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sectPr>
          <w:headerReference w:type="default" r:id="rId3"/>
          <w:type w:val="nextPage"/>
          <w:pgSz w:w="11906" w:h="16838"/>
          <w:pgMar w:left="1701" w:right="1701" w:header="567" w:top="1440" w:footer="0" w:bottom="1021" w:gutter="0"/>
          <w:pgNumType w:fmt="decimal"/>
          <w:formProt w:val="false"/>
          <w:textDirection w:val="lrTb"/>
          <w:docGrid w:type="lines" w:linePitch="312" w:charSpace="0"/>
        </w:sectPr>
        <w:pStyle w:val="Normal"/>
        <w:bidi w:val="0"/>
        <w:jc w:val="center"/>
        <w:rPr>
          <w:rFonts w:ascii="黑体" w:hAnsi="黑体" w:eastAsia="黑体"/>
          <w:color w:val="0070C0"/>
          <w:sz w:val="24"/>
        </w:rPr>
      </w:pPr>
      <w:r>
        <w:rPr>
          <w:rFonts w:eastAsia="黑体" w:ascii="黑体" w:hAnsi="黑体"/>
          <w:color w:val="0070C0"/>
          <w:sz w:val="24"/>
        </w:rPr>
        <mc:AlternateContent>
          <mc:Choice Requires="wps">
            <w:drawing>
              <wp:anchor behindDoc="0" distT="0" distB="0" distL="114300" distR="114300" simplePos="0" locked="0" layoutInCell="0" allowOverlap="1" relativeHeight="2">
                <wp:simplePos x="0" y="0"/>
                <wp:positionH relativeFrom="column">
                  <wp:posOffset>-1062355</wp:posOffset>
                </wp:positionH>
                <wp:positionV relativeFrom="paragraph">
                  <wp:posOffset>-913130</wp:posOffset>
                </wp:positionV>
                <wp:extent cx="7562850" cy="10734675"/>
                <wp:effectExtent l="0" t="0" r="0" b="0"/>
                <wp:wrapSquare wrapText="bothSides"/>
                <wp:docPr id="1" name="图片框 1034"/>
                <a:graphic xmlns:a="http://schemas.openxmlformats.org/drawingml/2006/main">
                  <a:graphicData uri="http://schemas.openxmlformats.org/drawingml/2006/picture">
                    <pic:pic xmlns:pic="http://schemas.openxmlformats.org/drawingml/2006/picture">
                      <pic:nvPicPr>
                        <pic:cNvPr id="0" name="图片框 1034" descr=""/>
                        <pic:cNvPicPr/>
                      </pic:nvPicPr>
                      <pic:blipFill>
                        <a:blip r:embed="rId2"/>
                        <a:stretch/>
                      </pic:blipFill>
                      <pic:spPr>
                        <a:xfrm>
                          <a:off x="0" y="0"/>
                          <a:ext cx="7562160" cy="10734120"/>
                        </a:xfrm>
                        <a:prstGeom prst="rect">
                          <a:avLst/>
                        </a:prstGeom>
                        <a:ln w="0">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图片框 1034" stroked="f" style="position:absolute;margin-left:-83.65pt;margin-top:-71.9pt;width:595.4pt;height:845.15pt;mso-wrap-style:none;v-text-anchor:middle" type="shapetype_75">
                <v:imagedata r:id="rId2" o:detectmouseclick="t"/>
                <v:stroke color="#3465a4" joinstyle="round" endcap="flat"/>
                <w10:wrap type="square"/>
              </v:shape>
            </w:pict>
          </mc:Fallback>
        </mc:AlternateContent>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楷体_GB2312" w:hAnsi="楷体_GB2312" w:eastAsia="楷体_GB2312"/>
          <w:b/>
          <w:b/>
          <w:color w:val="FF0000"/>
          <w:sz w:val="28"/>
          <w:szCs w:val="28"/>
        </w:rPr>
      </w:pPr>
      <w:r>
        <w:rPr>
          <w:rFonts w:ascii="微软雅黑" w:hAnsi="微软雅黑" w:eastAsia="微软雅黑"/>
          <w:b/>
          <w:color w:val="0070C0"/>
          <w:sz w:val="44"/>
          <w:szCs w:val="44"/>
        </w:rPr>
        <w:t>财务部门</w:t>
      </w:r>
      <w:r>
        <w:rPr>
          <w:rFonts w:eastAsia="微软雅黑" w:ascii="微软雅黑" w:hAnsi="微软雅黑"/>
          <w:b/>
          <w:color w:val="0070C0"/>
          <w:sz w:val="44"/>
          <w:szCs w:val="44"/>
        </w:rPr>
        <w:t>KPI</w:t>
      </w:r>
      <w:r>
        <w:rPr>
          <w:rFonts w:ascii="微软雅黑" w:hAnsi="微软雅黑" w:eastAsia="微软雅黑"/>
          <w:b/>
          <w:color w:val="0070C0"/>
          <w:sz w:val="44"/>
          <w:szCs w:val="44"/>
        </w:rPr>
        <w:t>指标（结合</w:t>
      </w:r>
      <w:r>
        <w:rPr>
          <w:rFonts w:eastAsia="微软雅黑" w:ascii="微软雅黑" w:hAnsi="微软雅黑"/>
          <w:b/>
          <w:color w:val="0070C0"/>
          <w:sz w:val="44"/>
          <w:szCs w:val="44"/>
        </w:rPr>
        <w:t>BSC</w:t>
      </w:r>
      <w:r>
        <w:rPr>
          <w:rFonts w:ascii="微软雅黑" w:hAnsi="微软雅黑" w:eastAsia="微软雅黑"/>
          <w:b/>
          <w:color w:val="0070C0"/>
          <w:sz w:val="44"/>
          <w:szCs w:val="44"/>
        </w:rPr>
        <w:t>）</w:t>
      </w:r>
    </w:p>
    <w:p>
      <w:pPr>
        <w:pStyle w:val="Normal"/>
        <w:bidi w:val="0"/>
        <w:spacing w:lineRule="exact" w:line="360"/>
        <w:ind w:start="-424" w:end="-567" w:firstLine="470"/>
        <w:jc w:val="start"/>
        <w:rPr>
          <w:rFonts w:ascii="楷体_GB2312" w:hAnsi="楷体_GB2312" w:eastAsia="楷体_GB2312"/>
          <w:b/>
          <w:b/>
          <w:sz w:val="24"/>
        </w:rPr>
      </w:pPr>
      <w:r>
        <w:rPr>
          <w:rFonts w:eastAsia="楷体_GB2312" w:ascii="楷体_GB2312" w:hAnsi="楷体_GB2312"/>
          <w:b/>
          <w:sz w:val="24"/>
        </w:rPr>
      </w:r>
    </w:p>
    <w:p>
      <w:pPr>
        <w:pStyle w:val="Normal"/>
        <w:bidi w:val="0"/>
        <w:spacing w:lineRule="exact" w:line="360"/>
        <w:ind w:start="-424" w:end="-567" w:firstLine="470"/>
        <w:jc w:val="start"/>
        <w:rPr>
          <w:rFonts w:ascii="楷体_GB2312" w:hAnsi="楷体_GB2312" w:eastAsia="楷体_GB2312"/>
          <w:b/>
          <w:b/>
          <w:sz w:val="24"/>
        </w:rPr>
      </w:pPr>
      <w:r>
        <w:rPr>
          <w:rFonts w:eastAsia="楷体_GB2312" w:ascii="楷体_GB2312" w:hAnsi="楷体_GB2312"/>
          <w:b/>
          <w:sz w:val="24"/>
        </w:rPr>
      </w:r>
    </w:p>
    <w:p>
      <w:pPr>
        <w:pStyle w:val="Normal"/>
        <w:bidi w:val="0"/>
        <w:spacing w:lineRule="exact" w:line="600"/>
        <w:ind w:start="-424" w:end="-567" w:firstLine="624"/>
        <w:jc w:val="start"/>
        <w:rPr>
          <w:rFonts w:ascii="微软雅黑" w:hAnsi="微软雅黑" w:eastAsia="微软雅黑"/>
          <w:sz w:val="32"/>
          <w:szCs w:val="32"/>
        </w:rPr>
      </w:pPr>
      <w:r>
        <w:rPr>
          <w:rFonts w:ascii="微软雅黑" w:hAnsi="微软雅黑" w:eastAsia="微软雅黑"/>
          <w:b/>
          <w:sz w:val="32"/>
          <w:szCs w:val="32"/>
        </w:rPr>
        <w:t>说明：</w:t>
      </w:r>
      <w:r>
        <w:rPr>
          <w:rFonts w:ascii="微软雅黑" w:hAnsi="微软雅黑" w:eastAsia="微软雅黑"/>
          <w:sz w:val="32"/>
          <w:szCs w:val="32"/>
        </w:rPr>
        <w:t>本表格列出了财务部门常用的关键绩效考核指标（</w:t>
      </w:r>
      <w:r>
        <w:rPr>
          <w:rFonts w:eastAsia="微软雅黑" w:ascii="微软雅黑" w:hAnsi="微软雅黑"/>
          <w:sz w:val="32"/>
          <w:szCs w:val="32"/>
        </w:rPr>
        <w:t>KPI</w:t>
      </w:r>
      <w:r>
        <w:rPr>
          <w:rFonts w:ascii="微软雅黑" w:hAnsi="微软雅黑" w:eastAsia="微软雅黑"/>
          <w:sz w:val="32"/>
          <w:szCs w:val="32"/>
        </w:rPr>
        <w:t>指标）内容，共</w:t>
      </w:r>
      <w:r>
        <w:rPr>
          <w:rFonts w:eastAsia="微软雅黑" w:ascii="微软雅黑" w:hAnsi="微软雅黑"/>
          <w:b/>
          <w:color w:val="FF0000"/>
          <w:sz w:val="32"/>
          <w:szCs w:val="32"/>
        </w:rPr>
        <w:t>90</w:t>
      </w:r>
      <w:r>
        <w:rPr>
          <w:rFonts w:ascii="微软雅黑" w:hAnsi="微软雅黑" w:eastAsia="微软雅黑"/>
          <w:b/>
          <w:color w:val="FF0000"/>
          <w:sz w:val="32"/>
          <w:szCs w:val="32"/>
        </w:rPr>
        <w:t>余项</w:t>
      </w:r>
      <w:r>
        <w:rPr>
          <w:rFonts w:ascii="微软雅黑" w:hAnsi="微软雅黑" w:eastAsia="微软雅黑"/>
          <w:sz w:val="32"/>
          <w:szCs w:val="32"/>
        </w:rPr>
        <w:t>。具体包括</w:t>
      </w:r>
      <w:r>
        <w:rPr>
          <w:rFonts w:ascii="微软雅黑" w:hAnsi="微软雅黑" w:eastAsia="微软雅黑"/>
          <w:b/>
          <w:sz w:val="32"/>
          <w:szCs w:val="32"/>
        </w:rPr>
        <w:t>各项指标的名称、指标定义或者计算公式、指标详细说明、指标性质（基于平衡计分卡分类）、考核周期、适用范围（主要指职位）以及数据来源说明，所列指标还按照该部门的工作职能进行了科学分类</w:t>
      </w:r>
      <w:r>
        <w:rPr>
          <w:rFonts w:ascii="微软雅黑" w:hAnsi="微软雅黑" w:eastAsia="微软雅黑"/>
          <w:sz w:val="32"/>
          <w:szCs w:val="32"/>
        </w:rPr>
        <w:t>。这样，使用者就可以根据工作职能范畴或者具体的工作岗位迅速找到对应的</w:t>
      </w:r>
      <w:r>
        <w:rPr>
          <w:rFonts w:eastAsia="微软雅黑" w:ascii="微软雅黑" w:hAnsi="微软雅黑"/>
          <w:sz w:val="32"/>
          <w:szCs w:val="32"/>
        </w:rPr>
        <w:t>KPI</w:t>
      </w:r>
      <w:r>
        <w:rPr>
          <w:rFonts w:ascii="微软雅黑" w:hAnsi="微软雅黑" w:eastAsia="微软雅黑"/>
          <w:sz w:val="32"/>
          <w:szCs w:val="32"/>
        </w:rPr>
        <w:t>指标，同时还可以按照平衡计分卡的形式对所选指标进行重新组合，从而快速、准确、有效的为某岗位设置基于平衡计分卡的</w:t>
      </w:r>
      <w:r>
        <w:rPr>
          <w:rFonts w:eastAsia="微软雅黑" w:ascii="微软雅黑" w:hAnsi="微软雅黑"/>
          <w:sz w:val="32"/>
          <w:szCs w:val="32"/>
        </w:rPr>
        <w:t>KPI</w:t>
      </w:r>
      <w:r>
        <w:rPr>
          <w:rFonts w:ascii="微软雅黑" w:hAnsi="微软雅黑" w:eastAsia="微软雅黑"/>
          <w:sz w:val="32"/>
          <w:szCs w:val="32"/>
        </w:rPr>
        <w:t>指标。</w:t>
      </w:r>
    </w:p>
    <w:p>
      <w:pPr>
        <w:sectPr>
          <w:headerReference w:type="default" r:id="rId4"/>
          <w:type w:val="nextPage"/>
          <w:pgSz w:w="11906" w:h="16838"/>
          <w:pgMar w:left="1701" w:right="1701" w:header="567" w:top="1440" w:footer="0" w:bottom="1021" w:gutter="0"/>
          <w:pgNumType w:fmt="decimal"/>
          <w:formProt w:val="false"/>
          <w:textDirection w:val="lrTb"/>
          <w:docGrid w:type="lines" w:linePitch="312" w:charSpace="0"/>
        </w:sectPr>
        <w:pStyle w:val="Normal"/>
        <w:bidi w:val="0"/>
        <w:spacing w:lineRule="exact" w:line="600"/>
        <w:ind w:start="-424" w:end="-567" w:firstLine="624"/>
        <w:jc w:val="start"/>
        <w:rPr>
          <w:rFonts w:ascii="微软雅黑" w:hAnsi="微软雅黑" w:eastAsia="微软雅黑"/>
          <w:sz w:val="32"/>
          <w:szCs w:val="32"/>
        </w:rPr>
      </w:pPr>
      <w:r>
        <w:rPr>
          <w:rFonts w:ascii="微软雅黑" w:hAnsi="微软雅黑" w:eastAsia="微软雅黑"/>
          <w:sz w:val="32"/>
          <w:szCs w:val="32"/>
        </w:rPr>
        <w:t>当然，需要注意的是，所列指标的分类方式、具体内容仅供参考，使用者不可盲目的选取使用。尤其是在</w:t>
      </w:r>
      <w:r>
        <w:rPr>
          <w:rFonts w:eastAsia="微软雅黑" w:ascii="微软雅黑" w:hAnsi="微软雅黑"/>
          <w:sz w:val="32"/>
          <w:szCs w:val="32"/>
        </w:rPr>
        <w:t>KPI</w:t>
      </w:r>
      <w:r>
        <w:rPr>
          <w:rFonts w:ascii="微软雅黑" w:hAnsi="微软雅黑" w:eastAsia="微软雅黑"/>
          <w:sz w:val="32"/>
          <w:szCs w:val="32"/>
        </w:rPr>
        <w:t>指标设定工作中，一方面需要遵循胜任力素质模型、</w:t>
      </w:r>
      <w:r>
        <w:rPr>
          <w:rFonts w:eastAsia="微软雅黑" w:ascii="微软雅黑" w:hAnsi="微软雅黑"/>
          <w:sz w:val="32"/>
          <w:szCs w:val="32"/>
        </w:rPr>
        <w:t>BSC</w:t>
      </w:r>
      <w:r>
        <w:rPr>
          <w:rFonts w:ascii="微软雅黑" w:hAnsi="微软雅黑" w:eastAsia="微软雅黑"/>
          <w:sz w:val="32"/>
          <w:szCs w:val="32"/>
        </w:rPr>
        <w:t>、</w:t>
      </w:r>
      <w:r>
        <w:rPr>
          <w:rFonts w:eastAsia="微软雅黑" w:ascii="微软雅黑" w:hAnsi="微软雅黑"/>
          <w:sz w:val="32"/>
          <w:szCs w:val="32"/>
        </w:rPr>
        <w:t>MBO</w:t>
      </w:r>
      <w:r>
        <w:rPr>
          <w:rFonts w:ascii="微软雅黑" w:hAnsi="微软雅黑" w:eastAsia="微软雅黑"/>
          <w:sz w:val="32"/>
          <w:szCs w:val="32"/>
        </w:rPr>
        <w:t>管理、</w:t>
      </w:r>
      <w:r>
        <w:rPr>
          <w:rFonts w:eastAsia="微软雅黑" w:ascii="微软雅黑" w:hAnsi="微软雅黑"/>
          <w:sz w:val="32"/>
          <w:szCs w:val="32"/>
        </w:rPr>
        <w:t>KPI</w:t>
      </w:r>
      <w:r>
        <w:rPr>
          <w:rFonts w:ascii="微软雅黑" w:hAnsi="微软雅黑" w:eastAsia="微软雅黑"/>
          <w:sz w:val="32"/>
          <w:szCs w:val="32"/>
        </w:rPr>
        <w:t>设定原则等基本理论而进行操作使用；另一方面应根据企业性质特征、具体职位要求就所列指标进行适当的调整或者灵活选取应用。</w:t>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tbl>
      <w:tblPr>
        <w:tblStyle w:val="19"/>
        <w:tblW w:w="15711" w:type="dxa"/>
        <w:jc w:val="center"/>
        <w:tblInd w:w="0" w:type="dxa"/>
        <w:tblLayout w:type="fixed"/>
        <w:tblCellMar>
          <w:top w:w="0" w:type="dxa"/>
          <w:start w:w="108" w:type="dxa"/>
          <w:bottom w:w="0" w:type="dxa"/>
          <w:end w:w="108" w:type="dxa"/>
        </w:tblCellMar>
      </w:tblPr>
      <w:tblGrid>
        <w:gridCol w:w="1286"/>
        <w:gridCol w:w="709"/>
        <w:gridCol w:w="1134"/>
        <w:gridCol w:w="2811"/>
        <w:gridCol w:w="4820"/>
        <w:gridCol w:w="1134"/>
        <w:gridCol w:w="709"/>
        <w:gridCol w:w="850"/>
        <w:gridCol w:w="1277"/>
        <w:gridCol w:w="979"/>
      </w:tblGrid>
      <w:tr>
        <w:trPr>
          <w:tblHeader w:val="true"/>
          <w:trHeight w:val="20" w:hRule="atLeast"/>
        </w:trPr>
        <w:tc>
          <w:tcPr>
            <w:tcW w:w="1286" w:type="dxa"/>
            <w:tcBorders>
              <w:top w:val="single" w:sz="8" w:space="0" w:color="000000"/>
              <w:start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职能维度</w:t>
            </w:r>
            <w:r>
              <w:rPr>
                <w:rFonts w:cs="宋体" w:ascii="宋体" w:hAnsi="宋体"/>
                <w:b/>
                <w:bCs/>
                <w:color w:val="000000"/>
                <w:kern w:val="0"/>
                <w:sz w:val="22"/>
                <w:szCs w:val="22"/>
              </w:rPr>
              <w:t>/</w:t>
            </w:r>
            <w:r>
              <w:rPr>
                <w:rFonts w:ascii="宋体" w:hAnsi="宋体" w:cs="宋体"/>
                <w:b/>
                <w:bCs/>
                <w:color w:val="000000"/>
                <w:kern w:val="0"/>
                <w:sz w:val="22"/>
                <w:szCs w:val="22"/>
              </w:rPr>
              <w:t>考核项目</w:t>
            </w:r>
          </w:p>
        </w:tc>
        <w:tc>
          <w:tcPr>
            <w:tcW w:w="709"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指标分类</w:t>
            </w:r>
          </w:p>
        </w:tc>
        <w:tc>
          <w:tcPr>
            <w:tcW w:w="1134"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cs="宋体" w:ascii="宋体" w:hAnsi="宋体"/>
                <w:b/>
                <w:bCs/>
                <w:color w:val="000000"/>
                <w:kern w:val="0"/>
                <w:sz w:val="22"/>
                <w:szCs w:val="22"/>
              </w:rPr>
              <w:t>KPI</w:t>
            </w:r>
            <w:r>
              <w:rPr>
                <w:rFonts w:ascii="宋体" w:hAnsi="宋体" w:cs="宋体"/>
                <w:b/>
                <w:bCs/>
                <w:color w:val="000000"/>
                <w:kern w:val="0"/>
                <w:sz w:val="22"/>
                <w:szCs w:val="22"/>
              </w:rPr>
              <w:t>指标名称</w:t>
            </w:r>
          </w:p>
        </w:tc>
        <w:tc>
          <w:tcPr>
            <w:tcW w:w="2811"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指标计算公式或者定义</w:t>
            </w:r>
          </w:p>
        </w:tc>
        <w:tc>
          <w:tcPr>
            <w:tcW w:w="4820"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说明</w:t>
            </w:r>
          </w:p>
        </w:tc>
        <w:tc>
          <w:tcPr>
            <w:tcW w:w="1134"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指标性质（</w:t>
            </w:r>
            <w:r>
              <w:rPr>
                <w:rFonts w:cs="宋体" w:ascii="宋体" w:hAnsi="宋体"/>
                <w:b/>
                <w:bCs/>
                <w:color w:val="000000"/>
                <w:kern w:val="0"/>
                <w:sz w:val="22"/>
                <w:szCs w:val="22"/>
              </w:rPr>
              <w:t>BSC</w:t>
            </w:r>
            <w:r>
              <w:rPr>
                <w:rFonts w:ascii="宋体" w:hAnsi="宋体" w:cs="宋体"/>
                <w:b/>
                <w:bCs/>
                <w:color w:val="000000"/>
                <w:kern w:val="0"/>
                <w:sz w:val="22"/>
                <w:szCs w:val="22"/>
              </w:rPr>
              <w:t>）</w:t>
            </w:r>
          </w:p>
        </w:tc>
        <w:tc>
          <w:tcPr>
            <w:tcW w:w="709"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考核周期</w:t>
            </w:r>
          </w:p>
        </w:tc>
        <w:tc>
          <w:tcPr>
            <w:tcW w:w="850"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数据来源</w:t>
            </w:r>
          </w:p>
        </w:tc>
        <w:tc>
          <w:tcPr>
            <w:tcW w:w="1277" w:type="dxa"/>
            <w:tcBorders>
              <w:top w:val="single" w:sz="8" w:space="0" w:color="000000"/>
              <w:bottom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适合范围</w:t>
            </w:r>
          </w:p>
        </w:tc>
        <w:tc>
          <w:tcPr>
            <w:tcW w:w="979" w:type="dxa"/>
            <w:tcBorders>
              <w:top w:val="single" w:sz="8" w:space="0" w:color="000000"/>
              <w:start w:val="single" w:sz="4" w:space="0" w:color="000000"/>
              <w:bottom w:val="single" w:sz="4" w:space="0" w:color="000000"/>
              <w:end w:val="single" w:sz="8"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备注</w:t>
            </w:r>
          </w:p>
        </w:tc>
      </w:tr>
      <w:tr>
        <w:trPr>
          <w:trHeight w:val="20" w:hRule="atLeast"/>
        </w:trPr>
        <w:tc>
          <w:tcPr>
            <w:tcW w:w="1286"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财务效益（短期偿债能力、长期偿债能力、运营能力、盈利能力、发展能力）</w:t>
            </w:r>
          </w:p>
        </w:tc>
        <w:tc>
          <w:tcPr>
            <w:tcW w:w="70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短期偿债能力</w:t>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流动比率</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流动资产</w:t>
            </w:r>
            <w:r>
              <w:rPr>
                <w:rFonts w:cs="宋体" w:ascii="宋体" w:hAnsi="宋体"/>
                <w:kern w:val="0"/>
                <w:sz w:val="22"/>
                <w:szCs w:val="22"/>
              </w:rPr>
              <w:t>÷</w:t>
            </w:r>
            <w:r>
              <w:rPr>
                <w:rFonts w:ascii="宋体" w:hAnsi="宋体" w:cs="宋体"/>
                <w:kern w:val="0"/>
                <w:sz w:val="22"/>
                <w:szCs w:val="22"/>
              </w:rPr>
              <w:t>流动负债</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反映企业用流动资产偿还流动负债的能力，是最常用的清偿能力比率。其中，流动资产包括企业现有的和存入银行的现金以及在正常经营期内能在</w:t>
            </w:r>
            <w:r>
              <w:rPr>
                <w:rFonts w:cs="宋体" w:ascii="宋体" w:hAnsi="宋体"/>
                <w:kern w:val="0"/>
                <w:sz w:val="20"/>
                <w:szCs w:val="20"/>
              </w:rPr>
              <w:t>12</w:t>
            </w:r>
            <w:r>
              <w:rPr>
                <w:rFonts w:ascii="宋体" w:hAnsi="宋体" w:cs="宋体"/>
                <w:kern w:val="0"/>
                <w:sz w:val="20"/>
                <w:szCs w:val="20"/>
              </w:rPr>
              <w:t>个月内转换成现金的所有资产，如短期投资的有价证券、应收账款、存货及预付账款；流动负债包括预计一年内到期的债务，如应付账款、应付票据。</w:t>
            </w:r>
            <w:r>
              <w:rPr>
                <w:rFonts w:cs="宋体" w:ascii="宋体" w:hAnsi="宋体"/>
                <w:kern w:val="0"/>
                <w:sz w:val="20"/>
                <w:szCs w:val="20"/>
              </w:rPr>
              <w:br/>
            </w:r>
            <w:r>
              <w:rPr>
                <w:rFonts w:ascii="宋体" w:hAnsi="宋体" w:cs="宋体"/>
                <w:kern w:val="0"/>
                <w:sz w:val="20"/>
                <w:szCs w:val="20"/>
              </w:rPr>
              <w:t>一般来说，流动比率越高，企业短期偿债能力越强，债权人的权益越有保证。但是，流动比率也不宜过高，过高表明企业流动资产占用较多，会影响资金的使用效率和公司的获利能力。一般认为较适宜的比例是</w:t>
            </w:r>
            <w:r>
              <w:rPr>
                <w:rFonts w:cs="宋体" w:ascii="宋体" w:hAnsi="宋体"/>
                <w:kern w:val="0"/>
                <w:sz w:val="20"/>
                <w:szCs w:val="20"/>
              </w:rPr>
              <w:t>2∶1</w:t>
            </w:r>
            <w:r>
              <w:rPr>
                <w:rFonts w:ascii="宋体" w:hAnsi="宋体" w:cs="宋体"/>
                <w:kern w:val="0"/>
                <w:sz w:val="20"/>
                <w:szCs w:val="20"/>
              </w:rPr>
              <w:t>。</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速动比率</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（流动资产－存货）</w:t>
            </w:r>
            <w:r>
              <w:rPr>
                <w:rFonts w:cs="宋体" w:ascii="宋体" w:hAnsi="宋体"/>
                <w:kern w:val="0"/>
                <w:sz w:val="22"/>
                <w:szCs w:val="22"/>
              </w:rPr>
              <w:t>÷</w:t>
            </w:r>
            <w:r>
              <w:rPr>
                <w:rFonts w:ascii="宋体" w:hAnsi="宋体" w:cs="宋体"/>
                <w:kern w:val="0"/>
                <w:sz w:val="22"/>
                <w:szCs w:val="22"/>
              </w:rPr>
              <w:t>流动负债</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速动比率高，说明企业具有较强的清算能力。从债权人角度看，速动比率越高越好，但速动比率越高，企业速动资产利用就越不充分，闲置越多。一般认为速动比率在</w:t>
            </w:r>
            <w:r>
              <w:rPr>
                <w:rFonts w:cs="宋体" w:ascii="宋体" w:hAnsi="宋体"/>
                <w:kern w:val="0"/>
                <w:sz w:val="20"/>
                <w:szCs w:val="20"/>
              </w:rPr>
              <w:t>100</w:t>
            </w:r>
            <w:r>
              <w:rPr>
                <w:rFonts w:ascii="宋体" w:hAnsi="宋体" w:cs="宋体"/>
                <w:kern w:val="0"/>
                <w:sz w:val="20"/>
                <w:szCs w:val="20"/>
              </w:rPr>
              <w:t>％或稍超一点为好。但具体分析时，还应考虑其他因素。因为该比率的分析虽然排除了存货，但速动资产中的应收账款也可能存在账龄过大、尚有未确认的坏账等问题，使速动比率的可靠性受到影响。</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现金流动负债比</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现金及其等价物</w:t>
            </w:r>
            <w:r>
              <w:rPr>
                <w:rFonts w:cs="宋体" w:ascii="宋体" w:hAnsi="宋体"/>
                <w:kern w:val="0"/>
                <w:sz w:val="22"/>
                <w:szCs w:val="22"/>
              </w:rPr>
              <w:t>÷</w:t>
            </w:r>
            <w:r>
              <w:rPr>
                <w:rFonts w:ascii="宋体" w:hAnsi="宋体" w:cs="宋体"/>
                <w:kern w:val="0"/>
                <w:sz w:val="22"/>
                <w:szCs w:val="22"/>
              </w:rPr>
              <w:t>流动负债总额</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现金及其等价物，如现金和有价证券。一般情况下，企业不可能也没有必要保留过多的现金类资产。如果现金比率过高，就表明企业的流动资产未能得到合理利用。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长期偿债能力</w:t>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资产负债率</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负</w:t>
            </w:r>
            <w:bookmarkStart w:id="0" w:name="_GoBack"/>
            <w:bookmarkEnd w:id="0"/>
            <w:r>
              <w:rPr>
                <w:rFonts w:ascii="宋体" w:hAnsi="宋体" w:cs="宋体"/>
                <w:kern w:val="0"/>
                <w:sz w:val="22"/>
                <w:szCs w:val="22"/>
              </w:rPr>
              <w:t>债总额</w:t>
            </w:r>
            <w:r>
              <w:rPr>
                <w:rFonts w:cs="宋体" w:ascii="宋体" w:hAnsi="宋体"/>
                <w:kern w:val="0"/>
                <w:sz w:val="22"/>
                <w:szCs w:val="22"/>
              </w:rPr>
              <w:t>÷</w:t>
            </w:r>
            <w:r>
              <w:rPr>
                <w:rFonts w:ascii="宋体" w:hAnsi="宋体" w:cs="宋体"/>
                <w:kern w:val="0"/>
                <w:sz w:val="22"/>
                <w:szCs w:val="22"/>
              </w:rPr>
              <w:t>资产总额</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资产负债率越高，企业的债务负担越大，财务风险也就越高。一般认为资产负债率在</w:t>
            </w:r>
            <w:r>
              <w:rPr>
                <w:rFonts w:cs="宋体" w:ascii="宋体" w:hAnsi="宋体"/>
                <w:kern w:val="0"/>
                <w:sz w:val="20"/>
                <w:szCs w:val="20"/>
              </w:rPr>
              <w:t>30%</w:t>
            </w:r>
            <w:r>
              <w:rPr>
                <w:rFonts w:ascii="宋体" w:hAnsi="宋体" w:cs="宋体"/>
                <w:kern w:val="0"/>
                <w:sz w:val="20"/>
                <w:szCs w:val="20"/>
              </w:rPr>
              <w:t>～</w:t>
            </w:r>
            <w:r>
              <w:rPr>
                <w:rFonts w:cs="宋体" w:ascii="宋体" w:hAnsi="宋体"/>
                <w:kern w:val="0"/>
                <w:sz w:val="20"/>
                <w:szCs w:val="20"/>
              </w:rPr>
              <w:t>50%</w:t>
            </w:r>
            <w:r>
              <w:rPr>
                <w:rFonts w:ascii="宋体" w:hAnsi="宋体" w:cs="宋体"/>
                <w:kern w:val="0"/>
                <w:sz w:val="20"/>
                <w:szCs w:val="20"/>
              </w:rPr>
              <w:t>之间比较正常。</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产权比率</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负债总额</w:t>
            </w:r>
            <w:r>
              <w:rPr>
                <w:rFonts w:cs="宋体" w:ascii="宋体" w:hAnsi="宋体"/>
                <w:kern w:val="0"/>
                <w:sz w:val="22"/>
                <w:szCs w:val="22"/>
              </w:rPr>
              <w:t>÷</w:t>
            </w:r>
            <w:r>
              <w:rPr>
                <w:rFonts w:ascii="宋体" w:hAnsi="宋体" w:cs="宋体"/>
                <w:kern w:val="0"/>
                <w:sz w:val="22"/>
                <w:szCs w:val="22"/>
              </w:rPr>
              <w:t>所有者权益</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产权比率表示企业吸引的债务与股东投资之间的比率关系。一般认为，产权比率在</w:t>
            </w:r>
            <w:r>
              <w:rPr>
                <w:rFonts w:cs="宋体" w:ascii="宋体" w:hAnsi="宋体"/>
                <w:kern w:val="0"/>
                <w:sz w:val="20"/>
                <w:szCs w:val="20"/>
              </w:rPr>
              <w:t>50%</w:t>
            </w:r>
            <w:r>
              <w:rPr>
                <w:rFonts w:ascii="宋体" w:hAnsi="宋体" w:cs="宋体"/>
                <w:kern w:val="0"/>
                <w:sz w:val="20"/>
                <w:szCs w:val="20"/>
              </w:rPr>
              <w:t>～</w:t>
            </w:r>
            <w:r>
              <w:rPr>
                <w:rFonts w:cs="宋体" w:ascii="宋体" w:hAnsi="宋体"/>
                <w:kern w:val="0"/>
                <w:sz w:val="20"/>
                <w:szCs w:val="20"/>
              </w:rPr>
              <w:t>100%</w:t>
            </w:r>
            <w:r>
              <w:rPr>
                <w:rFonts w:ascii="宋体" w:hAnsi="宋体" w:cs="宋体"/>
                <w:kern w:val="0"/>
                <w:sz w:val="20"/>
                <w:szCs w:val="20"/>
              </w:rPr>
              <w:t>之间比较适宜。</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已获利息倍数</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息税前利润</w:t>
            </w:r>
            <w:r>
              <w:rPr>
                <w:rFonts w:cs="宋体" w:ascii="宋体" w:hAnsi="宋体"/>
                <w:kern w:val="0"/>
                <w:sz w:val="22"/>
                <w:szCs w:val="22"/>
              </w:rPr>
              <w:t>÷</w:t>
            </w:r>
            <w:r>
              <w:rPr>
                <w:rFonts w:ascii="宋体" w:hAnsi="宋体" w:cs="宋体"/>
                <w:kern w:val="0"/>
                <w:sz w:val="22"/>
                <w:szCs w:val="22"/>
              </w:rPr>
              <w:t>利息费用</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息税前利润</w:t>
            </w:r>
            <w:r>
              <w:rPr>
                <w:rFonts w:cs="宋体" w:ascii="宋体" w:hAnsi="宋体"/>
                <w:kern w:val="0"/>
                <w:sz w:val="20"/>
                <w:szCs w:val="20"/>
              </w:rPr>
              <w:t>=</w:t>
            </w:r>
            <w:r>
              <w:rPr>
                <w:rFonts w:ascii="宋体" w:hAnsi="宋体" w:cs="宋体"/>
                <w:kern w:val="0"/>
                <w:sz w:val="20"/>
                <w:szCs w:val="20"/>
              </w:rPr>
              <w:t>税后利润</w:t>
            </w:r>
            <w:r>
              <w:rPr>
                <w:rFonts w:cs="宋体" w:ascii="宋体" w:hAnsi="宋体"/>
                <w:kern w:val="0"/>
                <w:sz w:val="20"/>
                <w:szCs w:val="20"/>
              </w:rPr>
              <w:t>+</w:t>
            </w:r>
            <w:r>
              <w:rPr>
                <w:rFonts w:ascii="宋体" w:hAnsi="宋体" w:cs="宋体"/>
                <w:kern w:val="0"/>
                <w:sz w:val="20"/>
                <w:szCs w:val="20"/>
              </w:rPr>
              <w:t>利息</w:t>
            </w:r>
            <w:r>
              <w:rPr>
                <w:rFonts w:cs="宋体" w:ascii="宋体" w:hAnsi="宋体"/>
                <w:kern w:val="0"/>
                <w:sz w:val="20"/>
                <w:szCs w:val="20"/>
              </w:rPr>
              <w:t>+</w:t>
            </w:r>
            <w:r>
              <w:rPr>
                <w:rFonts w:ascii="宋体" w:hAnsi="宋体" w:cs="宋体"/>
                <w:kern w:val="0"/>
                <w:sz w:val="20"/>
                <w:szCs w:val="20"/>
              </w:rPr>
              <w:t>所得税。利息保障倍数越高，表示企业支付债务利息的能力；这个比率越高，表示企业支付利息的能力越强，而这个比率越低，说明企业支付债务利息的压力就越大。通常认为，利息保障倍数在</w:t>
            </w:r>
            <w:r>
              <w:rPr>
                <w:rFonts w:cs="宋体" w:ascii="宋体" w:hAnsi="宋体"/>
                <w:kern w:val="0"/>
                <w:sz w:val="20"/>
                <w:szCs w:val="20"/>
              </w:rPr>
              <w:t>3</w:t>
            </w:r>
            <w:r>
              <w:rPr>
                <w:rFonts w:ascii="宋体" w:hAnsi="宋体" w:cs="宋体"/>
                <w:kern w:val="0"/>
                <w:sz w:val="20"/>
                <w:szCs w:val="20"/>
              </w:rPr>
              <w:t>～</w:t>
            </w:r>
            <w:r>
              <w:rPr>
                <w:rFonts w:cs="宋体" w:ascii="宋体" w:hAnsi="宋体"/>
                <w:kern w:val="0"/>
                <w:sz w:val="20"/>
                <w:szCs w:val="20"/>
              </w:rPr>
              <w:t>5</w:t>
            </w:r>
            <w:r>
              <w:rPr>
                <w:rFonts w:ascii="宋体" w:hAnsi="宋体" w:cs="宋体"/>
                <w:kern w:val="0"/>
                <w:sz w:val="20"/>
                <w:szCs w:val="20"/>
              </w:rPr>
              <w:t>倍较适宜。</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带息负债比率</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带息负债</w:t>
            </w:r>
            <w:r>
              <w:rPr>
                <w:rFonts w:cs="宋体" w:ascii="宋体" w:hAnsi="宋体"/>
                <w:kern w:val="0"/>
                <w:sz w:val="22"/>
                <w:szCs w:val="22"/>
              </w:rPr>
              <w:t>÷</w:t>
            </w:r>
            <w:r>
              <w:rPr>
                <w:rFonts w:ascii="宋体" w:hAnsi="宋体" w:cs="宋体"/>
                <w:kern w:val="0"/>
                <w:sz w:val="22"/>
                <w:szCs w:val="22"/>
              </w:rPr>
              <w:t>负债总额</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带息负债比率是指企业某一时点的带息负债总额与负债总额的比率，反映企业负债中带息负债的比重，在一定程度上体现了企业未来偿债（尤其是偿还利息）的压力。</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运营能力（包括现金流管理）</w:t>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应收账款周转率</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年赊销收入净额</w:t>
            </w:r>
            <w:r>
              <w:rPr>
                <w:rFonts w:cs="宋体" w:ascii="宋体" w:hAnsi="宋体"/>
                <w:kern w:val="0"/>
                <w:sz w:val="22"/>
                <w:szCs w:val="22"/>
              </w:rPr>
              <w:t>÷</w:t>
            </w:r>
            <w:r>
              <w:rPr>
                <w:rFonts w:ascii="宋体" w:hAnsi="宋体" w:cs="宋体"/>
                <w:kern w:val="0"/>
                <w:sz w:val="22"/>
                <w:szCs w:val="22"/>
              </w:rPr>
              <w:t>平均应收账款，其中，年赊销收入净额</w:t>
            </w:r>
            <w:r>
              <w:rPr>
                <w:rFonts w:cs="宋体" w:ascii="宋体" w:hAnsi="宋体"/>
                <w:kern w:val="0"/>
                <w:sz w:val="22"/>
                <w:szCs w:val="22"/>
              </w:rPr>
              <w:t>=</w:t>
            </w:r>
            <w:r>
              <w:rPr>
                <w:rFonts w:ascii="宋体" w:hAnsi="宋体" w:cs="宋体"/>
                <w:kern w:val="0"/>
                <w:sz w:val="22"/>
                <w:szCs w:val="22"/>
              </w:rPr>
              <w:t>年销售收入—销售退回—销售折扣与折让—现销收入；平均应收账款</w:t>
            </w:r>
            <w:r>
              <w:rPr>
                <w:rFonts w:cs="宋体" w:ascii="宋体" w:hAnsi="宋体"/>
                <w:kern w:val="0"/>
                <w:sz w:val="22"/>
                <w:szCs w:val="22"/>
              </w:rPr>
              <w:t>=</w:t>
            </w:r>
            <w:r>
              <w:rPr>
                <w:rFonts w:ascii="宋体" w:hAnsi="宋体" w:cs="宋体"/>
                <w:kern w:val="0"/>
                <w:sz w:val="22"/>
                <w:szCs w:val="22"/>
              </w:rPr>
              <w:t>（年初应收账款</w:t>
            </w:r>
            <w:r>
              <w:rPr>
                <w:rFonts w:cs="宋体" w:ascii="宋体" w:hAnsi="宋体"/>
                <w:kern w:val="0"/>
                <w:sz w:val="22"/>
                <w:szCs w:val="22"/>
              </w:rPr>
              <w:t>+</w:t>
            </w:r>
            <w:r>
              <w:rPr>
                <w:rFonts w:ascii="宋体" w:hAnsi="宋体" w:cs="宋体"/>
                <w:kern w:val="0"/>
                <w:sz w:val="22"/>
                <w:szCs w:val="22"/>
              </w:rPr>
              <w:t>年末应收账款）</w:t>
            </w:r>
            <w:r>
              <w:rPr>
                <w:rFonts w:cs="宋体" w:ascii="宋体" w:hAnsi="宋体"/>
                <w:kern w:val="0"/>
                <w:sz w:val="22"/>
                <w:szCs w:val="22"/>
              </w:rPr>
              <w:t>÷2</w:t>
            </w:r>
            <w:r>
              <w:rPr>
                <w:rFonts w:ascii="宋体" w:hAnsi="宋体" w:cs="宋体"/>
                <w:kern w:val="0"/>
                <w:sz w:val="22"/>
                <w:szCs w:val="22"/>
              </w:rPr>
              <w:t>。</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应收账款周转速度与企业的信用政策密切相关。一般来说，应收账款周转速度快，表明收账迅速、资产流动性强、短期偿债能力强、坏账损失少，但如果速度过快、平均收现期过短，账面上应收账款余额很低，则可能意味着企业的信用政策过于严厉，可能导致销售额和相应的利润减少。以下几种情况使用该指标不能反映实际情况：一是季节性经营的企业；二是大量使用分期收款结算方式；三是大量使用现金结算的销售；四是年末大量销售或年末销售大幅度下降。</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应收账款周转天数</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一年中的天数</w:t>
            </w:r>
            <w:r>
              <w:rPr>
                <w:rFonts w:cs="宋体" w:ascii="宋体" w:hAnsi="宋体"/>
                <w:kern w:val="0"/>
                <w:sz w:val="22"/>
                <w:szCs w:val="22"/>
              </w:rPr>
              <w:t>÷</w:t>
            </w:r>
            <w:r>
              <w:rPr>
                <w:rFonts w:ascii="宋体" w:hAnsi="宋体" w:cs="宋体"/>
                <w:kern w:val="0"/>
                <w:sz w:val="22"/>
                <w:szCs w:val="22"/>
              </w:rPr>
              <w:t>应收账款周转率，或者，应收账款周转天数＝（平均应收账款</w:t>
            </w:r>
            <w:r>
              <w:rPr>
                <w:rFonts w:cs="宋体" w:ascii="宋体" w:hAnsi="宋体"/>
                <w:kern w:val="0"/>
                <w:sz w:val="22"/>
                <w:szCs w:val="22"/>
              </w:rPr>
              <w:t>×</w:t>
            </w:r>
            <w:r>
              <w:rPr>
                <w:rFonts w:ascii="宋体" w:hAnsi="宋体" w:cs="宋体"/>
                <w:kern w:val="0"/>
                <w:sz w:val="22"/>
                <w:szCs w:val="22"/>
              </w:rPr>
              <w:t>一年中的天数）</w:t>
            </w:r>
            <w:r>
              <w:rPr>
                <w:rFonts w:cs="宋体" w:ascii="宋体" w:hAnsi="宋体"/>
                <w:kern w:val="0"/>
                <w:sz w:val="22"/>
                <w:szCs w:val="22"/>
              </w:rPr>
              <w:t>÷</w:t>
            </w:r>
            <w:r>
              <w:rPr>
                <w:rFonts w:ascii="宋体" w:hAnsi="宋体" w:cs="宋体"/>
                <w:kern w:val="0"/>
                <w:sz w:val="22"/>
                <w:szCs w:val="22"/>
              </w:rPr>
              <w:t>年赊销收入净额</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存货周转率</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年销售成本</w:t>
            </w:r>
            <w:r>
              <w:rPr>
                <w:rFonts w:cs="宋体" w:ascii="宋体" w:hAnsi="宋体"/>
                <w:kern w:val="0"/>
                <w:sz w:val="22"/>
                <w:szCs w:val="22"/>
              </w:rPr>
              <w:t>÷</w:t>
            </w:r>
            <w:r>
              <w:rPr>
                <w:rFonts w:ascii="宋体" w:hAnsi="宋体" w:cs="宋体"/>
                <w:kern w:val="0"/>
                <w:sz w:val="22"/>
                <w:szCs w:val="22"/>
              </w:rPr>
              <w:t>存货平均余额，其中，存货平均余额＝（期初存货余额</w:t>
            </w:r>
            <w:r>
              <w:rPr>
                <w:kern w:val="0"/>
                <w:sz w:val="22"/>
                <w:szCs w:val="22"/>
              </w:rPr>
              <w:t>+</w:t>
            </w:r>
            <w:r>
              <w:rPr>
                <w:rFonts w:ascii="宋体" w:hAnsi="宋体" w:cs="宋体"/>
                <w:kern w:val="0"/>
                <w:sz w:val="22"/>
                <w:szCs w:val="22"/>
              </w:rPr>
              <w:t>期末存货余额）</w:t>
            </w:r>
            <w:r>
              <w:rPr>
                <w:kern w:val="0"/>
                <w:sz w:val="22"/>
                <w:szCs w:val="22"/>
              </w:rPr>
              <w:t>/2</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反映企业存货管理的有效程度。存货周转越快，表明存货越具有流动性，但周转速度过快可能表明存货占用水平过低或存货频繁发生缺货。通常来说，存货周转率越高，说明企业存货从投入资金到被销售收回的时间越短，经营管理效率就越高。资金回收速度越快，在营业利润率相同的情况下，企业就能获取更高的利润。如果存货周转率低，则说明企业存货积压，不适销对路，导致经营管理效率低下。但如果存货周转率过高，也应注意防止采购供应脱节影响正常经营等现象的发生。</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存货周转期天数</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一年中的天数</w:t>
            </w:r>
            <w:r>
              <w:rPr>
                <w:rFonts w:cs="宋体" w:ascii="宋体" w:hAnsi="宋体"/>
                <w:kern w:val="0"/>
                <w:sz w:val="22"/>
                <w:szCs w:val="22"/>
              </w:rPr>
              <w:t>÷</w:t>
            </w:r>
            <w:r>
              <w:rPr>
                <w:rFonts w:ascii="宋体" w:hAnsi="宋体" w:cs="宋体"/>
                <w:kern w:val="0"/>
                <w:sz w:val="22"/>
                <w:szCs w:val="22"/>
              </w:rPr>
              <w:t>存货周转率</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流动资产周转率</w:t>
            </w:r>
          </w:p>
        </w:tc>
        <w:tc>
          <w:tcPr>
            <w:tcW w:w="2811" w:type="dxa"/>
            <w:tcBorders>
              <w:bottom w:val="single" w:sz="4" w:space="0" w:color="000000"/>
              <w:end w:val="single" w:sz="4" w:space="0" w:color="000000"/>
            </w:tcBorders>
            <w:shd w:color="auto" w:fill="auto" w:val="clear"/>
          </w:tcPr>
          <w:p>
            <w:pPr>
              <w:pStyle w:val="Normal"/>
              <w:widowControl w:val="false"/>
              <w:bidi w:val="0"/>
              <w:rPr>
                <w:rFonts w:ascii="宋体" w:hAnsi="宋体" w:cs="宋体"/>
                <w:kern w:val="0"/>
                <w:sz w:val="22"/>
                <w:szCs w:val="22"/>
              </w:rPr>
            </w:pPr>
            <w:r>
              <w:rPr>
                <w:rFonts w:ascii="宋体" w:hAnsi="宋体" w:cs="宋体"/>
                <w:kern w:val="0"/>
                <w:sz w:val="22"/>
                <w:szCs w:val="22"/>
              </w:rPr>
              <w:t>销售收入净额</w:t>
            </w:r>
            <w:r>
              <w:rPr>
                <w:rFonts w:cs="宋体" w:ascii="宋体" w:hAnsi="宋体"/>
                <w:kern w:val="0"/>
                <w:sz w:val="22"/>
                <w:szCs w:val="22"/>
              </w:rPr>
              <w:t>÷</w:t>
            </w:r>
            <w:r>
              <w:rPr>
                <w:rFonts w:ascii="宋体" w:hAnsi="宋体" w:cs="宋体"/>
                <w:kern w:val="0"/>
                <w:sz w:val="22"/>
                <w:szCs w:val="22"/>
              </w:rPr>
              <w:t>平均流动资产总额，其中，销售收入净额是销售收入扣除销售退回、折扣及折让等的差额，平均流动资产总额</w:t>
            </w:r>
            <w:r>
              <w:rPr>
                <w:kern w:val="0"/>
                <w:sz w:val="22"/>
                <w:szCs w:val="22"/>
              </w:rPr>
              <w:t>=</w:t>
            </w:r>
            <w:r>
              <w:rPr>
                <w:rFonts w:ascii="宋体" w:hAnsi="宋体" w:cs="宋体"/>
                <w:kern w:val="0"/>
                <w:sz w:val="22"/>
                <w:szCs w:val="22"/>
              </w:rPr>
              <w:t>（流动资产年初数</w:t>
            </w:r>
            <w:r>
              <w:rPr>
                <w:kern w:val="0"/>
                <w:sz w:val="22"/>
                <w:szCs w:val="22"/>
              </w:rPr>
              <w:t>+</w:t>
            </w:r>
            <w:r>
              <w:rPr>
                <w:rFonts w:ascii="宋体" w:hAnsi="宋体" w:cs="宋体"/>
                <w:kern w:val="0"/>
                <w:sz w:val="22"/>
                <w:szCs w:val="22"/>
              </w:rPr>
              <w:t>流动资产年末数）</w:t>
            </w:r>
            <w:r>
              <w:rPr>
                <w:kern w:val="0"/>
                <w:sz w:val="22"/>
                <w:szCs w:val="22"/>
              </w:rPr>
              <w:t>/2</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流动资产周转率反映了企业流动资产的周转速度，是从企业全部资产中流动性最强的流动资产角度对企业资产的利用效率进行分析，以进一步揭示影响企业资产质量的主要因素。要实现该指标的良性变动，应以主营业务收入增幅高于流动资产增幅做保证。通过该指标的对比分析，可以促进企业加强内部管理，充分有效地利用流动资产，如降低成本、调动暂时闲置的货币资金用于短期投资创造收益等，还可以促进企业采取措施扩大销售，提高流动资产的综合使用效率。一般情况下，该指标越高，表明企业流动资产周转速度越快，利用越好。在较快的周转速度下，流动资产会相对节约，相当于流动资产投入的增加，在一定程度上增强了企业的盈利能力；而周转速度慢，则需要补充流动资金参加周转，会形成资金浪费，降低企业盈利能力。</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流动资产周转期天数</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一年中的天数</w:t>
            </w:r>
            <w:r>
              <w:rPr>
                <w:rFonts w:cs="宋体" w:ascii="宋体" w:hAnsi="宋体"/>
                <w:kern w:val="0"/>
                <w:sz w:val="22"/>
                <w:szCs w:val="22"/>
              </w:rPr>
              <w:t>÷</w:t>
            </w:r>
            <w:r>
              <w:rPr>
                <w:rFonts w:ascii="宋体" w:hAnsi="宋体" w:cs="宋体"/>
                <w:kern w:val="0"/>
                <w:sz w:val="22"/>
                <w:szCs w:val="22"/>
              </w:rPr>
              <w:t>流动资产周转率</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固定资产周转率</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销售收入净额</w:t>
            </w:r>
            <w:r>
              <w:rPr>
                <w:rFonts w:cs="宋体" w:ascii="宋体" w:hAnsi="宋体"/>
                <w:kern w:val="0"/>
                <w:sz w:val="22"/>
                <w:szCs w:val="22"/>
              </w:rPr>
              <w:t>÷</w:t>
            </w:r>
            <w:r>
              <w:rPr>
                <w:rFonts w:ascii="宋体" w:hAnsi="宋体" w:cs="宋体"/>
                <w:kern w:val="0"/>
                <w:sz w:val="22"/>
                <w:szCs w:val="22"/>
              </w:rPr>
              <w:t>平均固定资产净值，其中，销售收入净额是销售收入扣除销售退回、折扣及折让等的差额，固定资产平均净值</w:t>
            </w:r>
            <w:r>
              <w:rPr>
                <w:kern w:val="0"/>
                <w:sz w:val="22"/>
                <w:szCs w:val="22"/>
              </w:rPr>
              <w:t>=(</w:t>
            </w:r>
            <w:r>
              <w:rPr>
                <w:rFonts w:ascii="宋体" w:hAnsi="宋体" w:cs="宋体"/>
                <w:kern w:val="0"/>
                <w:sz w:val="22"/>
                <w:szCs w:val="22"/>
              </w:rPr>
              <w:t>期初净值</w:t>
            </w:r>
            <w:r>
              <w:rPr>
                <w:kern w:val="0"/>
                <w:sz w:val="22"/>
                <w:szCs w:val="22"/>
              </w:rPr>
              <w:t>+</w:t>
            </w:r>
            <w:r>
              <w:rPr>
                <w:rFonts w:ascii="宋体" w:hAnsi="宋体" w:cs="宋体"/>
                <w:kern w:val="0"/>
                <w:sz w:val="22"/>
                <w:szCs w:val="22"/>
              </w:rPr>
              <w:t>期末净值</w:t>
            </w:r>
            <w:r>
              <w:rPr>
                <w:kern w:val="0"/>
                <w:sz w:val="22"/>
                <w:szCs w:val="22"/>
              </w:rPr>
              <w:t>)</w:t>
            </w:r>
            <w:r>
              <w:rPr>
                <w:rFonts w:cs="宋体" w:ascii="宋体" w:hAnsi="宋体"/>
                <w:kern w:val="0"/>
                <w:sz w:val="22"/>
                <w:szCs w:val="22"/>
              </w:rPr>
              <w:t>÷</w:t>
            </w:r>
            <w:r>
              <w:rPr>
                <w:kern w:val="0"/>
                <w:sz w:val="22"/>
                <w:szCs w:val="22"/>
              </w:rPr>
              <w:t>2</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固定资产周转率表示在一个会计年度内，固定资产周转的次数，或表示每</w:t>
            </w:r>
            <w:r>
              <w:rPr>
                <w:rFonts w:cs="Arial" w:ascii="Arial" w:hAnsi="Arial"/>
                <w:kern w:val="0"/>
                <w:sz w:val="20"/>
                <w:szCs w:val="20"/>
              </w:rPr>
              <w:t>1</w:t>
            </w:r>
            <w:r>
              <w:rPr>
                <w:rFonts w:ascii="宋体" w:hAnsi="宋体" w:cs="宋体"/>
                <w:kern w:val="0"/>
                <w:sz w:val="20"/>
                <w:szCs w:val="20"/>
              </w:rPr>
              <w:t>元固定资产支持的销售收入。固定资产周转率主要用于分析对厂房、设备等固定资产的利用效率，比率越高，说明利用率越高，管理水平越好。如果固定资产周转率与同行业平均水平相比偏低，则说明企业对固定资产的利用率较低，可能会影响企业的获利能力。它反应了企业资产的利用程度。注意：</w:t>
            </w:r>
            <w:r>
              <w:rPr>
                <w:rFonts w:cs="Arial" w:ascii="Arial" w:hAnsi="Arial"/>
                <w:kern w:val="0"/>
                <w:sz w:val="20"/>
                <w:szCs w:val="20"/>
              </w:rPr>
              <w:t>1.</w:t>
            </w:r>
            <w:r>
              <w:rPr>
                <w:rFonts w:ascii="宋体" w:hAnsi="宋体" w:cs="宋体"/>
                <w:kern w:val="0"/>
                <w:sz w:val="20"/>
                <w:szCs w:val="20"/>
              </w:rPr>
              <w:t>该指标的分母采用平均固定资产净值，因此指标的比较将受到折旧方法和折旧年限的影响，应注意其可比性问题。</w:t>
            </w:r>
            <w:r>
              <w:rPr>
                <w:rFonts w:cs="Arial" w:ascii="Arial" w:hAnsi="Arial"/>
                <w:kern w:val="0"/>
                <w:sz w:val="20"/>
                <w:szCs w:val="20"/>
              </w:rPr>
              <w:t>2.</w:t>
            </w:r>
            <w:r>
              <w:rPr>
                <w:rFonts w:ascii="宋体" w:hAnsi="宋体" w:cs="宋体"/>
                <w:kern w:val="0"/>
                <w:sz w:val="20"/>
                <w:szCs w:val="20"/>
              </w:rPr>
              <w:t>当企业固定资产净值率过低</w:t>
            </w:r>
            <w:r>
              <w:rPr>
                <w:rFonts w:cs="Arial" w:ascii="Arial" w:hAnsi="Arial"/>
                <w:kern w:val="0"/>
                <w:sz w:val="20"/>
                <w:szCs w:val="20"/>
              </w:rPr>
              <w:t>(</w:t>
            </w:r>
            <w:r>
              <w:rPr>
                <w:rFonts w:ascii="宋体" w:hAnsi="宋体" w:cs="宋体"/>
                <w:kern w:val="0"/>
                <w:sz w:val="20"/>
                <w:szCs w:val="20"/>
              </w:rPr>
              <w:t>如因资产陈旧或过度计提折旧</w:t>
            </w:r>
            <w:r>
              <w:rPr>
                <w:rFonts w:cs="Arial" w:ascii="Arial" w:hAnsi="Arial"/>
                <w:kern w:val="0"/>
                <w:sz w:val="20"/>
                <w:szCs w:val="20"/>
              </w:rPr>
              <w:t>)</w:t>
            </w:r>
            <w:r>
              <w:rPr>
                <w:rFonts w:ascii="宋体" w:hAnsi="宋体" w:cs="宋体"/>
                <w:kern w:val="0"/>
                <w:sz w:val="20"/>
                <w:szCs w:val="20"/>
              </w:rPr>
              <w:t>，或者当企业属于劳动密集型企业时，该比率意义不大。</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固定资产周转期天数</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一年中的天数</w:t>
            </w:r>
            <w:r>
              <w:rPr>
                <w:rFonts w:cs="宋体" w:ascii="宋体" w:hAnsi="宋体"/>
                <w:kern w:val="0"/>
                <w:sz w:val="22"/>
                <w:szCs w:val="22"/>
              </w:rPr>
              <w:t>÷</w:t>
            </w:r>
            <w:r>
              <w:rPr>
                <w:rFonts w:ascii="宋体" w:hAnsi="宋体" w:cs="宋体"/>
                <w:kern w:val="0"/>
                <w:sz w:val="22"/>
                <w:szCs w:val="22"/>
              </w:rPr>
              <w:t>固定资产周转率</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固定资产周转天数表示在一个会计年度内，固定资产转换成现金平均需要的时间，即平均天数。固定资产的周转次数越多，则周转天数越短；周转次数越少，则周转天数越长。</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总资产周转率</w:t>
            </w:r>
          </w:p>
        </w:tc>
        <w:tc>
          <w:tcPr>
            <w:tcW w:w="2811" w:type="dxa"/>
            <w:tcBorders>
              <w:bottom w:val="single" w:sz="4" w:space="0" w:color="000000"/>
              <w:end w:val="single" w:sz="4" w:space="0" w:color="000000"/>
            </w:tcBorders>
            <w:shd w:color="auto" w:fill="auto" w:val="clear"/>
          </w:tcPr>
          <w:p>
            <w:pPr>
              <w:pStyle w:val="Normal"/>
              <w:widowControl w:val="false"/>
              <w:bidi w:val="0"/>
              <w:rPr>
                <w:rFonts w:ascii="宋体" w:hAnsi="宋体" w:cs="宋体"/>
                <w:kern w:val="0"/>
                <w:sz w:val="22"/>
                <w:szCs w:val="22"/>
              </w:rPr>
            </w:pPr>
            <w:r>
              <w:rPr>
                <w:rFonts w:ascii="宋体" w:hAnsi="宋体" w:cs="宋体"/>
                <w:kern w:val="0"/>
                <w:sz w:val="22"/>
                <w:szCs w:val="22"/>
              </w:rPr>
              <w:t>销售收入净额</w:t>
            </w:r>
            <w:r>
              <w:rPr>
                <w:rFonts w:cs="宋体" w:ascii="宋体" w:hAnsi="宋体"/>
                <w:kern w:val="0"/>
                <w:sz w:val="22"/>
                <w:szCs w:val="22"/>
              </w:rPr>
              <w:t>÷</w:t>
            </w:r>
            <w:r>
              <w:rPr>
                <w:rFonts w:ascii="宋体" w:hAnsi="宋体" w:cs="宋体"/>
                <w:kern w:val="0"/>
                <w:sz w:val="22"/>
                <w:szCs w:val="22"/>
              </w:rPr>
              <w:t>平均资产总额，其中，销售收入净额是销售收入扣除销售退回、折扣及折让等的差额，平均资产总额</w:t>
            </w:r>
            <w:r>
              <w:rPr>
                <w:kern w:val="0"/>
                <w:sz w:val="22"/>
                <w:szCs w:val="22"/>
              </w:rPr>
              <w:t>=</w:t>
            </w:r>
            <w:r>
              <w:rPr>
                <w:rFonts w:ascii="宋体" w:hAnsi="宋体" w:cs="宋体"/>
                <w:kern w:val="0"/>
                <w:sz w:val="22"/>
                <w:szCs w:val="22"/>
              </w:rPr>
              <w:t>（资产总额年初数</w:t>
            </w:r>
            <w:r>
              <w:rPr>
                <w:kern w:val="0"/>
                <w:sz w:val="22"/>
                <w:szCs w:val="22"/>
              </w:rPr>
              <w:t>+</w:t>
            </w:r>
            <w:r>
              <w:rPr>
                <w:rFonts w:ascii="宋体" w:hAnsi="宋体" w:cs="宋体"/>
                <w:kern w:val="0"/>
                <w:sz w:val="22"/>
                <w:szCs w:val="22"/>
              </w:rPr>
              <w:t>资产总额年末数）</w:t>
            </w:r>
            <w:r>
              <w:rPr>
                <w:kern w:val="0"/>
                <w:sz w:val="22"/>
                <w:szCs w:val="22"/>
              </w:rPr>
              <w:t>/2</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总资产周转率是考察企业资产运营效率的一项重要指标，体现了企业经营期间全部资产从投入到产出的流转速度，反映了企业全部资产的管理质量和利用效率。通过该指标的对比分析，可以反映企业本年度以及以前年度总资产的运营效率和变化，发现企业与同类企业在资产利用上的差距，促进企业挖掘潜力、积极创收、提高产品市场占有率、提高资产利用效率。一般情况下，该数值越高越好，但是：（</w:t>
            </w:r>
            <w:r>
              <w:rPr>
                <w:rFonts w:cs="宋体" w:ascii="宋体" w:hAnsi="宋体"/>
                <w:kern w:val="0"/>
                <w:sz w:val="20"/>
                <w:szCs w:val="20"/>
              </w:rPr>
              <w:t>1</w:t>
            </w:r>
            <w:r>
              <w:rPr>
                <w:rFonts w:ascii="宋体" w:hAnsi="宋体" w:cs="宋体"/>
                <w:kern w:val="0"/>
                <w:sz w:val="20"/>
                <w:szCs w:val="20"/>
              </w:rPr>
              <w:t>）如果企业的总资产周转率突然上升，而企业的销售收入却无多大变化，则可能是企业本期报废 了大量固定资产造成的，而不是企业的资产利用效率提高。（</w:t>
            </w:r>
            <w:r>
              <w:rPr>
                <w:rFonts w:cs="宋体" w:ascii="宋体" w:hAnsi="宋体"/>
                <w:kern w:val="0"/>
                <w:sz w:val="20"/>
                <w:szCs w:val="20"/>
              </w:rPr>
              <w:t>2</w:t>
            </w:r>
            <w:r>
              <w:rPr>
                <w:rFonts w:ascii="宋体" w:hAnsi="宋体" w:cs="宋体"/>
                <w:kern w:val="0"/>
                <w:sz w:val="20"/>
                <w:szCs w:val="20"/>
              </w:rPr>
              <w:t>）如果企业的总资产周转率较低，且长期处于较低的状态，企业应采取措施提高各项资产的利用效率，处置多余、闲置不用的资产，提高销售收入，从而提高总资产周转率。（</w:t>
            </w:r>
            <w:r>
              <w:rPr>
                <w:rFonts w:cs="宋体" w:ascii="宋体" w:hAnsi="宋体"/>
                <w:kern w:val="0"/>
                <w:sz w:val="20"/>
                <w:szCs w:val="20"/>
              </w:rPr>
              <w:t>3</w:t>
            </w:r>
            <w:r>
              <w:rPr>
                <w:rFonts w:ascii="宋体" w:hAnsi="宋体" w:cs="宋体"/>
                <w:kern w:val="0"/>
                <w:sz w:val="20"/>
                <w:szCs w:val="20"/>
              </w:rPr>
              <w:t>）如果企业资金占用的波动性较大，总资产平均余额应采用更详细的资料进行计算，如按照月份计算。</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总资产周转期天数</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cs="宋体" w:ascii="宋体" w:hAnsi="宋体"/>
                <w:kern w:val="0"/>
                <w:sz w:val="22"/>
                <w:szCs w:val="22"/>
              </w:rPr>
              <w:t>360</w:t>
            </w:r>
            <w:r>
              <w:rPr>
                <w:rFonts w:ascii="宋体" w:hAnsi="宋体" w:cs="宋体"/>
                <w:kern w:val="0"/>
                <w:sz w:val="22"/>
                <w:szCs w:val="22"/>
              </w:rPr>
              <w:t>天</w:t>
            </w:r>
            <w:r>
              <w:rPr>
                <w:rFonts w:cs="宋体" w:ascii="宋体" w:hAnsi="宋体"/>
                <w:kern w:val="0"/>
                <w:sz w:val="22"/>
                <w:szCs w:val="22"/>
              </w:rPr>
              <w:t>÷</w:t>
            </w:r>
            <w:r>
              <w:rPr>
                <w:rFonts w:ascii="宋体" w:hAnsi="宋体" w:cs="宋体"/>
                <w:kern w:val="0"/>
                <w:sz w:val="22"/>
                <w:szCs w:val="22"/>
              </w:rPr>
              <w:t>总资产周转率</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不良资产比率</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（减值准备余额</w:t>
            </w:r>
            <w:r>
              <w:rPr>
                <w:rFonts w:cs="宋体" w:ascii="宋体" w:hAnsi="宋体"/>
                <w:kern w:val="0"/>
                <w:sz w:val="22"/>
                <w:szCs w:val="22"/>
              </w:rPr>
              <w:t>+</w:t>
            </w:r>
            <w:r>
              <w:rPr>
                <w:rFonts w:ascii="宋体" w:hAnsi="宋体" w:cs="宋体"/>
                <w:kern w:val="0"/>
                <w:sz w:val="22"/>
                <w:szCs w:val="22"/>
              </w:rPr>
              <w:t>应提未提应摊未摊潜亏挂账</w:t>
            </w:r>
            <w:r>
              <w:rPr>
                <w:rFonts w:cs="宋体" w:ascii="宋体" w:hAnsi="宋体"/>
                <w:kern w:val="0"/>
                <w:sz w:val="22"/>
                <w:szCs w:val="22"/>
              </w:rPr>
              <w:t>+</w:t>
            </w:r>
            <w:r>
              <w:rPr>
                <w:rFonts w:ascii="宋体" w:hAnsi="宋体" w:cs="宋体"/>
                <w:kern w:val="0"/>
                <w:sz w:val="22"/>
                <w:szCs w:val="22"/>
              </w:rPr>
              <w:t>未处理资产损失）</w:t>
            </w:r>
            <w:r>
              <w:rPr>
                <w:rFonts w:cs="宋体" w:ascii="宋体" w:hAnsi="宋体"/>
                <w:kern w:val="0"/>
                <w:sz w:val="22"/>
                <w:szCs w:val="22"/>
              </w:rPr>
              <w:t>/</w:t>
            </w:r>
            <w:r>
              <w:rPr>
                <w:rFonts w:ascii="宋体" w:hAnsi="宋体" w:cs="宋体"/>
                <w:kern w:val="0"/>
                <w:sz w:val="22"/>
                <w:szCs w:val="22"/>
              </w:rPr>
              <w:t>（资产总额</w:t>
            </w:r>
            <w:r>
              <w:rPr>
                <w:rFonts w:cs="宋体" w:ascii="宋体" w:hAnsi="宋体"/>
                <w:kern w:val="0"/>
                <w:sz w:val="22"/>
                <w:szCs w:val="22"/>
              </w:rPr>
              <w:t>+</w:t>
            </w:r>
            <w:r>
              <w:rPr>
                <w:rFonts w:ascii="宋体" w:hAnsi="宋体" w:cs="宋体"/>
                <w:kern w:val="0"/>
                <w:sz w:val="22"/>
                <w:szCs w:val="22"/>
              </w:rPr>
              <w:t>减值准备余额）</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不良资产率是指企业资产中存在问题、难以参加正常生产经营运转的部分占全部资产的比率。一般情况下，本指标越高，表明企业沉积下来、不能正常参加经营运转的资金越多，资金利用率越差。该指标越小越好</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资产现金回收率</w:t>
            </w:r>
          </w:p>
        </w:tc>
        <w:tc>
          <w:tcPr>
            <w:tcW w:w="2811" w:type="dxa"/>
            <w:tcBorders>
              <w:bottom w:val="single" w:sz="4" w:space="0" w:color="000000"/>
              <w:end w:val="single" w:sz="4" w:space="0" w:color="000000"/>
            </w:tcBorders>
            <w:shd w:color="auto" w:fill="auto" w:val="clear"/>
          </w:tcPr>
          <w:p>
            <w:pPr>
              <w:pStyle w:val="Normal"/>
              <w:widowControl w:val="false"/>
              <w:bidi w:val="0"/>
              <w:rPr>
                <w:rFonts w:ascii="宋体" w:hAnsi="宋体" w:cs="宋体"/>
                <w:kern w:val="0"/>
                <w:sz w:val="22"/>
                <w:szCs w:val="22"/>
              </w:rPr>
            </w:pPr>
            <w:r>
              <w:rPr>
                <w:rFonts w:ascii="宋体" w:hAnsi="宋体" w:cs="宋体"/>
                <w:kern w:val="0"/>
                <w:sz w:val="22"/>
                <w:szCs w:val="22"/>
              </w:rPr>
              <w:t>年经营现金净流量</w:t>
            </w:r>
            <w:r>
              <w:rPr>
                <w:rFonts w:cs="宋体" w:ascii="宋体" w:hAnsi="宋体"/>
                <w:kern w:val="0"/>
                <w:sz w:val="22"/>
                <w:szCs w:val="22"/>
              </w:rPr>
              <w:t>÷</w:t>
            </w:r>
            <w:r>
              <w:rPr>
                <w:rFonts w:ascii="宋体" w:hAnsi="宋体" w:cs="宋体"/>
                <w:kern w:val="0"/>
                <w:sz w:val="22"/>
                <w:szCs w:val="22"/>
              </w:rPr>
              <w:t>平均资产总额，其中，平均资产总额</w:t>
            </w:r>
            <w:r>
              <w:rPr>
                <w:kern w:val="0"/>
                <w:sz w:val="22"/>
                <w:szCs w:val="22"/>
              </w:rPr>
              <w:t>=</w:t>
            </w:r>
            <w:r>
              <w:rPr>
                <w:rFonts w:ascii="宋体" w:hAnsi="宋体" w:cs="宋体"/>
                <w:kern w:val="0"/>
                <w:sz w:val="22"/>
                <w:szCs w:val="22"/>
              </w:rPr>
              <w:t>（资产总额年初数</w:t>
            </w:r>
            <w:r>
              <w:rPr>
                <w:kern w:val="0"/>
                <w:sz w:val="22"/>
                <w:szCs w:val="22"/>
              </w:rPr>
              <w:t>+</w:t>
            </w:r>
            <w:r>
              <w:rPr>
                <w:rFonts w:ascii="宋体" w:hAnsi="宋体" w:cs="宋体"/>
                <w:kern w:val="0"/>
                <w:sz w:val="22"/>
                <w:szCs w:val="22"/>
              </w:rPr>
              <w:t>资产总额年末数）</w:t>
            </w:r>
            <w:r>
              <w:rPr>
                <w:kern w:val="0"/>
                <w:sz w:val="22"/>
                <w:szCs w:val="22"/>
              </w:rPr>
              <w:t>/2</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表明企业全部资产产生现金的能力。</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restart"/>
            <w:tcBorders>
              <w:start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盈利能力</w:t>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营业利润率</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营业利润</w:t>
            </w:r>
            <w:r>
              <w:rPr>
                <w:rFonts w:cs="宋体" w:ascii="宋体" w:hAnsi="宋体"/>
                <w:kern w:val="0"/>
                <w:sz w:val="22"/>
                <w:szCs w:val="22"/>
              </w:rPr>
              <w:t>÷</w:t>
            </w:r>
            <w:r>
              <w:rPr>
                <w:rFonts w:ascii="宋体" w:hAnsi="宋体" w:cs="宋体"/>
                <w:kern w:val="0"/>
                <w:sz w:val="22"/>
                <w:szCs w:val="22"/>
              </w:rPr>
              <w:t>营业收入</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营业利润率越高，说明企业商品销售额提供的营业利润越多，企业的盈利能力越强；反之，此比率越低，说明企业盈利能力越弱。</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营业净利率</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净利润</w:t>
            </w:r>
            <w:r>
              <w:rPr>
                <w:rFonts w:cs="宋体" w:ascii="宋体" w:hAnsi="宋体"/>
                <w:kern w:val="0"/>
                <w:sz w:val="22"/>
                <w:szCs w:val="22"/>
              </w:rPr>
              <w:t>÷</w:t>
            </w:r>
            <w:r>
              <w:rPr>
                <w:rFonts w:ascii="宋体" w:hAnsi="宋体" w:cs="宋体"/>
                <w:kern w:val="0"/>
                <w:sz w:val="22"/>
                <w:szCs w:val="22"/>
              </w:rPr>
              <w:t>营业收入</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营业净利率是企业销售的最终获利能力指标，比率越高，说明企业的获利能力越强。但是它受行业特点影响较大，通常来说，越是资本密集型企业，营业净利率就越高；反之，资本密集程度较低的企业，营业净利率也较低。该比率分析应结合不同行业的具体情况进行。</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销售毛利率</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销售毛利</w:t>
            </w:r>
            <w:r>
              <w:rPr>
                <w:rFonts w:cs="宋体" w:ascii="宋体" w:hAnsi="宋体"/>
                <w:kern w:val="0"/>
                <w:sz w:val="22"/>
                <w:szCs w:val="22"/>
              </w:rPr>
              <w:t>÷</w:t>
            </w:r>
            <w:r>
              <w:rPr>
                <w:rFonts w:ascii="宋体" w:hAnsi="宋体" w:cs="宋体"/>
                <w:kern w:val="0"/>
                <w:sz w:val="22"/>
                <w:szCs w:val="22"/>
              </w:rPr>
              <w:t>销售收入净额，其中，销售毛利是销售收入净额减去销售成本的余额，销售收入净额是销售收入扣除销售退回、折扣及折让等的差额</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表示每一元销售收入扣除销售成本后，有多少钱可以用于各项期间费用和形成盈利。销售毛利率是企业销售净利率的基础，没有足够大的毛利率就难以实现盈利。</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成本费用利润率</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利润总额</w:t>
            </w:r>
            <w:r>
              <w:rPr>
                <w:rFonts w:cs="宋体" w:ascii="宋体" w:hAnsi="宋体"/>
                <w:kern w:val="0"/>
                <w:sz w:val="22"/>
                <w:szCs w:val="22"/>
              </w:rPr>
              <w:t>÷</w:t>
            </w:r>
            <w:r>
              <w:rPr>
                <w:rFonts w:ascii="宋体" w:hAnsi="宋体" w:cs="宋体"/>
                <w:kern w:val="0"/>
                <w:sz w:val="22"/>
                <w:szCs w:val="22"/>
              </w:rPr>
              <w:t>成本费用总额</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成本费用利润率是企业一定期间的利润总额与成本、费用总额的比率。成本费用利润率指标表明每付出一元成本费用可获得多少利润，体现了经营耗费所带来的经营成果。该项指标越高，利润就越大，反映企业的经济效益越好。</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盈余现金保障倍数</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经营现金流量净额</w:t>
            </w:r>
            <w:r>
              <w:rPr>
                <w:rFonts w:cs="宋体" w:ascii="宋体" w:hAnsi="宋体"/>
                <w:kern w:val="0"/>
                <w:sz w:val="22"/>
                <w:szCs w:val="22"/>
              </w:rPr>
              <w:t>÷</w:t>
            </w:r>
            <w:r>
              <w:rPr>
                <w:rFonts w:ascii="宋体" w:hAnsi="宋体" w:cs="宋体"/>
                <w:kern w:val="0"/>
                <w:sz w:val="22"/>
                <w:szCs w:val="22"/>
              </w:rPr>
              <w:t>净利润</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盈余现金保障倍数是指企业一定时期经营现金净流量同净利润的比值，反映了企业当期净利润中现金收益的保障程度，真实地反映了企业的盈余的质量。盈余现金保障倍数从现金流入和流出的动态角度，对企业收益的质量进行评价，对企业的实际收益能力再一次修正。</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总资产报酬率（</w:t>
            </w:r>
            <w:r>
              <w:rPr>
                <w:rFonts w:cs="宋体" w:ascii="宋体" w:hAnsi="宋体"/>
                <w:color w:val="000000"/>
                <w:kern w:val="0"/>
                <w:sz w:val="22"/>
                <w:szCs w:val="22"/>
              </w:rPr>
              <w:t>ROA)</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息税前利润总额</w:t>
            </w:r>
            <w:r>
              <w:rPr>
                <w:rFonts w:cs="宋体" w:ascii="宋体" w:hAnsi="宋体"/>
                <w:kern w:val="0"/>
                <w:sz w:val="22"/>
                <w:szCs w:val="22"/>
              </w:rPr>
              <w:t>÷</w:t>
            </w:r>
            <w:r>
              <w:rPr>
                <w:rFonts w:ascii="宋体" w:hAnsi="宋体" w:cs="宋体"/>
                <w:kern w:val="0"/>
                <w:sz w:val="22"/>
                <w:szCs w:val="22"/>
              </w:rPr>
              <w:t>平均资产总额</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是指企业一定时期内获得的报酬总额与资产平均总额的比率。它表示企业包括净资产和负债在内的全部资产的总体获利能力，用以评价企业运用全部资产的总体获利能力，是评价资产运营效益的重要指标。</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净资产收益率（</w:t>
            </w:r>
            <w:r>
              <w:rPr>
                <w:rFonts w:cs="宋体" w:ascii="宋体" w:hAnsi="宋体"/>
                <w:color w:val="000000"/>
                <w:kern w:val="0"/>
                <w:sz w:val="22"/>
                <w:szCs w:val="22"/>
              </w:rPr>
              <w:t>ROE</w:t>
            </w:r>
            <w:r>
              <w:rPr>
                <w:rFonts w:ascii="宋体" w:hAnsi="宋体" w:cs="宋体"/>
                <w:color w:val="000000"/>
                <w:kern w:val="0"/>
                <w:sz w:val="22"/>
                <w:szCs w:val="22"/>
              </w:rPr>
              <w:t>）</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税后净利</w:t>
            </w:r>
            <w:r>
              <w:rPr>
                <w:rFonts w:cs="宋体" w:ascii="宋体" w:hAnsi="宋体"/>
                <w:kern w:val="0"/>
                <w:sz w:val="22"/>
                <w:szCs w:val="22"/>
              </w:rPr>
              <w:t>÷</w:t>
            </w:r>
            <w:r>
              <w:rPr>
                <w:rFonts w:ascii="宋体" w:hAnsi="宋体" w:cs="宋体"/>
                <w:kern w:val="0"/>
                <w:sz w:val="22"/>
                <w:szCs w:val="22"/>
              </w:rPr>
              <w:t>股东权益</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也称权益报酬率，是净利润与平均股东权益的百分比，是公司税后利润除以净资产得到的百分比率。该指标反映股东权益的收益水平，用以衡量公司运用自有资本的效率。通常，指标值越高，说明投资带来的收益越高，但如果企业运用了较高的财务杠杆水平，则权益报酬率高可能是过高的财务风险的结果。</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restart"/>
            <w:tcBorders>
              <w:top w:val="single" w:sz="4" w:space="0" w:color="000000"/>
              <w:start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发展能力</w:t>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营业收入增长率</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（本年营业收入</w:t>
            </w:r>
            <w:r>
              <w:rPr>
                <w:rFonts w:cs="宋体" w:ascii="宋体" w:hAnsi="宋体"/>
                <w:kern w:val="0"/>
                <w:sz w:val="22"/>
                <w:szCs w:val="22"/>
              </w:rPr>
              <w:t>-</w:t>
            </w:r>
            <w:r>
              <w:rPr>
                <w:rFonts w:ascii="宋体" w:hAnsi="宋体" w:cs="宋体"/>
                <w:kern w:val="0"/>
                <w:sz w:val="22"/>
                <w:szCs w:val="22"/>
              </w:rPr>
              <w:t>上年收入）</w:t>
            </w:r>
            <w:r>
              <w:rPr>
                <w:rFonts w:cs="宋体" w:ascii="宋体" w:hAnsi="宋体"/>
                <w:kern w:val="0"/>
                <w:sz w:val="22"/>
                <w:szCs w:val="22"/>
              </w:rPr>
              <w:t>/</w:t>
            </w:r>
            <w:r>
              <w:rPr>
                <w:rFonts w:ascii="宋体" w:hAnsi="宋体" w:cs="宋体"/>
                <w:kern w:val="0"/>
                <w:sz w:val="22"/>
                <w:szCs w:val="22"/>
              </w:rPr>
              <w:t>上年营业收入</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营业收入增长率，是企业本年营业收入增长额与上年营业收入总额的比率，反映企业营业收入的增减变动情况。营业收入增长率大于零，表明企业本年营业收入有所增长。该指标值越高，表明企业营业收入的增长速度越快，企业市场前景越好。</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top w:val="single" w:sz="4" w:space="0" w:color="000000"/>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资本积累率</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本年所有者权益增长额</w:t>
            </w:r>
            <w:r>
              <w:rPr>
                <w:rFonts w:cs="宋体" w:ascii="宋体" w:hAnsi="宋体"/>
                <w:kern w:val="0"/>
                <w:sz w:val="22"/>
                <w:szCs w:val="22"/>
              </w:rPr>
              <w:t>÷</w:t>
            </w:r>
            <w:r>
              <w:rPr>
                <w:rFonts w:ascii="宋体" w:hAnsi="宋体" w:cs="宋体"/>
                <w:kern w:val="0"/>
                <w:sz w:val="22"/>
                <w:szCs w:val="22"/>
              </w:rPr>
              <w:t>年初所有者权益</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本积累率即股东权益增长率，表示企业当年资本的积累能力，是评价企业发展潜力的重要指标。</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top w:val="single" w:sz="4" w:space="0" w:color="000000"/>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总资产增长率</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本年总资产增长额</w:t>
            </w:r>
            <w:r>
              <w:rPr>
                <w:rFonts w:cs="宋体" w:ascii="宋体" w:hAnsi="宋体"/>
                <w:kern w:val="0"/>
                <w:sz w:val="22"/>
                <w:szCs w:val="22"/>
              </w:rPr>
              <w:t>÷</w:t>
            </w:r>
            <w:r>
              <w:rPr>
                <w:rFonts w:ascii="宋体" w:hAnsi="宋体" w:cs="宋体"/>
                <w:kern w:val="0"/>
                <w:sz w:val="22"/>
                <w:szCs w:val="22"/>
              </w:rPr>
              <w:t>年初资产总额</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反映企业本期资产规模的增长情况。总资产增长率越高，表明企业一定时期内资产经营规模扩张的速度越快。但在分析时，需要关注资产规模扩张的质和量的关系，以及企业的后续发展能力，避免盲目扩张。</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top w:val="single" w:sz="4" w:space="0" w:color="000000"/>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营业利润增长率</w:t>
            </w:r>
          </w:p>
        </w:tc>
        <w:tc>
          <w:tcPr>
            <w:tcW w:w="2811"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2"/>
                <w:szCs w:val="22"/>
              </w:rPr>
            </w:pPr>
            <w:r>
              <w:rPr>
                <w:rFonts w:ascii="宋体" w:hAnsi="宋体" w:cs="宋体"/>
                <w:kern w:val="0"/>
                <w:sz w:val="22"/>
                <w:szCs w:val="22"/>
              </w:rPr>
              <w:t>本年营业利润增长额</w:t>
            </w:r>
            <w:r>
              <w:rPr>
                <w:rFonts w:cs="宋体" w:ascii="宋体" w:hAnsi="宋体"/>
                <w:kern w:val="0"/>
                <w:sz w:val="22"/>
                <w:szCs w:val="22"/>
              </w:rPr>
              <w:t>÷</w:t>
            </w:r>
            <w:r>
              <w:rPr>
                <w:rFonts w:ascii="宋体" w:hAnsi="宋体" w:cs="宋体"/>
                <w:kern w:val="0"/>
                <w:sz w:val="22"/>
                <w:szCs w:val="22"/>
              </w:rPr>
              <w:t>上年营业利润总额</w:t>
            </w:r>
          </w:p>
        </w:tc>
        <w:tc>
          <w:tcPr>
            <w:tcW w:w="4820" w:type="dxa"/>
            <w:tcBorders>
              <w:bottom w:val="single" w:sz="4" w:space="0" w:color="000000"/>
              <w:end w:val="single" w:sz="4" w:space="0" w:color="000000"/>
            </w:tcBorders>
            <w:shd w:color="auto" w:fill="auto" w:val="clear"/>
          </w:tcPr>
          <w:p>
            <w:pPr>
              <w:pStyle w:val="Normal"/>
              <w:widowControl w:val="false"/>
              <w:bidi w:val="0"/>
              <w:jc w:val="start"/>
              <w:rPr>
                <w:rFonts w:ascii="宋体" w:hAnsi="宋体" w:cs="宋体"/>
                <w:kern w:val="0"/>
                <w:sz w:val="20"/>
                <w:szCs w:val="20"/>
              </w:rPr>
            </w:pPr>
            <w:r>
              <w:rPr>
                <w:rFonts w:ascii="宋体" w:hAnsi="宋体" w:cs="宋体"/>
                <w:kern w:val="0"/>
                <w:sz w:val="20"/>
                <w:szCs w:val="20"/>
              </w:rPr>
              <w:t>又称销售利润增长率，是企业本年营业利润增长额与上年营业利润总额的比率，反映企业营业利润的增减变动情况。营业利润率越高，说明企业百元商品销售额提供的营业利润越多，企业的盈利能力越强；反之，此比率越低，说明企业盈利能力越弱。</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财务分析</w:t>
            </w:r>
          </w:p>
        </w:tc>
        <w:tc>
          <w:tcPr>
            <w:tcW w:w="709"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财务分析</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财务报表及财务分析报告的准确率</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指各类财务报表的数据准确无误，且为上级领导决策参考提供支持。</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报告考核因素：上交及时性、数据准确性、内容全面性、问题分析充分性、建议合理性。</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财务部、领导评价</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财务报表以及财务分析报告编制的及时性</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各类报表在规定的时间内按时完成并提交上级领导或者相关部门。</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报告考核因素：上交及时性、数据准确性、内容全面性、问题分析充分性、建议合理性。</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财务部、领导评价</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预算及成本控制</w:t>
            </w:r>
          </w:p>
        </w:tc>
        <w:tc>
          <w:tcPr>
            <w:tcW w:w="70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财务成本控制计划与制度完善</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资金预算管理以及成本控制计划</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科学合理制定公司资金预算管理规划以及成本控制计划，并得到上级领导的认可。</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财务部、领导评价</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成本会计</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成本控制体系完善</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建立、完善财务成本控制体系，建立相应的全面预算管理与成本控制管理机制，并不断完善相关管理制度与流程。</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财务部、领导评价</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成本会计</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成本控制目标</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固定资产购置超计划率</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固定资产的购置没有超出计划率。</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成本会计</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成本费用（制造费用、管理费用、销售费用）降低率</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费用降低率</w:t>
            </w:r>
            <w:r>
              <w:rPr>
                <w:rFonts w:cs="宋体" w:ascii="宋体" w:hAnsi="宋体"/>
                <w:color w:val="000000"/>
                <w:kern w:val="0"/>
                <w:sz w:val="22"/>
                <w:szCs w:val="22"/>
              </w:rPr>
              <w:t>=1-</w:t>
            </w:r>
            <w:r>
              <w:rPr>
                <w:rFonts w:ascii="宋体" w:hAnsi="宋体" w:cs="宋体"/>
                <w:color w:val="000000"/>
                <w:kern w:val="0"/>
                <w:sz w:val="22"/>
                <w:szCs w:val="22"/>
              </w:rPr>
              <w:t>当期实际发生费用</w:t>
            </w:r>
            <w:r>
              <w:rPr>
                <w:rFonts w:cs="宋体" w:ascii="宋体" w:hAnsi="宋体"/>
                <w:color w:val="000000"/>
                <w:kern w:val="0"/>
                <w:sz w:val="22"/>
                <w:szCs w:val="22"/>
              </w:rPr>
              <w:t>÷</w:t>
            </w:r>
            <w:r>
              <w:rPr>
                <w:rFonts w:ascii="宋体" w:hAnsi="宋体" w:cs="宋体"/>
                <w:color w:val="000000"/>
                <w:kern w:val="0"/>
                <w:sz w:val="22"/>
                <w:szCs w:val="22"/>
              </w:rPr>
              <w:t>当期预算费用</w:t>
            </w:r>
            <w:r>
              <w:rPr>
                <w:rFonts w:cs="宋体" w:ascii="宋体" w:hAnsi="宋体"/>
                <w:color w:val="000000"/>
                <w:kern w:val="0"/>
                <w:sz w:val="22"/>
                <w:szCs w:val="22"/>
              </w:rPr>
              <w:t>×100</w:t>
            </w:r>
            <w:r>
              <w:rPr>
                <w:rFonts w:ascii="宋体" w:hAnsi="宋体" w:cs="宋体"/>
                <w:color w:val="000000"/>
                <w:kern w:val="0"/>
                <w:sz w:val="22"/>
                <w:szCs w:val="22"/>
              </w:rPr>
              <w:t>％。</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费用包括：制造费用、管理费用、销售费用，等等。（也可以单项列出进行计算，不同行业也可以根据实际需求强调更细分的考核指标，例如存货成本费用、标准能耗成本、生产材料成本，等等）</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成本会计</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部门费用控制率</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部门费用控制率</w:t>
            </w:r>
            <w:r>
              <w:rPr>
                <w:rFonts w:cs="宋体" w:ascii="宋体" w:hAnsi="宋体"/>
                <w:color w:val="000000"/>
                <w:kern w:val="0"/>
                <w:sz w:val="22"/>
                <w:szCs w:val="22"/>
              </w:rPr>
              <w:t>=</w:t>
            </w:r>
            <w:r>
              <w:rPr>
                <w:rFonts w:ascii="宋体" w:hAnsi="宋体" w:cs="宋体"/>
                <w:color w:val="000000"/>
                <w:kern w:val="0"/>
                <w:sz w:val="22"/>
                <w:szCs w:val="22"/>
              </w:rPr>
              <w:t>实际费用</w:t>
            </w:r>
            <w:r>
              <w:rPr>
                <w:rFonts w:cs="宋体" w:ascii="宋体" w:hAnsi="宋体"/>
                <w:color w:val="000000"/>
                <w:kern w:val="0"/>
                <w:sz w:val="22"/>
                <w:szCs w:val="22"/>
              </w:rPr>
              <w:t>÷</w:t>
            </w:r>
            <w:r>
              <w:rPr>
                <w:rFonts w:ascii="宋体" w:hAnsi="宋体" w:cs="宋体"/>
                <w:color w:val="000000"/>
                <w:kern w:val="0"/>
                <w:sz w:val="22"/>
                <w:szCs w:val="22"/>
              </w:rPr>
              <w:t>预算费用</w:t>
            </w:r>
            <w:r>
              <w:rPr>
                <w:rFonts w:cs="宋体" w:ascii="宋体" w:hAnsi="宋体"/>
                <w:color w:val="000000"/>
                <w:kern w:val="0"/>
                <w:sz w:val="22"/>
                <w:szCs w:val="22"/>
              </w:rPr>
              <w:t>×100</w:t>
            </w:r>
            <w:r>
              <w:rPr>
                <w:rFonts w:ascii="宋体" w:hAnsi="宋体" w:cs="宋体"/>
                <w:color w:val="000000"/>
                <w:kern w:val="0"/>
                <w:sz w:val="22"/>
                <w:szCs w:val="22"/>
              </w:rPr>
              <w:t>％。</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部门费用主要包括人员费用、差旅费、办公费、维修费等。</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财务主管以上</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成本核算、产品价格建议及成本分析报告</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定期进行成本核算</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每月与仓库、销售等部门核对产成品的进销存情况。要求及时、准确无误。</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财务部、销售部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核算会计</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提供各类成本核算明细表</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各类成本核算明细表提交及时，数据准确，错误率不超过</w:t>
            </w:r>
            <w:r>
              <w:rPr>
                <w:rFonts w:cs="宋体" w:ascii="宋体" w:hAnsi="宋体"/>
                <w:color w:val="000000"/>
                <w:kern w:val="0"/>
                <w:sz w:val="22"/>
                <w:szCs w:val="22"/>
              </w:rPr>
              <w:t>1%</w:t>
            </w:r>
            <w:r>
              <w:rPr>
                <w:rFonts w:ascii="宋体" w:hAnsi="宋体" w:cs="宋体"/>
                <w:color w:val="000000"/>
                <w:kern w:val="0"/>
                <w:sz w:val="22"/>
                <w:szCs w:val="22"/>
              </w:rPr>
              <w:t>。</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核算会计</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提供产品价格建议</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各类产品建议价格表提交及时，数据准确，错误率不超过</w:t>
            </w:r>
            <w:r>
              <w:rPr>
                <w:rFonts w:cs="宋体" w:ascii="宋体" w:hAnsi="宋体"/>
                <w:color w:val="000000"/>
                <w:kern w:val="0"/>
                <w:sz w:val="22"/>
                <w:szCs w:val="22"/>
              </w:rPr>
              <w:t>1%</w:t>
            </w:r>
            <w:r>
              <w:rPr>
                <w:rFonts w:ascii="宋体" w:hAnsi="宋体" w:cs="宋体"/>
                <w:color w:val="000000"/>
                <w:kern w:val="0"/>
                <w:sz w:val="22"/>
                <w:szCs w:val="22"/>
              </w:rPr>
              <w:t>。</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财务部、销售部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核算会计</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提交成本分析报告</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按照公司规定要求定期提交财务成本分析报告，报告考核因素：上交及时性、数据准确性、内容全面性、问题分析充分性、建议合理性。</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财务部、领导评价</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核算会计</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财务核算、审计</w:t>
            </w:r>
          </w:p>
        </w:tc>
        <w:tc>
          <w:tcPr>
            <w:tcW w:w="70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财务审计</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内外部审计</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内外部审计均合格。</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财务部、审计管理部门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财务核算</w:t>
            </w:r>
            <w:r>
              <w:rPr>
                <w:rFonts w:cs="宋体" w:ascii="宋体" w:hAnsi="宋体"/>
                <w:color w:val="000000"/>
                <w:kern w:val="0"/>
                <w:sz w:val="20"/>
                <w:szCs w:val="20"/>
              </w:rPr>
              <w:t>/</w:t>
            </w:r>
            <w:r>
              <w:rPr>
                <w:rFonts w:ascii="宋体" w:hAnsi="宋体" w:cs="宋体"/>
                <w:color w:val="000000"/>
                <w:kern w:val="0"/>
                <w:sz w:val="20"/>
                <w:szCs w:val="20"/>
              </w:rPr>
              <w:t>审计</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审计项目完成率</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完成率</w:t>
            </w:r>
            <w:r>
              <w:rPr>
                <w:rFonts w:cs="宋体" w:ascii="宋体" w:hAnsi="宋体"/>
                <w:color w:val="000000"/>
                <w:kern w:val="0"/>
                <w:sz w:val="22"/>
                <w:szCs w:val="22"/>
              </w:rPr>
              <w:t>=</w:t>
            </w:r>
            <w:r>
              <w:rPr>
                <w:rFonts w:ascii="宋体" w:hAnsi="宋体" w:cs="宋体"/>
                <w:color w:val="000000"/>
                <w:kern w:val="0"/>
                <w:sz w:val="22"/>
                <w:szCs w:val="22"/>
              </w:rPr>
              <w:t>实际完成审计项目</w:t>
            </w:r>
            <w:r>
              <w:rPr>
                <w:rFonts w:cs="宋体" w:ascii="宋体" w:hAnsi="宋体"/>
                <w:color w:val="000000"/>
                <w:kern w:val="0"/>
                <w:sz w:val="22"/>
                <w:szCs w:val="22"/>
              </w:rPr>
              <w:t>÷</w:t>
            </w:r>
            <w:r>
              <w:rPr>
                <w:rFonts w:ascii="宋体" w:hAnsi="宋体" w:cs="宋体"/>
                <w:color w:val="000000"/>
                <w:kern w:val="0"/>
                <w:sz w:val="22"/>
                <w:szCs w:val="22"/>
              </w:rPr>
              <w:t>计划完成审计项目数量（及时、规范）</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财务部、审计管理部门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财务核算</w:t>
            </w:r>
            <w:r>
              <w:rPr>
                <w:rFonts w:cs="宋体" w:ascii="宋体" w:hAnsi="宋体"/>
                <w:color w:val="000000"/>
                <w:kern w:val="0"/>
                <w:sz w:val="20"/>
                <w:szCs w:val="20"/>
              </w:rPr>
              <w:t>/</w:t>
            </w:r>
            <w:r>
              <w:rPr>
                <w:rFonts w:ascii="宋体" w:hAnsi="宋体" w:cs="宋体"/>
                <w:color w:val="000000"/>
                <w:kern w:val="0"/>
                <w:sz w:val="20"/>
                <w:szCs w:val="20"/>
              </w:rPr>
              <w:t>审计</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审计报告的及时性、准确性</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按时提交审计报告，准确无误</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财务部、领导评价、、审计管理部门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财务核算</w:t>
            </w:r>
            <w:r>
              <w:rPr>
                <w:rFonts w:cs="宋体" w:ascii="宋体" w:hAnsi="宋体"/>
                <w:color w:val="000000"/>
                <w:kern w:val="0"/>
                <w:sz w:val="20"/>
                <w:szCs w:val="20"/>
              </w:rPr>
              <w:t>/</w:t>
            </w:r>
            <w:r>
              <w:rPr>
                <w:rFonts w:ascii="宋体" w:hAnsi="宋体" w:cs="宋体"/>
                <w:color w:val="000000"/>
                <w:kern w:val="0"/>
                <w:sz w:val="20"/>
                <w:szCs w:val="20"/>
              </w:rPr>
              <w:t>审计</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财务核算</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核对账目</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定期核对各类往来账目，要求及时、准确无误。</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核算会计</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对各种成本、费用、税款及收入进行核算</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及时、全面、准确的开展核算工作，能及时反映和解决核算中所发现的问题，差错率不超过</w:t>
            </w:r>
            <w:r>
              <w:rPr>
                <w:rFonts w:cs="宋体" w:ascii="宋体" w:hAnsi="宋体"/>
                <w:color w:val="000000"/>
                <w:kern w:val="0"/>
                <w:sz w:val="22"/>
                <w:szCs w:val="22"/>
              </w:rPr>
              <w:t>1%</w:t>
            </w:r>
            <w:r>
              <w:rPr>
                <w:rFonts w:ascii="宋体" w:hAnsi="宋体" w:cs="宋体"/>
                <w:color w:val="000000"/>
                <w:kern w:val="0"/>
                <w:sz w:val="22"/>
                <w:szCs w:val="22"/>
              </w:rPr>
              <w:t>。</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核算会计</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财务核算报告</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提交材料盘点分析报告</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按照公司规定要求定期提交材料盘点分析报告。</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报告考核因素：上交及时性、数据准确性、内容全面性、问题分析充分性、建议合理性。</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财务部、领导评价</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核算会计</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提交财务核算报告</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按照公司规定要求定期提交财务核算报告。</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报告考核因素：上交及时性、数据准确性、内容全面性、问题分析充分性、建议合理性。</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财务部、领导评价</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核算会计</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税务管理</w:t>
            </w:r>
          </w:p>
        </w:tc>
        <w:tc>
          <w:tcPr>
            <w:tcW w:w="70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税务筹划与审计</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税务筹划与目标</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合理制定税务筹划方案，并通过执行税务筹划方案有效实现合理避税。合理避税金额达</w:t>
            </w:r>
            <w:r>
              <w:rPr>
                <w:rFonts w:ascii="宋体" w:hAnsi="宋体" w:cs="宋体"/>
                <w:color w:val="000000"/>
                <w:kern w:val="0"/>
                <w:sz w:val="22"/>
                <w:szCs w:val="22"/>
                <w:u w:val="single"/>
              </w:rPr>
              <w:t xml:space="preserve">      </w:t>
            </w:r>
            <w:r>
              <w:rPr>
                <w:rFonts w:ascii="宋体" w:hAnsi="宋体" w:cs="宋体"/>
                <w:color w:val="000000"/>
                <w:kern w:val="0"/>
                <w:sz w:val="22"/>
                <w:szCs w:val="22"/>
              </w:rPr>
              <w:t xml:space="preserve"> 。</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税务会计</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税务审计</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税务审计合格。</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财务部、税务管理部门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税务会计</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税务报表、发票、社保及税务问题处理</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税务报表编制及提交</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及时编制、提交有关税务报表，报表编制规范、完整、数据准确；及时完成向税务部门的报税工作。</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财务部、税务管理部门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税务会计</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填开发票</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负责填开公司的增值税发票，填写准确、无差错，且符合有关规定。</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税务会计</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社保管理</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协助人力资源部做好社保、公积金等的对账工作。</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财务部、人力资源部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税务会计</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税务问题处理</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及时了解、学习、掌握有关税务政策、法规；及时向上级领导汇报，并提出可行性分析方案；能够及时解决公司面临的一些税务问题。</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财务部、税务管理部门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税务会计</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出纳</w:t>
            </w:r>
          </w:p>
        </w:tc>
        <w:tc>
          <w:tcPr>
            <w:tcW w:w="70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现金管理目标</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现金管理</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存放安全、账目准确、收付及时。</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出纳</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现金收付及核算</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及时、准确的完成现金收付工作，做到日清月结，无差错。</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出纳</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支票、汇款单、日记账管理</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签发、填写支票、汇款单</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签发、填写支票、汇款单及时、严密，无差错。</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出纳</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登记现金日记账</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及时、准确；差错率不超过</w:t>
            </w:r>
            <w:r>
              <w:rPr>
                <w:rFonts w:cs="宋体" w:ascii="宋体" w:hAnsi="宋体"/>
                <w:color w:val="000000"/>
                <w:kern w:val="0"/>
                <w:sz w:val="22"/>
                <w:szCs w:val="22"/>
              </w:rPr>
              <w:t>2%</w:t>
            </w:r>
            <w:r>
              <w:rPr>
                <w:rFonts w:ascii="宋体" w:hAnsi="宋体" w:cs="宋体"/>
                <w:color w:val="000000"/>
                <w:kern w:val="0"/>
                <w:sz w:val="22"/>
                <w:szCs w:val="22"/>
              </w:rPr>
              <w:t>。</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出纳</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银行账款收付及核算</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银行帐款收付及时、准确，主动及时索取回单并转交有关岗位进行核算，无差错。</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财务部、银行</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出纳</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银行日记账对账</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及时、准确；无差错；每月</w:t>
            </w:r>
            <w:r>
              <w:rPr>
                <w:rFonts w:cs="宋体" w:ascii="宋体" w:hAnsi="宋体"/>
                <w:color w:val="000000"/>
                <w:kern w:val="0"/>
                <w:sz w:val="22"/>
                <w:szCs w:val="22"/>
              </w:rPr>
              <w:t>5</w:t>
            </w:r>
            <w:r>
              <w:rPr>
                <w:rFonts w:ascii="宋体" w:hAnsi="宋体" w:cs="宋体"/>
                <w:color w:val="000000"/>
                <w:kern w:val="0"/>
                <w:sz w:val="22"/>
                <w:szCs w:val="22"/>
              </w:rPr>
              <w:t>日前完成对账工作。</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财务部、银行</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出纳</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报销、工资发放</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费用、报销发放的及时性</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指在规定的时间内按照报销单及预算管理制度，及时完成各部门的报销、费用发放工作。</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财务部、员工满意度</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出纳</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工资发放的准确性及及时性</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按照公司绩效管理制度以及绩效考核结果，及时、准确的发放工资。</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财务部、员工满意度</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出纳</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现金流监控及资金管理</w:t>
            </w:r>
          </w:p>
        </w:tc>
        <w:tc>
          <w:tcPr>
            <w:tcW w:w="70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现金流监督</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销售货款回收及时率监督</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货款回收及时率</w:t>
            </w:r>
            <w:r>
              <w:rPr>
                <w:rFonts w:cs="宋体" w:ascii="宋体" w:hAnsi="宋体"/>
                <w:color w:val="000000"/>
                <w:kern w:val="0"/>
                <w:sz w:val="22"/>
                <w:szCs w:val="22"/>
              </w:rPr>
              <w:t>=</w:t>
            </w:r>
            <w:r>
              <w:rPr>
                <w:rFonts w:ascii="宋体" w:hAnsi="宋体" w:cs="宋体"/>
                <w:color w:val="000000"/>
                <w:kern w:val="0"/>
                <w:sz w:val="22"/>
                <w:szCs w:val="22"/>
              </w:rPr>
              <w:t>及时回收货款额</w:t>
            </w:r>
            <w:r>
              <w:rPr>
                <w:rFonts w:cs="宋体" w:ascii="宋体" w:hAnsi="宋体"/>
                <w:color w:val="000000"/>
                <w:kern w:val="0"/>
                <w:sz w:val="22"/>
                <w:szCs w:val="22"/>
              </w:rPr>
              <w:t>÷</w:t>
            </w:r>
            <w:r>
              <w:rPr>
                <w:rFonts w:ascii="宋体" w:hAnsi="宋体" w:cs="宋体"/>
                <w:color w:val="000000"/>
                <w:kern w:val="0"/>
                <w:sz w:val="22"/>
                <w:szCs w:val="22"/>
              </w:rPr>
              <w:t>应收货款额</w:t>
            </w:r>
            <w:r>
              <w:rPr>
                <w:rFonts w:cs="宋体" w:ascii="宋体" w:hAnsi="宋体"/>
                <w:color w:val="000000"/>
                <w:kern w:val="0"/>
                <w:sz w:val="22"/>
                <w:szCs w:val="22"/>
              </w:rPr>
              <w:t>(</w:t>
            </w:r>
            <w:r>
              <w:rPr>
                <w:rFonts w:ascii="宋体" w:hAnsi="宋体" w:cs="宋体"/>
                <w:color w:val="000000"/>
                <w:kern w:val="0"/>
                <w:sz w:val="22"/>
                <w:szCs w:val="22"/>
              </w:rPr>
              <w:t>不含银行费用</w:t>
            </w:r>
            <w:r>
              <w:rPr>
                <w:rFonts w:cs="宋体" w:ascii="宋体" w:hAnsi="宋体"/>
                <w:color w:val="000000"/>
                <w:kern w:val="0"/>
                <w:sz w:val="22"/>
                <w:szCs w:val="22"/>
              </w:rPr>
              <w:t>)×100</w:t>
            </w:r>
            <w:r>
              <w:rPr>
                <w:rFonts w:ascii="宋体" w:hAnsi="宋体" w:cs="宋体"/>
                <w:color w:val="000000"/>
                <w:kern w:val="0"/>
                <w:sz w:val="22"/>
                <w:szCs w:val="22"/>
              </w:rPr>
              <w:t>％</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财务部、销售部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财务主管以上</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呆账发生率监督</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呆账率</w:t>
            </w:r>
            <w:r>
              <w:rPr>
                <w:rFonts w:cs="宋体" w:ascii="宋体" w:hAnsi="宋体"/>
                <w:color w:val="000000"/>
                <w:kern w:val="0"/>
                <w:sz w:val="22"/>
                <w:szCs w:val="22"/>
              </w:rPr>
              <w:t>=</w:t>
            </w:r>
            <w:r>
              <w:rPr>
                <w:rFonts w:ascii="宋体" w:hAnsi="宋体" w:cs="宋体"/>
                <w:color w:val="000000"/>
                <w:kern w:val="0"/>
                <w:sz w:val="22"/>
                <w:szCs w:val="22"/>
              </w:rPr>
              <w:t>当期呆账额</w:t>
            </w:r>
            <w:r>
              <w:rPr>
                <w:rFonts w:cs="宋体" w:ascii="宋体" w:hAnsi="宋体"/>
                <w:color w:val="000000"/>
                <w:kern w:val="0"/>
                <w:sz w:val="22"/>
                <w:szCs w:val="22"/>
              </w:rPr>
              <w:t>÷</w:t>
            </w:r>
            <w:r>
              <w:rPr>
                <w:rFonts w:ascii="宋体" w:hAnsi="宋体" w:cs="宋体"/>
                <w:color w:val="000000"/>
                <w:kern w:val="0"/>
                <w:sz w:val="22"/>
                <w:szCs w:val="22"/>
              </w:rPr>
              <w:t>当期销售额</w:t>
            </w:r>
            <w:r>
              <w:rPr>
                <w:rFonts w:cs="宋体" w:ascii="宋体" w:hAnsi="宋体"/>
                <w:color w:val="000000"/>
                <w:kern w:val="0"/>
                <w:sz w:val="22"/>
                <w:szCs w:val="22"/>
              </w:rPr>
              <w:t>×100</w:t>
            </w:r>
            <w:r>
              <w:rPr>
                <w:rFonts w:ascii="宋体" w:hAnsi="宋体" w:cs="宋体"/>
                <w:color w:val="000000"/>
                <w:kern w:val="0"/>
                <w:sz w:val="22"/>
                <w:szCs w:val="22"/>
              </w:rPr>
              <w:t>％（呆账：超过合同规定的应收期</w:t>
            </w:r>
            <w:r>
              <w:rPr>
                <w:rFonts w:cs="宋体" w:ascii="宋体" w:hAnsi="宋体"/>
                <w:color w:val="000000"/>
                <w:kern w:val="0"/>
                <w:sz w:val="22"/>
                <w:szCs w:val="22"/>
              </w:rPr>
              <w:t>90</w:t>
            </w:r>
            <w:r>
              <w:rPr>
                <w:rFonts w:ascii="宋体" w:hAnsi="宋体" w:cs="宋体"/>
                <w:color w:val="000000"/>
                <w:kern w:val="0"/>
                <w:sz w:val="22"/>
                <w:szCs w:val="22"/>
              </w:rPr>
              <w:t>天</w:t>
            </w:r>
            <w:r>
              <w:rPr>
                <w:rFonts w:cs="宋体" w:ascii="宋体" w:hAnsi="宋体"/>
                <w:color w:val="000000"/>
                <w:kern w:val="0"/>
                <w:sz w:val="22"/>
                <w:szCs w:val="22"/>
              </w:rPr>
              <w:t>(</w:t>
            </w:r>
            <w:r>
              <w:rPr>
                <w:rFonts w:ascii="宋体" w:hAnsi="宋体" w:cs="宋体"/>
                <w:color w:val="000000"/>
                <w:kern w:val="0"/>
                <w:sz w:val="22"/>
                <w:szCs w:val="22"/>
              </w:rPr>
              <w:t>根据不同客户确定</w:t>
            </w:r>
            <w:r>
              <w:rPr>
                <w:rFonts w:cs="宋体" w:ascii="宋体" w:hAnsi="宋体"/>
                <w:color w:val="000000"/>
                <w:kern w:val="0"/>
                <w:sz w:val="22"/>
                <w:szCs w:val="22"/>
              </w:rPr>
              <w:t>)</w:t>
            </w:r>
            <w:r>
              <w:rPr>
                <w:rFonts w:ascii="宋体" w:hAnsi="宋体" w:cs="宋体"/>
                <w:color w:val="000000"/>
                <w:kern w:val="0"/>
                <w:sz w:val="22"/>
                <w:szCs w:val="22"/>
              </w:rPr>
              <w:t>）</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财务部、销售部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财务主管以上</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现金流量监督</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公司的现金流量应保持在</w:t>
            </w:r>
            <w:r>
              <w:rPr>
                <w:rFonts w:cs="宋体" w:ascii="宋体" w:hAnsi="宋体"/>
                <w:color w:val="000000"/>
                <w:kern w:val="0"/>
                <w:sz w:val="22"/>
                <w:szCs w:val="22"/>
              </w:rPr>
              <w:t>10%</w:t>
            </w:r>
            <w:r>
              <w:rPr>
                <w:rFonts w:ascii="宋体" w:hAnsi="宋体" w:cs="宋体"/>
                <w:color w:val="000000"/>
                <w:kern w:val="0"/>
                <w:sz w:val="22"/>
                <w:szCs w:val="22"/>
              </w:rPr>
              <w:t>以上。现金流量指标计算公式：（现金收入―现金支出）</w:t>
            </w:r>
            <w:r>
              <w:rPr>
                <w:rFonts w:cs="宋体" w:ascii="宋体" w:hAnsi="宋体"/>
                <w:color w:val="000000"/>
                <w:kern w:val="0"/>
                <w:sz w:val="22"/>
                <w:szCs w:val="22"/>
              </w:rPr>
              <w:t>÷</w:t>
            </w:r>
            <w:r>
              <w:rPr>
                <w:rFonts w:ascii="宋体" w:hAnsi="宋体" w:cs="宋体"/>
                <w:color w:val="000000"/>
                <w:kern w:val="0"/>
                <w:sz w:val="22"/>
                <w:szCs w:val="22"/>
              </w:rPr>
              <w:t>资本总额</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财务主管以上</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资金管理</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资金的有效利用</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主要指协助公司管理层进行资金的合理利用，例如参与投融资活动、有效的资本运作。</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财务部、领导评价</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财务主管以上</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资金的风险控制</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主要指协助公司管理层对资金进行有效的风险控制，保护资金的安全。</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财务部、领导评价</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财务主管以上</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日常工作管理</w:t>
            </w:r>
          </w:p>
        </w:tc>
        <w:tc>
          <w:tcPr>
            <w:tcW w:w="70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计划与落实</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工作总结与计划</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每周、每月、每个季度、每年定期按照要求准时提交工作总结与计划，并进行汇报。</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要求阶段性管理规划或者工作计划做到合理性及其可行性，且得到领导认可。</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财务部、领导评价</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工作计划完成情况</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按照个人工作计划及公司要求，</w:t>
            </w:r>
            <w:r>
              <w:rPr>
                <w:rFonts w:cs="宋体" w:ascii="宋体" w:hAnsi="宋体"/>
                <w:color w:val="000000"/>
                <w:kern w:val="0"/>
                <w:sz w:val="22"/>
                <w:szCs w:val="22"/>
              </w:rPr>
              <w:t>100%</w:t>
            </w:r>
            <w:r>
              <w:rPr>
                <w:rFonts w:ascii="宋体" w:hAnsi="宋体" w:cs="宋体"/>
                <w:color w:val="000000"/>
                <w:kern w:val="0"/>
                <w:sz w:val="22"/>
                <w:szCs w:val="22"/>
              </w:rPr>
              <w:t>高质量完成工作任务。</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财务部、领导评价</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制度建立与执行</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制度与流程建设</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财务相关管理制度与流程的制定、完善与及时更新，例如财务部门管理制度、预算管理制度、现金管理制度、费用报销管理制度、应收账管理办法，等等。</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财务部、领导评价</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财务制度的执行情况</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严格按照财务管理制度与流程执行工作。</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财务部、领导评价</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制证与账簿、资料管理</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完成有关制证工作</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要求对有关财务凭证填写完整、准确、清晰，且制证及时、规范，保存完好，差错率不超过</w:t>
            </w:r>
            <w:r>
              <w:rPr>
                <w:rFonts w:cs="宋体" w:ascii="宋体" w:hAnsi="宋体"/>
                <w:color w:val="000000"/>
                <w:kern w:val="0"/>
                <w:sz w:val="22"/>
                <w:szCs w:val="22"/>
              </w:rPr>
              <w:t>1%</w:t>
            </w:r>
            <w:r>
              <w:rPr>
                <w:rFonts w:ascii="宋体" w:hAnsi="宋体" w:cs="宋体"/>
                <w:color w:val="000000"/>
                <w:kern w:val="0"/>
                <w:sz w:val="22"/>
                <w:szCs w:val="22"/>
              </w:rPr>
              <w:t>。</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账簿及档案资料管理</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及时核对各类财务数据、档案资料，确保数据信息的准确性、完整性，并及时更新。</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具体包括：各类会计凭证、各类往来账目表单、财务报表、财务分析报告，等等。</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团队管理</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员工满意度</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员工满意度达到</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团队管理主要指培育、指导、考核部门员工；员工满意度是指团队成员对该公司或者部门的工作氛围、工作环境、领导风格、领导支持（学习发展、生活关爱、成长辅导支持）等方面的满意程度。</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财务部、人力资源部、员工满意度</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财务主管以上</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部门绩效考核</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绩效考核数据的准确率、完成的及时率。</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财务部、人力资源部、员工满意度</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财务主管以上</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组织或部门的凝聚力</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组织表现为较强的凝聚力，员工协同能力强。</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财务部、人力资源部、员工满意度</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财务主管以上</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组织执行力</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执行力强，计划、制度得到严格、高效执行。</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财务部、人力资源部、员工满意度</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财务主管以上</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员工能力提升及个人职业生涯规划发展</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员工能力得到大幅度提升，或者员工对个人职业生涯规划发展满意。</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财务部、人力资源部、员工满意度</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财务主管以上</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公司绩效考核（财务相关）</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数据准确</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绩效考核数据准确。包括向人力资源部及领导提交的财务数据，以及最终绩效考核数据结果的核对。</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财务部、人力资源部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财务主管以上</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数据提交及时</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主要指及时向人力资源部或相关部门、领导提交相关财务数据、绩效考核计算结果数据等。</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财务部、人力资源部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财务主管以上</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绩效考核结果落实</w:t>
            </w:r>
            <w:r>
              <w:rPr>
                <w:rFonts w:cs="宋体" w:ascii="宋体" w:hAnsi="宋体"/>
                <w:color w:val="000000"/>
                <w:kern w:val="0"/>
                <w:sz w:val="22"/>
                <w:szCs w:val="22"/>
              </w:rPr>
              <w:t>(</w:t>
            </w:r>
            <w:r>
              <w:rPr>
                <w:rFonts w:ascii="宋体" w:hAnsi="宋体" w:cs="宋体"/>
                <w:color w:val="000000"/>
                <w:kern w:val="0"/>
                <w:sz w:val="22"/>
                <w:szCs w:val="22"/>
              </w:rPr>
              <w:t>财务方面</w:t>
            </w:r>
            <w:r>
              <w:rPr>
                <w:rFonts w:cs="宋体" w:ascii="宋体" w:hAnsi="宋体"/>
                <w:color w:val="000000"/>
                <w:kern w:val="0"/>
                <w:sz w:val="22"/>
                <w:szCs w:val="22"/>
              </w:rPr>
              <w:t>)</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按照公司绩效管理制度以及绩效考核结果，及时、准确的发放工资，或者进行资金方面的奖惩落实。</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财务部、人力资源部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财务主管以上</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其它日常工作</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关系协调</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与其它部门、国家税务机关、金融机构、业务合作伙伴等保持良好关系。</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主要表现为内部部门之间关系和谐、协同性强；与外部机构保持良好的沟通机制。企业内外部客户没有投诉现象。</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财务部、其它部门反馈、合作机构</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其它日常工作</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公司统一开展的活动或要求的事项是否按时完成。</w:t>
            </w:r>
          </w:p>
        </w:tc>
        <w:tc>
          <w:tcPr>
            <w:tcW w:w="482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restart"/>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知识、技能与品质</w:t>
            </w:r>
          </w:p>
        </w:tc>
        <w:tc>
          <w:tcPr>
            <w:tcW w:w="70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领导力</w:t>
            </w:r>
          </w:p>
        </w:tc>
        <w:tc>
          <w:tcPr>
            <w:tcW w:w="1134"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成就特征</w:t>
            </w:r>
          </w:p>
        </w:tc>
        <w:tc>
          <w:tcPr>
            <w:tcW w:w="2811"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成就导向、积极主动性。</w:t>
            </w:r>
          </w:p>
        </w:tc>
        <w:tc>
          <w:tcPr>
            <w:tcW w:w="482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财务部、人力资源部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服务与助人特征</w:t>
            </w:r>
          </w:p>
        </w:tc>
        <w:tc>
          <w:tcPr>
            <w:tcW w:w="2811"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顾客服务能力。</w:t>
            </w:r>
          </w:p>
        </w:tc>
        <w:tc>
          <w:tcPr>
            <w:tcW w:w="482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财务部、人力资源部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影响特征</w:t>
            </w:r>
          </w:p>
        </w:tc>
        <w:tc>
          <w:tcPr>
            <w:tcW w:w="2811"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影响力、关系建立能力。</w:t>
            </w:r>
          </w:p>
        </w:tc>
        <w:tc>
          <w:tcPr>
            <w:tcW w:w="482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财务部、人力资源部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管理特征</w:t>
            </w:r>
          </w:p>
        </w:tc>
        <w:tc>
          <w:tcPr>
            <w:tcW w:w="2811"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决策力、组织领导能力、培训他人能力、团队协作能力、建立信任与尊重。</w:t>
            </w:r>
          </w:p>
        </w:tc>
        <w:tc>
          <w:tcPr>
            <w:tcW w:w="482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财务部、人力资源部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认知特征</w:t>
            </w:r>
          </w:p>
        </w:tc>
        <w:tc>
          <w:tcPr>
            <w:tcW w:w="2811"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专业知识、经验与技能、分析思考能力、创新与变革能力。</w:t>
            </w:r>
          </w:p>
        </w:tc>
        <w:tc>
          <w:tcPr>
            <w:tcW w:w="482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财务部、人力资源部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个人特征</w:t>
            </w:r>
          </w:p>
        </w:tc>
        <w:tc>
          <w:tcPr>
            <w:tcW w:w="2811" w:type="dxa"/>
            <w:tcBorders>
              <w:bottom w:val="single" w:sz="4"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诚实正直、自信心、专业学习能力、适应能力、预测与应对能力、组织认同。</w:t>
            </w:r>
          </w:p>
        </w:tc>
        <w:tc>
          <w:tcPr>
            <w:tcW w:w="482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财务部、人力资源部</w:t>
            </w:r>
          </w:p>
        </w:tc>
        <w:tc>
          <w:tcPr>
            <w:tcW w:w="1277" w:type="dxa"/>
            <w:tcBorders>
              <w:bottom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财务经理以上</w:t>
            </w:r>
          </w:p>
        </w:tc>
        <w:tc>
          <w:tcPr>
            <w:tcW w:w="979" w:type="dxa"/>
            <w:tcBorders>
              <w:start w:val="single" w:sz="4" w:space="0" w:color="000000"/>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restart"/>
            <w:tcBorders>
              <w:start w:val="single" w:sz="4" w:space="0" w:color="000000"/>
              <w:bottom w:val="single" w:sz="8"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一般要求的知识、技能与品质</w:t>
            </w:r>
          </w:p>
        </w:tc>
        <w:tc>
          <w:tcPr>
            <w:tcW w:w="1134"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知识与技能</w:t>
            </w:r>
          </w:p>
        </w:tc>
        <w:tc>
          <w:tcPr>
            <w:tcW w:w="2811"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岗位要求所必须的知识（基础知识、业务知识、关联知识）及技能水平（包括分析判断能力、沟通能力、问题解决能力、团队合作精神以及协调性）。</w:t>
            </w:r>
          </w:p>
        </w:tc>
        <w:tc>
          <w:tcPr>
            <w:tcW w:w="482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财务部、人力资源部</w:t>
            </w:r>
          </w:p>
        </w:tc>
        <w:tc>
          <w:tcPr>
            <w:tcW w:w="1277" w:type="dxa"/>
            <w:tcBorders>
              <w:bottom w:val="single" w:sz="4" w:space="0" w:color="000000"/>
            </w:tcBorders>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79" w:type="dxa"/>
            <w:tcBorders>
              <w:start w:val="single" w:sz="4" w:space="0" w:color="000000"/>
              <w:bottom w:val="single" w:sz="4" w:space="0" w:color="000000"/>
              <w:end w:val="single" w:sz="8" w:space="0" w:color="000000"/>
            </w:tcBorders>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r>
      <w:tr>
        <w:trPr>
          <w:trHeight w:val="20" w:hRule="atLeast"/>
        </w:trPr>
        <w:tc>
          <w:tcPr>
            <w:tcW w:w="1286"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709" w:type="dxa"/>
            <w:vMerge w:val="continue"/>
            <w:tcBorders>
              <w:start w:val="single" w:sz="4"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134" w:type="dxa"/>
            <w:tcBorders>
              <w:bottom w:val="single" w:sz="8"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愿望与态度</w:t>
            </w:r>
          </w:p>
        </w:tc>
        <w:tc>
          <w:tcPr>
            <w:tcW w:w="2811" w:type="dxa"/>
            <w:tcBorders>
              <w:bottom w:val="single" w:sz="8"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主要指公司要求的通用类素质（公司可根据自我需求进行调整），例如创新与改善能力、诚信正直、责任感、纪律性、工作热情、服务态度等等。</w:t>
            </w:r>
          </w:p>
        </w:tc>
        <w:tc>
          <w:tcPr>
            <w:tcW w:w="4820" w:type="dxa"/>
            <w:tcBorders>
              <w:bottom w:val="single" w:sz="8"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9"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850"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财务部、人力资源部</w:t>
            </w:r>
          </w:p>
        </w:tc>
        <w:tc>
          <w:tcPr>
            <w:tcW w:w="1277" w:type="dxa"/>
            <w:tcBorders>
              <w:bottom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79" w:type="dxa"/>
            <w:tcBorders>
              <w:start w:val="single" w:sz="4" w:space="0" w:color="000000"/>
              <w:bottom w:val="single" w:sz="8" w:space="0" w:color="000000"/>
              <w:end w:val="single" w:sz="8"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r>
    </w:tbl>
    <w:p>
      <w:pPr>
        <w:pStyle w:val="Normal"/>
        <w:bidi w:val="0"/>
        <w:spacing w:lineRule="exact" w:line="360"/>
        <w:ind w:start="-424" w:end="-567" w:firstLine="468"/>
        <w:jc w:val="start"/>
        <w:rPr>
          <w:rFonts w:ascii="楷体_GB2312" w:hAnsi="楷体_GB2312" w:eastAsia="楷体_GB2312"/>
          <w:sz w:val="24"/>
        </w:rPr>
      </w:pPr>
      <w:r>
        <w:rPr/>
      </w:r>
    </w:p>
    <w:sectPr>
      <w:headerReference w:type="first" r:id="rId5"/>
      <w:footerReference w:type="default" r:id="rId6"/>
      <w:type w:val="nextPage"/>
      <w:pgSz w:orient="landscape" w:w="16838" w:h="11906"/>
      <w:pgMar w:left="1021" w:right="1440" w:header="567" w:top="1701" w:footer="992" w:bottom="1701" w:gutter="0"/>
      <w:pgNumType w:fmt="decimal"/>
      <w:formProt w:val="false"/>
      <w:titlePg/>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Cambria">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宋体">
    <w:charset w:val="01" w:characterSet="utf-8"/>
    <w:family w:val="roman"/>
    <w:pitch w:val="variable"/>
  </w:font>
  <w:font w:name="黑体">
    <w:charset w:val="01" w:characterSet="utf-8"/>
    <w:family w:val="roman"/>
    <w:pitch w:val="variable"/>
  </w:font>
  <w:font w:name="微软雅黑">
    <w:charset w:val="01" w:characterSet="utf-8"/>
    <w:family w:val="roman"/>
    <w:pitch w:val="variable"/>
  </w:font>
  <w:font w:name="楷体_GB2312">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hineseCountingThousand"/>
      <w:suff w:val="nothing"/>
      <w:lvlText w:val="第%1章  "/>
      <w:lvlJc w:val="start"/>
      <w:pPr>
        <w:tabs>
          <w:tab w:val="num" w:pos="0"/>
        </w:tabs>
        <w:ind w:start="0" w:hanging="0"/>
      </w:pPr>
      <w:rPr>
        <w:sz w:val="48"/>
        <w:i w:val="false"/>
        <w:b/>
        <w:rFonts w:ascii="楷体_GB2312" w:hAnsi="楷体_GB2312" w:eastAsia="楷体_GB2312"/>
      </w:rPr>
    </w:lvl>
    <w:lvl w:ilvl="1">
      <w:start w:val="1"/>
      <w:pStyle w:val="Heading2"/>
      <w:numFmt w:val="chineseCountingThousand"/>
      <w:suff w:val="nothing"/>
      <w:lvlText w:val="第%2节  "/>
      <w:lvlJc w:val="start"/>
      <w:pPr>
        <w:tabs>
          <w:tab w:val="num" w:pos="0"/>
        </w:tabs>
        <w:ind w:start="0" w:hanging="0"/>
      </w:pPr>
      <w:rPr>
        <w:smallCaps w:val="false"/>
        <w:caps w:val="false"/>
        <w:outline w:val="false"/>
        <w:dstrike w:val="false"/>
        <w:strike w:val="false"/>
        <w:sz w:val="32"/>
        <w:i w:val="false"/>
        <w:shadow w:val="false"/>
        <w:b/>
        <w:kern w:val="0"/>
        <w:rFonts w:ascii="楷体_GB2312" w:hAnsi="楷体_GB2312" w:eastAsia="楷体_GB2312"/>
      </w:rPr>
    </w:lvl>
    <w:lvl w:ilvl="2">
      <w:start w:val="1"/>
      <w:pStyle w:val="Heading3"/>
      <w:numFmt w:val="chineseCountingThousand"/>
      <w:suff w:val="nothing"/>
      <w:lvlText w:val="%3、"/>
      <w:lvlJc w:val="start"/>
      <w:pPr>
        <w:tabs>
          <w:tab w:val="num" w:pos="0"/>
        </w:tabs>
        <w:ind w:start="624" w:hanging="624"/>
      </w:pPr>
      <w:rPr>
        <w:sz w:val="28"/>
        <w:i w:val="false"/>
        <w:b w:val="false"/>
        <w:rFonts w:ascii="楷体_GB2312" w:hAnsi="楷体_GB2312" w:eastAsia="楷体_GB2312"/>
      </w:rPr>
    </w:lvl>
    <w:lvl w:ilvl="3">
      <w:start w:val="1"/>
      <w:pStyle w:val="Heading4"/>
      <w:numFmt w:val="chineseCountingThousand"/>
      <w:suff w:val="nothing"/>
      <w:lvlText w:val="（%4）"/>
      <w:lvlJc w:val="center"/>
      <w:pPr>
        <w:tabs>
          <w:tab w:val="num" w:pos="0"/>
        </w:tabs>
        <w:ind w:start="964" w:hanging="397"/>
      </w:pPr>
      <w:rPr>
        <w:sz w:val="28"/>
        <w:i w:val="false"/>
        <w:b w:val="false"/>
        <w:rFonts w:ascii="黑体" w:hAnsi="黑体" w:eastAsia="黑体"/>
      </w:rPr>
    </w:lvl>
    <w:lvl w:ilvl="4">
      <w:start w:val="1"/>
      <w:pStyle w:val="Heading5"/>
      <w:numFmt w:val="decimal"/>
      <w:suff w:val="nothing"/>
      <w:lvlText w:val="%5、"/>
      <w:lvlJc w:val="start"/>
      <w:pPr>
        <w:tabs>
          <w:tab w:val="num" w:pos="0"/>
        </w:tabs>
        <w:ind w:start="907" w:hanging="453"/>
      </w:pPr>
      <w:rPr>
        <w:sz w:val="24"/>
        <w:i w:val="false"/>
        <w:b w:val="false"/>
        <w:rFonts w:ascii="宋体" w:hAnsi="宋体" w:eastAsia="宋体"/>
      </w:rPr>
    </w:lvl>
    <w:lvl w:ilvl="5">
      <w:start w:val="1"/>
      <w:pStyle w:val="Heading6"/>
      <w:numFmt w:val="decimal"/>
      <w:suff w:val="nothing"/>
      <w:lvlText w:val="（%6）"/>
      <w:lvlJc w:val="start"/>
      <w:pPr>
        <w:tabs>
          <w:tab w:val="num" w:pos="0"/>
        </w:tabs>
        <w:ind w:start="1474" w:hanging="623"/>
      </w:pPr>
      <w:rPr>
        <w:sz w:val="24"/>
        <w:i w:val="false"/>
        <w:b w:val="false"/>
        <w:rFonts w:ascii="宋体" w:hAnsi="宋体" w:eastAsia="宋体"/>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60"/>
  <w:defaultTabStop w:val="420"/>
  <w:autoHyphenation w:val="true"/>
  <w:compat>
    <w:doNotExpandShiftReturn/>
    <w:compatSetting w:name="compatibilityMode" w:uri="http://schemas.microsoft.com/office/word" w:val="1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39" w:semiHidden="0" w:unhideWhenUsed="0"/>
    <w:lsdException w:name="toc 2" w:uiPriority="39" w:semiHidden="0" w:unhideWhenUsed="0" w:qFormat="1"/>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qFormat="1"/>
    <w:lsdException w:name="annotation text" w:uiPriority="0" w:semiHidden="0" w:unhideWhenUsed="0"/>
    <w:lsdException w:name="header" w:uiPriority="0" w:semiHidden="0" w:unhideWhenUsed="0" w:qFormat="1"/>
    <w:lsdException w:name="footer" w:uiPriority="0" w:semiHidden="0" w:unhideWhenUsed="0" w:qFormat="1"/>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qFormat="1"/>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1"/>
    <w:lsdException w:name="Body Text" w:uiPriority="0" w:semiHidden="0" w:unhideWhenUsed="0" w:qFormat="1"/>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99" w:semiHidden="0" w:unhideWhenUsed="0" w:qFormat="1"/>
    <w:lsdException w:name="FollowedHyperlink" w:uiPriority="99" w:semiHidden="0" w:qFormat="1"/>
    <w:lsdException w:name="Strong" w:uiPriority="0" w:semiHidden="0" w:unhideWhenUsed="0" w:qFormat="1"/>
    <w:lsdException w:name="Emphasis" w:uiPriority="2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99" w:qFormat="1"/>
    <w:lsdException w:name="annotation subject" w:uiPriority="0" w:semiHidden="0" w:unhideWhenUsed="0"/>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0" w:unhideWhenUsed="0"/>
    <w:lsdException w:name="Table Grid" w:uiPriority="9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TextBody"/>
    <w:link w:val="100"/>
    <w:uiPriority w:val="0"/>
    <w:qFormat/>
    <w:pPr>
      <w:widowControl/>
      <w:numPr>
        <w:ilvl w:val="0"/>
        <w:numId w:val="1"/>
      </w:numPr>
      <w:snapToGrid w:val="false"/>
      <w:spacing w:lineRule="atLeast" w:line="280" w:before="120" w:after="240"/>
      <w:jc w:val="center"/>
      <w:outlineLvl w:val="0"/>
    </w:pPr>
    <w:rPr>
      <w:rFonts w:ascii="Arial" w:hAnsi="Arial" w:eastAsia="楷体_GB2312"/>
      <w:b/>
      <w:kern w:val="2"/>
      <w:sz w:val="44"/>
      <w:szCs w:val="20"/>
      <w:vertAlign w:val="superscript"/>
    </w:rPr>
  </w:style>
  <w:style w:type="paragraph" w:styleId="Heading2">
    <w:name w:val="Heading 2"/>
    <w:basedOn w:val="Normal"/>
    <w:next w:val="TextBody"/>
    <w:link w:val="101"/>
    <w:uiPriority w:val="0"/>
    <w:qFormat/>
    <w:pPr>
      <w:widowControl/>
      <w:numPr>
        <w:ilvl w:val="1"/>
        <w:numId w:val="1"/>
      </w:numPr>
      <w:snapToGrid w:val="false"/>
      <w:spacing w:lineRule="auto" w:line="420" w:before="240" w:after="240"/>
      <w:jc w:val="center"/>
      <w:outlineLvl w:val="1"/>
    </w:pPr>
    <w:rPr>
      <w:rFonts w:ascii="Arial" w:hAnsi="Arial" w:eastAsia="楷体_GB2312"/>
      <w:b/>
      <w:kern w:val="2"/>
      <w:sz w:val="32"/>
      <w:szCs w:val="20"/>
    </w:rPr>
  </w:style>
  <w:style w:type="paragraph" w:styleId="Heading3">
    <w:name w:val="Heading 3"/>
    <w:basedOn w:val="Normal"/>
    <w:next w:val="TextBody"/>
    <w:link w:val="102"/>
    <w:uiPriority w:val="0"/>
    <w:qFormat/>
    <w:pPr>
      <w:keepNext w:val="true"/>
      <w:widowControl/>
      <w:numPr>
        <w:ilvl w:val="2"/>
        <w:numId w:val="1"/>
      </w:numPr>
      <w:snapToGrid w:val="false"/>
      <w:spacing w:lineRule="atLeast" w:line="220" w:before="140" w:after="120"/>
      <w:outlineLvl w:val="2"/>
    </w:pPr>
    <w:rPr>
      <w:rFonts w:ascii="Arial" w:hAnsi="Arial" w:eastAsia="楷体_GB2312"/>
      <w:spacing w:val="-4"/>
      <w:kern w:val="2"/>
      <w:sz w:val="32"/>
      <w:szCs w:val="20"/>
    </w:rPr>
  </w:style>
  <w:style w:type="paragraph" w:styleId="Heading4">
    <w:name w:val="Heading 4"/>
    <w:basedOn w:val="Normal"/>
    <w:next w:val="TextBody"/>
    <w:link w:val="103"/>
    <w:uiPriority w:val="0"/>
    <w:qFormat/>
    <w:pPr>
      <w:widowControl/>
      <w:numPr>
        <w:ilvl w:val="3"/>
        <w:numId w:val="1"/>
      </w:numPr>
      <w:snapToGrid w:val="false"/>
      <w:spacing w:lineRule="atLeast" w:line="220" w:before="140" w:after="120"/>
      <w:outlineLvl w:val="3"/>
    </w:pPr>
    <w:rPr>
      <w:rFonts w:ascii="Arial" w:hAnsi="Arial" w:eastAsia="黑体"/>
      <w:b/>
      <w:spacing w:val="-4"/>
      <w:kern w:val="2"/>
      <w:sz w:val="28"/>
      <w:szCs w:val="20"/>
    </w:rPr>
  </w:style>
  <w:style w:type="paragraph" w:styleId="Heading5">
    <w:name w:val="Heading 5"/>
    <w:basedOn w:val="Normal"/>
    <w:next w:val="TextBody"/>
    <w:link w:val="104"/>
    <w:uiPriority w:val="0"/>
    <w:qFormat/>
    <w:pPr>
      <w:widowControl/>
      <w:numPr>
        <w:ilvl w:val="4"/>
        <w:numId w:val="1"/>
      </w:numPr>
      <w:snapToGrid w:val="false"/>
      <w:spacing w:lineRule="exact" w:line="440" w:before="120" w:after="120"/>
      <w:outlineLvl w:val="4"/>
    </w:pPr>
    <w:rPr>
      <w:b/>
      <w:spacing w:val="-4"/>
      <w:kern w:val="2"/>
      <w:sz w:val="24"/>
      <w:szCs w:val="20"/>
    </w:rPr>
  </w:style>
  <w:style w:type="paragraph" w:styleId="Heading6">
    <w:name w:val="Heading 6"/>
    <w:basedOn w:val="Normal"/>
    <w:next w:val="TextBody"/>
    <w:link w:val="105"/>
    <w:uiPriority w:val="0"/>
    <w:qFormat/>
    <w:pPr>
      <w:widowControl/>
      <w:numPr>
        <w:ilvl w:val="5"/>
        <w:numId w:val="1"/>
      </w:numPr>
      <w:snapToGrid w:val="false"/>
      <w:spacing w:lineRule="auto" w:line="360" w:before="120" w:after="120"/>
      <w:outlineLvl w:val="5"/>
    </w:pPr>
    <w:rPr>
      <w:spacing w:val="-4"/>
      <w:kern w:val="0"/>
      <w:sz w:val="24"/>
      <w:szCs w:val="20"/>
    </w:rPr>
  </w:style>
  <w:style w:type="character" w:styleId="DefaultParagraphFont" w:default="1">
    <w:name w:val="Default Paragraph Font"/>
    <w:uiPriority w:val="1"/>
    <w:semiHidden/>
    <w:unhideWhenUsed/>
    <w:qFormat/>
    <w:rPr/>
  </w:style>
  <w:style w:type="character" w:styleId="VisitedInternetLink">
    <w:name w:val="FollowedHyperlink"/>
    <w:basedOn w:val="DefaultParagraphFont"/>
    <w:uiPriority w:val="99"/>
    <w:unhideWhenUsed/>
    <w:qFormat/>
    <w:rPr>
      <w:color w:val="800080"/>
      <w:u w:val="single"/>
    </w:rPr>
  </w:style>
  <w:style w:type="character" w:styleId="Emphasis">
    <w:name w:val="Emphasis"/>
    <w:basedOn w:val="DefaultParagraphFont"/>
    <w:uiPriority w:val="20"/>
    <w:qFormat/>
    <w:rPr>
      <w:color w:val="CC0000"/>
    </w:rPr>
  </w:style>
  <w:style w:type="character" w:styleId="InternetLink">
    <w:name w:val="Hyperlink"/>
    <w:basedOn w:val="DefaultParagraphFont"/>
    <w:uiPriority w:val="99"/>
    <w:qFormat/>
    <w:rPr>
      <w:color w:val="0000FF"/>
      <w:u w:val="single"/>
    </w:rPr>
  </w:style>
  <w:style w:type="character" w:styleId="FootnoteCharacters">
    <w:name w:val="Footnote Characters"/>
    <w:basedOn w:val="DefaultParagraphFont"/>
    <w:uiPriority w:val="0"/>
    <w:qFormat/>
    <w:rPr>
      <w:vertAlign w:val="superscript"/>
    </w:rPr>
  </w:style>
  <w:style w:type="character" w:styleId="FootnoteAnchor">
    <w:name w:val="Footnote Anchor"/>
    <w:rPr>
      <w:vertAlign w:val="superscript"/>
    </w:rPr>
  </w:style>
  <w:style w:type="character" w:styleId="Char" w:customStyle="1">
    <w:name w:val="正文文本 Char"/>
    <w:basedOn w:val="DefaultParagraphFont"/>
    <w:link w:val="3"/>
    <w:uiPriority w:val="0"/>
    <w:qFormat/>
    <w:rPr>
      <w:sz w:val="24"/>
    </w:rPr>
  </w:style>
  <w:style w:type="character" w:styleId="1Char" w:customStyle="1">
    <w:name w:val="标题 1 Char"/>
    <w:basedOn w:val="DefaultParagraphFont"/>
    <w:link w:val="2"/>
    <w:uiPriority w:val="0"/>
    <w:qFormat/>
    <w:rPr>
      <w:rFonts w:ascii="Arial" w:hAnsi="Arial" w:eastAsia="楷体_GB2312"/>
      <w:b/>
      <w:kern w:val="2"/>
      <w:sz w:val="44"/>
      <w:vertAlign w:val="superscript"/>
    </w:rPr>
  </w:style>
  <w:style w:type="character" w:styleId="2Char" w:customStyle="1">
    <w:name w:val="标题 2 Char"/>
    <w:basedOn w:val="DefaultParagraphFont"/>
    <w:link w:val="4"/>
    <w:uiPriority w:val="0"/>
    <w:qFormat/>
    <w:rPr>
      <w:rFonts w:ascii="Arial" w:hAnsi="Arial" w:eastAsia="楷体_GB2312"/>
      <w:b/>
      <w:kern w:val="2"/>
      <w:sz w:val="32"/>
    </w:rPr>
  </w:style>
  <w:style w:type="character" w:styleId="3Char" w:customStyle="1">
    <w:name w:val="标题 3 Char"/>
    <w:basedOn w:val="DefaultParagraphFont"/>
    <w:link w:val="5"/>
    <w:uiPriority w:val="0"/>
    <w:qFormat/>
    <w:rPr>
      <w:rFonts w:ascii="Arial" w:hAnsi="Arial" w:eastAsia="楷体_GB2312"/>
      <w:spacing w:val="-4"/>
      <w:kern w:val="2"/>
      <w:sz w:val="32"/>
    </w:rPr>
  </w:style>
  <w:style w:type="character" w:styleId="4Char" w:customStyle="1">
    <w:name w:val="标题 4 Char"/>
    <w:basedOn w:val="DefaultParagraphFont"/>
    <w:link w:val="6"/>
    <w:uiPriority w:val="0"/>
    <w:qFormat/>
    <w:rPr>
      <w:rFonts w:ascii="Arial" w:hAnsi="Arial" w:eastAsia="黑体"/>
      <w:b/>
      <w:spacing w:val="-4"/>
      <w:kern w:val="2"/>
      <w:sz w:val="28"/>
    </w:rPr>
  </w:style>
  <w:style w:type="character" w:styleId="5Char" w:customStyle="1">
    <w:name w:val="标题 5 Char"/>
    <w:basedOn w:val="DefaultParagraphFont"/>
    <w:link w:val="7"/>
    <w:uiPriority w:val="0"/>
    <w:qFormat/>
    <w:rPr>
      <w:b/>
      <w:spacing w:val="-4"/>
      <w:kern w:val="2"/>
      <w:sz w:val="24"/>
    </w:rPr>
  </w:style>
  <w:style w:type="character" w:styleId="6Char" w:customStyle="1">
    <w:name w:val="标题 6 Char"/>
    <w:basedOn w:val="DefaultParagraphFont"/>
    <w:link w:val="8"/>
    <w:uiPriority w:val="0"/>
    <w:qFormat/>
    <w:rPr>
      <w:spacing w:val="-4"/>
      <w:sz w:val="24"/>
    </w:rPr>
  </w:style>
  <w:style w:type="character" w:styleId="Char1" w:customStyle="1">
    <w:name w:val="脚注文本 Char"/>
    <w:basedOn w:val="DefaultParagraphFont"/>
    <w:link w:val="16"/>
    <w:uiPriority w:val="0"/>
    <w:qFormat/>
    <w:rPr>
      <w:kern w:val="2"/>
      <w:sz w:val="18"/>
      <w:szCs w:val="18"/>
    </w:rPr>
  </w:style>
  <w:style w:type="character" w:styleId="CharChar" w:customStyle="1">
    <w:name w:val="表头 Char Char"/>
    <w:basedOn w:val="DefaultParagraphFont"/>
    <w:link w:val="26"/>
    <w:uiPriority w:val="0"/>
    <w:qFormat/>
    <w:rPr>
      <w:rFonts w:ascii="Arial" w:hAnsi="Arial" w:eastAsia="黑体"/>
      <w:kern w:val="2"/>
      <w:sz w:val="28"/>
      <w:szCs w:val="28"/>
    </w:rPr>
  </w:style>
  <w:style w:type="character" w:styleId="2CharChar" w:customStyle="1">
    <w:name w:val="表文2 Char Char"/>
    <w:basedOn w:val="DefaultParagraphFont"/>
    <w:link w:val="27"/>
    <w:uiPriority w:val="0"/>
    <w:qFormat/>
    <w:rPr>
      <w:rFonts w:eastAsia="方正书宋_GBK"/>
      <w:kern w:val="2"/>
      <w:sz w:val="21"/>
      <w:szCs w:val="21"/>
    </w:rPr>
  </w:style>
  <w:style w:type="character" w:styleId="Char2" w:customStyle="1">
    <w:name w:val="正文文本缩进 Char"/>
    <w:basedOn w:val="DefaultParagraphFont"/>
    <w:link w:val="10"/>
    <w:uiPriority w:val="0"/>
    <w:qFormat/>
    <w:rPr>
      <w:kern w:val="2"/>
      <w:sz w:val="21"/>
      <w:szCs w:val="24"/>
    </w:rPr>
  </w:style>
  <w:style w:type="character" w:styleId="Char3" w:customStyle="1">
    <w:name w:val="标题 Char"/>
    <w:basedOn w:val="DefaultParagraphFont"/>
    <w:link w:val="18"/>
    <w:uiPriority w:val="0"/>
    <w:qFormat/>
    <w:rPr>
      <w:rFonts w:ascii="Cambria" w:hAnsi="Cambria" w:cs="Times New Roman"/>
      <w:b/>
      <w:bCs/>
      <w:kern w:val="2"/>
      <w:sz w:val="28"/>
      <w:szCs w:val="32"/>
    </w:rPr>
  </w:style>
  <w:style w:type="character" w:styleId="Char4" w:customStyle="1">
    <w:name w:val="副标题 Char"/>
    <w:basedOn w:val="DefaultParagraphFont"/>
    <w:link w:val="15"/>
    <w:uiPriority w:val="0"/>
    <w:qFormat/>
    <w:rPr>
      <w:rFonts w:ascii="Cambria" w:hAnsi="Cambria" w:cs="Times New Roman"/>
      <w:b/>
      <w:bCs/>
      <w:kern w:val="2"/>
      <w:sz w:val="24"/>
      <w:szCs w:val="32"/>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link w:val="99"/>
    <w:uiPriority w:val="0"/>
    <w:qFormat/>
    <w:pPr>
      <w:widowControl/>
      <w:snapToGrid w:val="false"/>
      <w:spacing w:lineRule="auto" w:line="360" w:before="120" w:after="120"/>
      <w:ind w:firstLine="454"/>
    </w:pPr>
    <w:rPr>
      <w:kern w:val="0"/>
      <w:sz w:val="24"/>
      <w:szCs w:val="2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NormalIndent">
    <w:name w:val="Normal Indent"/>
    <w:basedOn w:val="Normal"/>
    <w:uiPriority w:val="0"/>
    <w:qFormat/>
    <w:pPr>
      <w:ind w:firstLine="420"/>
    </w:pPr>
    <w:rPr/>
  </w:style>
  <w:style w:type="paragraph" w:styleId="TextBodyIndent">
    <w:name w:val="Body Text Indent"/>
    <w:basedOn w:val="Normal"/>
    <w:link w:val="109"/>
    <w:uiPriority w:val="0"/>
    <w:pPr>
      <w:spacing w:before="0" w:after="120"/>
      <w:ind w:start="420" w:hanging="0"/>
    </w:pPr>
    <w:rPr/>
  </w:style>
  <w:style w:type="paragraph" w:styleId="BalloonText">
    <w:name w:val="Balloon Text"/>
    <w:basedOn w:val="Normal"/>
    <w:uiPriority w:val="0"/>
    <w:semiHidden/>
    <w:qFormat/>
    <w:pPr/>
    <w:rPr>
      <w:sz w:val="18"/>
      <w:szCs w:val="18"/>
    </w:rPr>
  </w:style>
  <w:style w:type="paragraph" w:styleId="HeaderandFooter">
    <w:name w:val="Header and Footer"/>
    <w:basedOn w:val="Normal"/>
    <w:qFormat/>
    <w:pPr/>
    <w:rPr/>
  </w:style>
  <w:style w:type="paragraph" w:styleId="Footer">
    <w:name w:val="Footer"/>
    <w:basedOn w:val="Normal"/>
    <w:uiPriority w:val="0"/>
    <w:qFormat/>
    <w:pPr>
      <w:tabs>
        <w:tab w:val="clear" w:pos="420"/>
        <w:tab w:val="center" w:pos="4153" w:leader="none"/>
        <w:tab w:val="right" w:pos="8306" w:leader="none"/>
      </w:tabs>
      <w:snapToGrid w:val="false"/>
      <w:jc w:val="start"/>
    </w:pPr>
    <w:rPr>
      <w:sz w:val="18"/>
      <w:szCs w:val="18"/>
    </w:rPr>
  </w:style>
  <w:style w:type="paragraph" w:styleId="Header">
    <w:name w:val="Header"/>
    <w:basedOn w:val="Normal"/>
    <w:uiPriority w:val="0"/>
    <w:qFormat/>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1">
    <w:name w:val="TOC 1"/>
    <w:basedOn w:val="Normal"/>
    <w:next w:val="Normal"/>
    <w:uiPriority w:val="39"/>
    <w:pPr/>
    <w:rPr/>
  </w:style>
  <w:style w:type="paragraph" w:styleId="Subtitle">
    <w:name w:val="Subtitle"/>
    <w:basedOn w:val="Normal"/>
    <w:next w:val="Normal"/>
    <w:link w:val="111"/>
    <w:uiPriority w:val="0"/>
    <w:qFormat/>
    <w:pPr>
      <w:spacing w:lineRule="auto" w:line="312" w:before="240" w:after="60"/>
      <w:jc w:val="start"/>
      <w:outlineLvl w:val="1"/>
    </w:pPr>
    <w:rPr>
      <w:rFonts w:ascii="Cambria" w:hAnsi="Cambria"/>
      <w:b/>
      <w:bCs/>
      <w:kern w:val="2"/>
      <w:sz w:val="24"/>
      <w:szCs w:val="32"/>
    </w:rPr>
  </w:style>
  <w:style w:type="paragraph" w:styleId="Footnote">
    <w:name w:val="Footnote Text"/>
    <w:basedOn w:val="Normal"/>
    <w:link w:val="106"/>
    <w:uiPriority w:val="0"/>
    <w:qFormat/>
    <w:pPr>
      <w:snapToGrid w:val="false"/>
      <w:jc w:val="start"/>
    </w:pPr>
    <w:rPr>
      <w:sz w:val="18"/>
      <w:szCs w:val="18"/>
    </w:rPr>
  </w:style>
  <w:style w:type="paragraph" w:styleId="Contents2">
    <w:name w:val="TOC 2"/>
    <w:basedOn w:val="Normal"/>
    <w:next w:val="Normal"/>
    <w:uiPriority w:val="39"/>
    <w:qFormat/>
    <w:pPr>
      <w:ind w:start="420" w:hanging="0"/>
    </w:pPr>
    <w:rPr/>
  </w:style>
  <w:style w:type="paragraph" w:styleId="Title">
    <w:name w:val="Title"/>
    <w:basedOn w:val="Normal"/>
    <w:next w:val="Normal"/>
    <w:link w:val="110"/>
    <w:uiPriority w:val="0"/>
    <w:qFormat/>
    <w:pPr>
      <w:spacing w:before="240" w:after="60"/>
      <w:jc w:val="center"/>
      <w:outlineLvl w:val="0"/>
    </w:pPr>
    <w:rPr>
      <w:rFonts w:ascii="Cambria" w:hAnsi="Cambria"/>
      <w:b/>
      <w:bCs/>
      <w:sz w:val="28"/>
      <w:szCs w:val="32"/>
    </w:rPr>
  </w:style>
  <w:style w:type="paragraph" w:styleId="ParaCharCharCharCharCharCharChar" w:customStyle="1">
    <w:name w:val="默认段落字体 Para Char Char Char Char Char Char Char"/>
    <w:basedOn w:val="Normal"/>
    <w:uiPriority w:val="0"/>
    <w:qFormat/>
    <w:pPr>
      <w:tabs>
        <w:tab w:val="clear" w:pos="420"/>
        <w:tab w:val="left" w:pos="4665" w:leader="none"/>
        <w:tab w:val="left" w:pos="8970" w:leader="none"/>
      </w:tabs>
      <w:ind w:firstLine="400"/>
    </w:pPr>
    <w:rPr>
      <w:rFonts w:ascii="Tahoma" w:hAnsi="Tahoma"/>
      <w:sz w:val="24"/>
      <w:szCs w:val="20"/>
    </w:rPr>
  </w:style>
  <w:style w:type="paragraph" w:styleId="Style8" w:customStyle="1">
    <w:name w:val="表头"/>
    <w:basedOn w:val="Normal"/>
    <w:link w:val="107"/>
    <w:uiPriority w:val="0"/>
    <w:qFormat/>
    <w:pPr>
      <w:pageBreakBefore/>
      <w:spacing w:lineRule="atLeast" w:line="360" w:before="240" w:after="120"/>
      <w:jc w:val="center"/>
    </w:pPr>
    <w:rPr>
      <w:rFonts w:ascii="Arial" w:hAnsi="Arial" w:eastAsia="黑体"/>
      <w:sz w:val="28"/>
      <w:szCs w:val="28"/>
    </w:rPr>
  </w:style>
  <w:style w:type="paragraph" w:styleId="2" w:customStyle="1">
    <w:name w:val="表文2"/>
    <w:basedOn w:val="Normal"/>
    <w:link w:val="108"/>
    <w:uiPriority w:val="0"/>
    <w:qFormat/>
    <w:pPr>
      <w:spacing w:lineRule="atLeast" w:line="360"/>
      <w:ind w:start="100" w:end="100" w:hanging="0"/>
    </w:pPr>
    <w:rPr>
      <w:rFonts w:eastAsia="方正书宋_GBK"/>
      <w:szCs w:val="21"/>
    </w:rPr>
  </w:style>
  <w:style w:type="paragraph" w:styleId="Style9" w:customStyle="1">
    <w:name w:val="表文"/>
    <w:basedOn w:val="NormalIndent"/>
    <w:uiPriority w:val="0"/>
    <w:qFormat/>
    <w:pPr>
      <w:snapToGrid w:val="false"/>
      <w:spacing w:lineRule="atLeast" w:line="280"/>
      <w:ind w:hanging="0"/>
    </w:pPr>
    <w:rPr>
      <w:szCs w:val="20"/>
    </w:rPr>
  </w:style>
  <w:style w:type="paragraph" w:styleId="TOC1" w:customStyle="1">
    <w:name w:val="TOC 标题1"/>
    <w:basedOn w:val="Heading1"/>
    <w:next w:val="Normal"/>
    <w:uiPriority w:val="39"/>
    <w:semiHidden/>
    <w:unhideWhenUsed/>
    <w:qFormat/>
    <w:pPr>
      <w:keepNext w:val="true"/>
      <w:keepLines/>
      <w:numPr>
        <w:ilvl w:val="0"/>
        <w:numId w:val="0"/>
      </w:numPr>
      <w:snapToGrid w:val="true"/>
      <w:spacing w:lineRule="auto" w:line="276" w:before="480" w:after="0"/>
      <w:jc w:val="start"/>
    </w:pPr>
    <w:rPr>
      <w:rFonts w:ascii="Cambria" w:hAnsi="Cambria" w:eastAsia="宋体"/>
      <w:bCs/>
      <w:color w:val="365F91"/>
      <w:kern w:val="0"/>
      <w:sz w:val="28"/>
      <w:szCs w:val="28"/>
    </w:rPr>
  </w:style>
  <w:style w:type="paragraph" w:styleId="1" w:customStyle="1">
    <w:name w:val="列出段落1"/>
    <w:basedOn w:val="Normal"/>
    <w:uiPriority w:val="34"/>
    <w:qFormat/>
    <w:pPr>
      <w:ind w:firstLine="420"/>
    </w:pPr>
    <w:rPr/>
  </w:style>
  <w:style w:type="paragraph" w:styleId="Font1" w:customStyle="1">
    <w:name w:val="font1"/>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5" w:customStyle="1">
    <w:name w:val="font5"/>
    <w:basedOn w:val="Normal"/>
    <w:uiPriority w:val="0"/>
    <w:qFormat/>
    <w:pPr>
      <w:widowControl/>
      <w:spacing w:beforeAutospacing="1" w:afterAutospacing="1"/>
      <w:jc w:val="start"/>
    </w:pPr>
    <w:rPr>
      <w:rFonts w:ascii="宋体" w:hAnsi="宋体" w:cs="宋体"/>
      <w:kern w:val="0"/>
      <w:sz w:val="18"/>
      <w:szCs w:val="18"/>
    </w:rPr>
  </w:style>
  <w:style w:type="paragraph" w:styleId="Font6" w:customStyle="1">
    <w:name w:val="font6"/>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7" w:customStyle="1">
    <w:name w:val="font7"/>
    <w:basedOn w:val="Normal"/>
    <w:uiPriority w:val="0"/>
    <w:qFormat/>
    <w:pPr>
      <w:widowControl/>
      <w:spacing w:beforeAutospacing="1" w:afterAutospacing="1"/>
      <w:jc w:val="start"/>
    </w:pPr>
    <w:rPr>
      <w:rFonts w:ascii="宋体" w:hAnsi="宋体" w:cs="宋体"/>
      <w:kern w:val="0"/>
      <w:sz w:val="20"/>
      <w:szCs w:val="20"/>
    </w:rPr>
  </w:style>
  <w:style w:type="paragraph" w:styleId="Font8" w:customStyle="1">
    <w:name w:val="font8"/>
    <w:basedOn w:val="Normal"/>
    <w:uiPriority w:val="0"/>
    <w:qFormat/>
    <w:pPr>
      <w:widowControl/>
      <w:spacing w:beforeAutospacing="1" w:afterAutospacing="1"/>
      <w:jc w:val="start"/>
    </w:pPr>
    <w:rPr>
      <w:rFonts w:ascii="宋体" w:hAnsi="宋体" w:cs="宋体"/>
      <w:kern w:val="0"/>
      <w:sz w:val="18"/>
      <w:szCs w:val="18"/>
    </w:rPr>
  </w:style>
  <w:style w:type="paragraph" w:styleId="Font9" w:customStyle="1">
    <w:name w:val="font9"/>
    <w:basedOn w:val="Normal"/>
    <w:uiPriority w:val="0"/>
    <w:qFormat/>
    <w:pPr>
      <w:widowControl/>
      <w:spacing w:beforeAutospacing="1" w:afterAutospacing="1"/>
      <w:jc w:val="start"/>
    </w:pPr>
    <w:rPr>
      <w:rFonts w:ascii="Arial" w:hAnsi="Arial" w:cs="Arial"/>
      <w:kern w:val="0"/>
      <w:sz w:val="20"/>
      <w:szCs w:val="20"/>
    </w:rPr>
  </w:style>
  <w:style w:type="paragraph" w:styleId="Font10" w:customStyle="1">
    <w:name w:val="font10"/>
    <w:basedOn w:val="Normal"/>
    <w:uiPriority w:val="0"/>
    <w:qFormat/>
    <w:pPr>
      <w:widowControl/>
      <w:spacing w:beforeAutospacing="1" w:afterAutospacing="1"/>
      <w:jc w:val="start"/>
    </w:pPr>
    <w:rPr>
      <w:rFonts w:ascii="宋体" w:hAnsi="宋体" w:cs="宋体"/>
      <w:kern w:val="0"/>
      <w:sz w:val="22"/>
      <w:szCs w:val="22"/>
    </w:rPr>
  </w:style>
  <w:style w:type="paragraph" w:styleId="Font11" w:customStyle="1">
    <w:name w:val="font11"/>
    <w:basedOn w:val="Normal"/>
    <w:uiPriority w:val="0"/>
    <w:qFormat/>
    <w:pPr>
      <w:widowControl/>
      <w:spacing w:beforeAutospacing="1" w:afterAutospacing="1"/>
      <w:jc w:val="start"/>
    </w:pPr>
    <w:rPr>
      <w:kern w:val="0"/>
      <w:sz w:val="22"/>
      <w:szCs w:val="22"/>
    </w:rPr>
  </w:style>
  <w:style w:type="paragraph" w:styleId="Font12" w:customStyle="1">
    <w:name w:val="font12"/>
    <w:basedOn w:val="Normal"/>
    <w:uiPriority w:val="0"/>
    <w:qFormat/>
    <w:pPr>
      <w:widowControl/>
      <w:spacing w:beforeAutospacing="1" w:afterAutospacing="1"/>
      <w:jc w:val="start"/>
    </w:pPr>
    <w:rPr>
      <w:rFonts w:ascii="宋体" w:hAnsi="宋体" w:cs="宋体"/>
      <w:color w:val="000000"/>
      <w:kern w:val="0"/>
      <w:sz w:val="22"/>
      <w:szCs w:val="22"/>
      <w:u w:val="single"/>
    </w:rPr>
  </w:style>
  <w:style w:type="paragraph" w:styleId="Font13" w:customStyle="1">
    <w:name w:val="font13"/>
    <w:basedOn w:val="Normal"/>
    <w:uiPriority w:val="0"/>
    <w:qFormat/>
    <w:pPr>
      <w:widowControl/>
      <w:spacing w:beforeAutospacing="1" w:afterAutospacing="1"/>
      <w:jc w:val="start"/>
    </w:pPr>
    <w:rPr>
      <w:rFonts w:ascii="宋体" w:hAnsi="宋体" w:cs="宋体"/>
      <w:kern w:val="0"/>
      <w:sz w:val="18"/>
      <w:szCs w:val="18"/>
    </w:rPr>
  </w:style>
  <w:style w:type="paragraph" w:styleId="Xl63" w:customStyle="1">
    <w:name w:val="xl63"/>
    <w:basedOn w:val="Normal"/>
    <w:uiPriority w:val="0"/>
    <w:qFormat/>
    <w:pPr>
      <w:widowControl/>
      <w:spacing w:beforeAutospacing="1" w:afterAutospacing="1"/>
      <w:jc w:val="start"/>
    </w:pPr>
    <w:rPr>
      <w:rFonts w:ascii="宋体" w:hAnsi="宋体" w:cs="宋体"/>
      <w:kern w:val="0"/>
      <w:sz w:val="24"/>
    </w:rPr>
  </w:style>
  <w:style w:type="paragraph" w:styleId="Xl64" w:customStyle="1">
    <w:name w:val="xl64"/>
    <w:basedOn w:val="Normal"/>
    <w:uiPriority w:val="0"/>
    <w:qFormat/>
    <w:pPr>
      <w:widowControl/>
      <w:shd w:val="clear" w:color="000000" w:fill="FFFFFF"/>
      <w:spacing w:beforeAutospacing="1" w:afterAutospacing="1"/>
      <w:jc w:val="start"/>
    </w:pPr>
    <w:rPr>
      <w:rFonts w:ascii="宋体" w:hAnsi="宋体" w:cs="宋体"/>
      <w:kern w:val="0"/>
      <w:sz w:val="24"/>
    </w:rPr>
  </w:style>
  <w:style w:type="paragraph" w:styleId="Xl65" w:customStyle="1">
    <w:name w:val="xl6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pPr>
    <w:rPr>
      <w:rFonts w:ascii="宋体" w:hAnsi="宋体" w:cs="宋体"/>
      <w:kern w:val="0"/>
      <w:sz w:val="24"/>
    </w:rPr>
  </w:style>
  <w:style w:type="paragraph" w:styleId="Xl66" w:customStyle="1">
    <w:name w:val="xl66"/>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pPr>
    <w:rPr>
      <w:rFonts w:ascii="宋体" w:hAnsi="宋体" w:cs="宋体"/>
      <w:kern w:val="0"/>
      <w:sz w:val="24"/>
    </w:rPr>
  </w:style>
  <w:style w:type="paragraph" w:styleId="Xl67" w:customStyle="1">
    <w:name w:val="xl67"/>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68" w:customStyle="1">
    <w:name w:val="xl68"/>
    <w:basedOn w:val="Normal"/>
    <w:uiPriority w:val="0"/>
    <w:qFormat/>
    <w:pPr>
      <w:widowControl/>
      <w:pBdr>
        <w:top w:val="single" w:sz="8" w:space="0" w:color="000000"/>
        <w:left w:val="single" w:sz="4"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69" w:customStyle="1">
    <w:name w:val="xl69"/>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70" w:customStyle="1">
    <w:name w:val="xl70"/>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71" w:customStyle="1">
    <w:name w:val="xl71"/>
    <w:basedOn w:val="Normal"/>
    <w:uiPriority w:val="0"/>
    <w:qFormat/>
    <w:pPr>
      <w:widowControl/>
      <w:pBdr>
        <w:top w:val="single" w:sz="8"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72" w:customStyle="1">
    <w:name w:val="xl72"/>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73" w:customStyle="1">
    <w:name w:val="xl73"/>
    <w:basedOn w:val="Normal"/>
    <w:uiPriority w:val="0"/>
    <w:qFormat/>
    <w:pPr>
      <w:widowControl/>
      <w:pBdr>
        <w:top w:val="single" w:sz="8" w:space="0" w:color="000000"/>
        <w:left w:val="single" w:sz="8"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74" w:customStyle="1">
    <w:name w:val="xl74"/>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color w:val="000000"/>
      <w:kern w:val="0"/>
      <w:sz w:val="24"/>
    </w:rPr>
  </w:style>
  <w:style w:type="paragraph" w:styleId="Xl75" w:customStyle="1">
    <w:name w:val="xl7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4"/>
    </w:rPr>
  </w:style>
  <w:style w:type="paragraph" w:styleId="Xl76" w:customStyle="1">
    <w:name w:val="xl76"/>
    <w:basedOn w:val="Normal"/>
    <w:uiPriority w:val="0"/>
    <w:qFormat/>
    <w:pPr>
      <w:widowControl/>
      <w:shd w:val="clear" w:color="000000" w:fill="FFFFFF"/>
      <w:spacing w:beforeAutospacing="1" w:afterAutospacing="1"/>
      <w:jc w:val="start"/>
    </w:pPr>
    <w:rPr>
      <w:rFonts w:ascii="宋体" w:hAnsi="宋体" w:cs="宋体"/>
      <w:kern w:val="0"/>
      <w:sz w:val="24"/>
    </w:rPr>
  </w:style>
  <w:style w:type="paragraph" w:styleId="Xl77" w:customStyle="1">
    <w:name w:val="xl77"/>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4"/>
    </w:rPr>
  </w:style>
  <w:style w:type="paragraph" w:styleId="Xl78" w:customStyle="1">
    <w:name w:val="xl78"/>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宋体" w:hAnsi="宋体" w:cs="宋体"/>
      <w:kern w:val="0"/>
      <w:sz w:val="24"/>
    </w:rPr>
  </w:style>
  <w:style w:type="paragraph" w:styleId="Xl79" w:customStyle="1">
    <w:name w:val="xl79"/>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0"/>
      <w:szCs w:val="20"/>
    </w:rPr>
  </w:style>
  <w:style w:type="paragraph" w:styleId="Xl80" w:customStyle="1">
    <w:name w:val="xl80"/>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pPr>
    <w:rPr>
      <w:rFonts w:ascii="宋体" w:hAnsi="宋体" w:cs="宋体"/>
      <w:kern w:val="0"/>
      <w:sz w:val="20"/>
      <w:szCs w:val="20"/>
    </w:rPr>
  </w:style>
  <w:style w:type="paragraph" w:styleId="Xl81" w:customStyle="1">
    <w:name w:val="xl81"/>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pPr>
    <w:rPr>
      <w:rFonts w:ascii="宋体" w:hAnsi="宋体" w:cs="宋体"/>
      <w:kern w:val="0"/>
      <w:sz w:val="20"/>
      <w:szCs w:val="20"/>
    </w:rPr>
  </w:style>
  <w:style w:type="paragraph" w:styleId="Xl82" w:customStyle="1">
    <w:name w:val="xl82"/>
    <w:basedOn w:val="Normal"/>
    <w:uiPriority w:val="0"/>
    <w:qFormat/>
    <w:pPr>
      <w:widowControl/>
      <w:spacing w:beforeAutospacing="1" w:afterAutospacing="1"/>
      <w:jc w:val="start"/>
    </w:pPr>
    <w:rPr>
      <w:rFonts w:ascii="宋体" w:hAnsi="宋体" w:cs="宋体"/>
      <w:kern w:val="0"/>
      <w:sz w:val="20"/>
      <w:szCs w:val="20"/>
    </w:rPr>
  </w:style>
  <w:style w:type="paragraph" w:styleId="Xl83" w:customStyle="1">
    <w:name w:val="xl83"/>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84" w:customStyle="1">
    <w:name w:val="xl84"/>
    <w:basedOn w:val="Normal"/>
    <w:uiPriority w:val="0"/>
    <w:qFormat/>
    <w:pPr>
      <w:widowControl/>
      <w:pBdr>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85" w:customStyle="1">
    <w:name w:val="xl85"/>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86" w:customStyle="1">
    <w:name w:val="xl86"/>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pPr>
    <w:rPr>
      <w:rFonts w:ascii="宋体" w:hAnsi="宋体" w:cs="宋体"/>
      <w:kern w:val="0"/>
      <w:sz w:val="24"/>
    </w:rPr>
  </w:style>
  <w:style w:type="paragraph" w:styleId="Xl87" w:customStyle="1">
    <w:name w:val="xl87"/>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宋体" w:hAnsi="宋体" w:cs="宋体"/>
      <w:kern w:val="0"/>
      <w:sz w:val="24"/>
    </w:rPr>
  </w:style>
  <w:style w:type="paragraph" w:styleId="Xl88" w:customStyle="1">
    <w:name w:val="xl88"/>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0"/>
      <w:szCs w:val="20"/>
    </w:rPr>
  </w:style>
  <w:style w:type="paragraph" w:styleId="Xl89" w:customStyle="1">
    <w:name w:val="xl89"/>
    <w:basedOn w:val="Normal"/>
    <w:uiPriority w:val="0"/>
    <w:qFormat/>
    <w:pPr>
      <w:widowControl/>
      <w:pBdr>
        <w:top w:val="single" w:sz="8" w:space="0" w:color="000000"/>
        <w:left w:val="single" w:sz="4" w:space="0" w:color="000000"/>
        <w:bottom w:val="single" w:sz="4" w:space="0" w:color="000000"/>
      </w:pBdr>
      <w:shd w:val="clear" w:color="000000" w:fill="DBE5F1"/>
      <w:spacing w:beforeAutospacing="1" w:afterAutospacing="1"/>
      <w:jc w:val="center"/>
    </w:pPr>
    <w:rPr>
      <w:rFonts w:ascii="宋体" w:hAnsi="宋体" w:cs="宋体"/>
      <w:b/>
      <w:bCs/>
      <w:kern w:val="0"/>
      <w:sz w:val="24"/>
    </w:rPr>
  </w:style>
  <w:style w:type="paragraph" w:styleId="Xl90" w:customStyle="1">
    <w:name w:val="xl90"/>
    <w:basedOn w:val="Normal"/>
    <w:uiPriority w:val="0"/>
    <w:qFormat/>
    <w:pPr>
      <w:widowControl/>
      <w:pBdr>
        <w:top w:val="single" w:sz="8" w:space="0" w:color="000000"/>
        <w:left w:val="single" w:sz="4" w:space="0" w:color="000000"/>
        <w:bottom w:val="single" w:sz="4" w:space="0" w:color="000000"/>
        <w:right w:val="single" w:sz="8" w:space="0" w:color="000000"/>
      </w:pBdr>
      <w:shd w:val="clear" w:color="000000" w:fill="DBE5F1"/>
      <w:spacing w:beforeAutospacing="1" w:afterAutospacing="1"/>
      <w:jc w:val="center"/>
    </w:pPr>
    <w:rPr>
      <w:rFonts w:ascii="宋体" w:hAnsi="宋体" w:cs="宋体"/>
      <w:b/>
      <w:bCs/>
      <w:kern w:val="0"/>
      <w:sz w:val="24"/>
    </w:rPr>
  </w:style>
  <w:style w:type="paragraph" w:styleId="Xl91" w:customStyle="1">
    <w:name w:val="xl91"/>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2" w:customStyle="1">
    <w:name w:val="xl92"/>
    <w:basedOn w:val="Normal"/>
    <w:uiPriority w:val="0"/>
    <w:qFormat/>
    <w:pPr>
      <w:widowControl/>
      <w:pBdr>
        <w:top w:val="single" w:sz="4" w:space="0" w:color="000000"/>
        <w:left w:val="single" w:sz="4" w:space="0" w:color="000000"/>
        <w:bottom w:val="single" w:sz="4" w:space="0" w:color="000000"/>
        <w:right w:val="single" w:sz="8" w:space="0" w:color="000000"/>
      </w:pBdr>
      <w:shd w:val="clear" w:color="000000" w:fill="FFFFFF"/>
      <w:spacing w:beforeAutospacing="1" w:afterAutospacing="1"/>
      <w:jc w:val="center"/>
    </w:pPr>
    <w:rPr>
      <w:rFonts w:ascii="宋体" w:hAnsi="宋体" w:cs="宋体"/>
      <w:kern w:val="0"/>
      <w:sz w:val="20"/>
      <w:szCs w:val="20"/>
    </w:rPr>
  </w:style>
  <w:style w:type="paragraph" w:styleId="Xl93" w:customStyle="1">
    <w:name w:val="xl93"/>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4" w:customStyle="1">
    <w:name w:val="xl94"/>
    <w:basedOn w:val="Normal"/>
    <w:uiPriority w:val="0"/>
    <w:qFormat/>
    <w:pPr>
      <w:widowControl/>
      <w:pBdr>
        <w:top w:val="single" w:sz="4" w:space="0" w:color="000000"/>
        <w:left w:val="single" w:sz="4" w:space="0" w:color="000000"/>
        <w:bottom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5" w:customStyle="1">
    <w:name w:val="xl9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宋体" w:hAnsi="宋体" w:cs="宋体"/>
      <w:kern w:val="0"/>
      <w:sz w:val="20"/>
      <w:szCs w:val="20"/>
    </w:rPr>
  </w:style>
  <w:style w:type="paragraph" w:styleId="Xl96" w:customStyle="1">
    <w:name w:val="xl96"/>
    <w:basedOn w:val="Normal"/>
    <w:uiPriority w:val="0"/>
    <w:qFormat/>
    <w:pPr>
      <w:widowControl/>
      <w:pBdr>
        <w:top w:val="single" w:sz="4" w:space="0" w:color="000000"/>
        <w:left w:val="single" w:sz="4" w:space="0" w:color="000000"/>
        <w:bottom w:val="single" w:sz="4" w:space="0" w:color="000000"/>
        <w:right w:val="single" w:sz="8" w:space="0" w:color="000000"/>
      </w:pBdr>
      <w:spacing w:beforeAutospacing="1" w:afterAutospacing="1"/>
      <w:jc w:val="start"/>
    </w:pPr>
    <w:rPr>
      <w:rFonts w:ascii="宋体" w:hAnsi="宋体" w:cs="宋体"/>
      <w:kern w:val="0"/>
      <w:sz w:val="20"/>
      <w:szCs w:val="20"/>
    </w:rPr>
  </w:style>
  <w:style w:type="paragraph" w:styleId="Xl97" w:customStyle="1">
    <w:name w:val="xl97"/>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8" w:customStyle="1">
    <w:name w:val="xl98"/>
    <w:basedOn w:val="Normal"/>
    <w:uiPriority w:val="0"/>
    <w:qFormat/>
    <w:pPr>
      <w:widowControl/>
      <w:pBdr>
        <w:top w:val="single" w:sz="4" w:space="0" w:color="000000"/>
        <w:left w:val="single" w:sz="4" w:space="0" w:color="000000"/>
        <w:bottom w:val="single" w:sz="8" w:space="0" w:color="000000"/>
        <w:right w:val="single" w:sz="8" w:space="0" w:color="000000"/>
      </w:pBdr>
      <w:shd w:val="clear" w:color="000000" w:fill="FFFFFF"/>
      <w:spacing w:beforeAutospacing="1" w:afterAutospacing="1"/>
      <w:jc w:val="start"/>
    </w:pPr>
    <w:rPr>
      <w:rFonts w:ascii="宋体" w:hAnsi="宋体" w:cs="宋体"/>
      <w:kern w:val="0"/>
      <w:sz w:val="20"/>
      <w:szCs w:val="20"/>
    </w:rPr>
  </w:style>
  <w:style w:type="paragraph" w:styleId="Xl99" w:customStyle="1">
    <w:name w:val="xl99"/>
    <w:basedOn w:val="Normal"/>
    <w:uiPriority w:val="0"/>
    <w:qFormat/>
    <w:pPr>
      <w:widowControl/>
      <w:spacing w:beforeAutospacing="1" w:afterAutospacing="1"/>
      <w:jc w:val="center"/>
    </w:pPr>
    <w:rPr>
      <w:rFonts w:ascii="宋体" w:hAnsi="宋体" w:cs="宋体"/>
      <w:kern w:val="0"/>
      <w:sz w:val="20"/>
      <w:szCs w:val="20"/>
    </w:rPr>
  </w:style>
  <w:style w:type="paragraph" w:styleId="Xl100" w:customStyle="1">
    <w:name w:val="xl100"/>
    <w:basedOn w:val="Normal"/>
    <w:uiPriority w:val="0"/>
    <w:qFormat/>
    <w:pPr>
      <w:widowControl/>
      <w:spacing w:beforeAutospacing="1" w:afterAutospacing="1"/>
      <w:jc w:val="start"/>
    </w:pPr>
    <w:rPr>
      <w:rFonts w:ascii="宋体" w:hAnsi="宋体" w:cs="宋体"/>
      <w:kern w:val="0"/>
      <w:sz w:val="20"/>
      <w:szCs w:val="20"/>
    </w:rPr>
  </w:style>
  <w:style w:type="paragraph" w:styleId="Xl101" w:customStyle="1">
    <w:name w:val="xl101"/>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102" w:customStyle="1">
    <w:name w:val="xl102"/>
    <w:basedOn w:val="Normal"/>
    <w:uiPriority w:val="0"/>
    <w:qFormat/>
    <w:pPr>
      <w:widowControl/>
      <w:pBdr>
        <w:top w:val="single" w:sz="4" w:space="0" w:color="000000"/>
        <w:left w:val="single" w:sz="4" w:space="0" w:color="000000"/>
        <w:bottom w:val="single" w:sz="4" w:space="0" w:color="000000"/>
      </w:pBdr>
      <w:spacing w:beforeAutospacing="1" w:afterAutospacing="1"/>
      <w:jc w:val="center"/>
    </w:pPr>
    <w:rPr>
      <w:rFonts w:ascii="宋体" w:hAnsi="宋体" w:cs="宋体"/>
      <w:kern w:val="0"/>
      <w:sz w:val="20"/>
      <w:szCs w:val="20"/>
    </w:rPr>
  </w:style>
  <w:style w:type="paragraph" w:styleId="Xl103" w:customStyle="1">
    <w:name w:val="xl103"/>
    <w:basedOn w:val="Normal"/>
    <w:uiPriority w:val="0"/>
    <w:qFormat/>
    <w:pPr>
      <w:widowControl/>
      <w:pBdr>
        <w:top w:val="single" w:sz="4" w:space="0" w:color="000000"/>
        <w:left w:val="single" w:sz="4" w:space="0" w:color="000000"/>
        <w:bottom w:val="single" w:sz="8" w:space="0" w:color="000000"/>
      </w:pBdr>
      <w:shd w:val="clear" w:color="000000" w:fill="FFFFFF"/>
      <w:spacing w:beforeAutospacing="1" w:afterAutospacing="1"/>
      <w:jc w:val="center"/>
    </w:pPr>
    <w:rPr>
      <w:rFonts w:ascii="宋体" w:hAnsi="宋体" w:cs="宋体"/>
      <w:kern w:val="0"/>
      <w:sz w:val="20"/>
      <w:szCs w:val="20"/>
    </w:rPr>
  </w:style>
  <w:style w:type="paragraph" w:styleId="Xl104" w:customStyle="1">
    <w:name w:val="xl104"/>
    <w:basedOn w:val="Normal"/>
    <w:uiPriority w:val="0"/>
    <w:qFormat/>
    <w:pPr>
      <w:widowControl/>
      <w:pBdr>
        <w:top w:val="single" w:sz="4" w:space="0" w:color="000000"/>
        <w:left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5" w:customStyle="1">
    <w:name w:val="xl105"/>
    <w:basedOn w:val="Normal"/>
    <w:uiPriority w:val="0"/>
    <w:qFormat/>
    <w:pPr>
      <w:widowControl/>
      <w:pBdr>
        <w:left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6" w:customStyle="1">
    <w:name w:val="xl106"/>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7" w:customStyle="1">
    <w:name w:val="xl107"/>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08" w:customStyle="1">
    <w:name w:val="xl108"/>
    <w:basedOn w:val="Normal"/>
    <w:uiPriority w:val="0"/>
    <w:qFormat/>
    <w:pPr>
      <w:widowControl/>
      <w:pBdr>
        <w:top w:val="single" w:sz="4" w:space="0" w:color="000000"/>
        <w:left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09" w:customStyle="1">
    <w:name w:val="xl109"/>
    <w:basedOn w:val="Normal"/>
    <w:uiPriority w:val="0"/>
    <w:qFormat/>
    <w:pPr>
      <w:widowControl/>
      <w:pBdr>
        <w:left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10" w:customStyle="1">
    <w:name w:val="xl110"/>
    <w:basedOn w:val="Normal"/>
    <w:uiPriority w:val="0"/>
    <w:qFormat/>
    <w:pPr>
      <w:widowControl/>
      <w:pBdr>
        <w:left w:val="single" w:sz="4" w:space="0" w:color="000000"/>
        <w:bottom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11" w:customStyle="1">
    <w:name w:val="xl111"/>
    <w:basedOn w:val="Normal"/>
    <w:uiPriority w:val="0"/>
    <w:qFormat/>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2" w:customStyle="1">
    <w:name w:val="xl112"/>
    <w:basedOn w:val="Normal"/>
    <w:uiPriority w:val="0"/>
    <w:qFormat/>
    <w:pPr>
      <w:widowControl/>
      <w:pBdr>
        <w:top w:val="single" w:sz="4" w:space="0" w:color="000000"/>
        <w:left w:val="single" w:sz="8"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3" w:customStyle="1">
    <w:name w:val="xl113"/>
    <w:basedOn w:val="Normal"/>
    <w:uiPriority w:val="0"/>
    <w:qFormat/>
    <w:pPr>
      <w:widowControl/>
      <w:pBdr>
        <w:left w:val="single" w:sz="8"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4" w:customStyle="1">
    <w:name w:val="xl114"/>
    <w:basedOn w:val="Normal"/>
    <w:uiPriority w:val="0"/>
    <w:qFormat/>
    <w:pPr>
      <w:widowControl/>
      <w:pBdr>
        <w:left w:val="single" w:sz="8" w:space="0" w:color="000000"/>
        <w:bottom w:val="single" w:sz="4"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5" w:customStyle="1">
    <w:name w:val="xl115"/>
    <w:basedOn w:val="Normal"/>
    <w:uiPriority w:val="0"/>
    <w:qFormat/>
    <w:pPr>
      <w:widowControl/>
      <w:pBdr>
        <w:top w:val="single" w:sz="4" w:space="0" w:color="000000"/>
        <w:left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6" w:customStyle="1">
    <w:name w:val="xl116"/>
    <w:basedOn w:val="Normal"/>
    <w:uiPriority w:val="0"/>
    <w:qFormat/>
    <w:pPr>
      <w:widowControl/>
      <w:pBdr>
        <w:left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7" w:customStyle="1">
    <w:name w:val="xl117"/>
    <w:basedOn w:val="Normal"/>
    <w:uiPriority w:val="0"/>
    <w:qFormat/>
    <w:pPr>
      <w:widowControl/>
      <w:pBdr>
        <w:left w:val="single" w:sz="8" w:space="0" w:color="000000"/>
        <w:bottom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8" w:customStyle="1">
    <w:name w:val="xl118"/>
    <w:basedOn w:val="Normal"/>
    <w:uiPriority w:val="0"/>
    <w:qFormat/>
    <w:pPr>
      <w:widowControl/>
      <w:pBdr>
        <w:top w:val="single" w:sz="4" w:space="0" w:color="000000"/>
        <w:left w:val="single" w:sz="4" w:space="0" w:color="000000"/>
        <w:right w:val="single" w:sz="4" w:space="0" w:color="000000"/>
      </w:pBdr>
      <w:spacing w:beforeAutospacing="1" w:afterAutospacing="1"/>
      <w:jc w:val="center"/>
    </w:pPr>
    <w:rPr>
      <w:rFonts w:ascii="宋体" w:hAnsi="宋体" w:cs="宋体"/>
      <w:kern w:val="0"/>
      <w:sz w:val="24"/>
    </w:rPr>
  </w:style>
  <w:style w:type="paragraph" w:styleId="Xl119" w:customStyle="1">
    <w:name w:val="xl119"/>
    <w:basedOn w:val="Normal"/>
    <w:uiPriority w:val="0"/>
    <w:qFormat/>
    <w:pPr>
      <w:widowControl/>
      <w:pBdr>
        <w:left w:val="single" w:sz="4" w:space="0" w:color="000000"/>
        <w:bottom w:val="single" w:sz="8" w:space="0" w:color="000000"/>
        <w:right w:val="single" w:sz="4" w:space="0" w:color="000000"/>
      </w:pBdr>
      <w:spacing w:beforeAutospacing="1" w:afterAutospacing="1"/>
      <w:jc w:val="center"/>
    </w:pPr>
    <w:rPr>
      <w:rFonts w:ascii="宋体" w:hAnsi="宋体" w:cs="宋体"/>
      <w:kern w:val="0"/>
      <w:sz w:val="24"/>
    </w:rPr>
  </w:style>
  <w:style w:type="paragraph" w:styleId="Xl120" w:customStyle="1">
    <w:name w:val="xl120"/>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table" w:default="1" w:styleId="19">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20</Pages>
  <Words>9522</Words>
  <Characters>9595</Characters>
  <CharactersWithSpaces>9763</CharactersWithSpaces>
  <Paragraphs>629</Paragraphs>
  <Company>Microsoft Corporation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2015-05-20T08:41:00Z</dcterms:created>
  <dc:creator>未名潮</dc:creator>
  <dc:description/>
  <dc:language>en-US</dc:language>
  <cp:lastModifiedBy>李想</cp:lastModifiedBy>
  <cp:lastPrinted>2009-02-17T05:21:00Z</cp:lastPrinted>
  <dcterms:modified xsi:type="dcterms:W3CDTF">2019-11-26T14:26:40Z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fileid">
    <vt:lpwstr>558037</vt:lpwstr>
  </property>
  <property fmtid="{D5CDD505-2E9C-101B-9397-08002B2CF9AE}" pid="4" name="name">
    <vt:lpwstr>GVjvS7cFZ976682.doc</vt:lpwstr>
  </property>
</Properties>
</file>