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360" w:before="0" w:after="312"/>
        <w:jc w:val="center"/>
        <w:rPr>
          <w:rFonts w:ascii="楷体;汉仪楷体KW" w:hAnsi="楷体;汉仪楷体KW" w:eastAsia="楷体;汉仪楷体KW" w:cs="宋体;汉仪书宋二KW"/>
          <w:color w:val="000000"/>
          <w:sz w:val="24"/>
          <w:szCs w:val="48"/>
        </w:rPr>
      </w:pPr>
      <w:r>
        <w:rPr>
          <w:rFonts w:ascii="楷体;汉仪楷体KW" w:hAnsi="楷体;汉仪楷体KW" w:cs="宋体;汉仪书宋二KW" w:eastAsia="楷体;汉仪楷体KW"/>
          <w:b/>
          <w:bCs/>
          <w:color w:val="000000"/>
          <w:kern w:val="0"/>
          <w:sz w:val="36"/>
          <w:szCs w:val="24"/>
        </w:rPr>
        <w:t>绩效考核流程</w:t>
      </w:r>
    </w:p>
    <w:p>
      <w:pPr>
        <w:pStyle w:val="Normal"/>
        <w:spacing w:lineRule="auto" w:line="360"/>
        <w:ind w:firstLine="423"/>
        <w:rPr>
          <w:rFonts w:ascii="楷体;汉仪楷体KW" w:hAnsi="楷体;汉仪楷体KW" w:eastAsia="楷体;汉仪楷体KW" w:cs="宋体;汉仪书宋二KW"/>
          <w:b/>
          <w:b/>
          <w:color w:val="000000"/>
          <w:sz w:val="24"/>
          <w:szCs w:val="28"/>
        </w:rPr>
      </w:pPr>
      <w:r>
        <w:rPr>
          <w:rFonts w:ascii="楷体;汉仪楷体KW" w:hAnsi="楷体;汉仪楷体KW" w:cs="宋体;汉仪书宋二KW" w:eastAsia="楷体;汉仪楷体KW"/>
          <w:b/>
          <w:color w:val="000000"/>
          <w:sz w:val="28"/>
          <w:szCs w:val="28"/>
        </w:rPr>
        <w:t>一、月度考核</w:t>
      </w:r>
    </w:p>
    <w:p>
      <w:pPr>
        <w:pStyle w:val="Normal"/>
        <w:spacing w:lineRule="auto" w:line="360"/>
        <w:jc w:val="center"/>
        <w:rPr>
          <w:rFonts w:ascii="楷体;汉仪楷体KW" w:hAnsi="楷体;汉仪楷体KW" w:eastAsia="楷体;汉仪楷体KW" w:cs="宋体;汉仪书宋二KW"/>
          <w:b/>
          <w:b/>
          <w:color w:val="000000"/>
          <w:sz w:val="24"/>
          <w:szCs w:val="28"/>
          <w:lang w:val="en-US" w:eastAsia="en-US"/>
        </w:rPr>
      </w:pPr>
      <w:r>
        <w:rPr>
          <w:rFonts w:eastAsia="楷体;汉仪楷体KW" w:cs="宋体;汉仪书宋二KW" w:ascii="楷体;汉仪楷体KW" w:hAnsi="楷体;汉仪楷体KW"/>
          <w:b/>
          <w:color w:val="000000"/>
          <w:sz w:val="24"/>
          <w:szCs w:val="28"/>
          <w:lang w:val="en-US" w:eastAsia="en-US"/>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56300" cy="8474075"/>
            <wp:effectExtent l="0" t="0" r="0" b="0"/>
            <wp:wrapSquare wrapText="largest"/>
            <wp:docPr id="1" name="图示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示 1" descr="" title=""/>
                    <pic:cNvPicPr>
                      <a:picLocks noChangeAspect="1" noChangeArrowheads="1"/>
                    </pic:cNvPicPr>
                  </pic:nvPicPr>
                  <pic:blipFill>
                    <a:blip r:embed="rId2"/>
                    <a:stretch>
                      <a:fillRect/>
                    </a:stretch>
                  </pic:blipFill>
                  <pic:spPr bwMode="auto">
                    <a:xfrm>
                      <a:off x="0" y="0"/>
                      <a:ext cx="5956300" cy="8474075"/>
                    </a:xfrm>
                    <a:prstGeom prst="rect">
                      <a:avLst/>
                    </a:prstGeom>
                  </pic:spPr>
                </pic:pic>
              </a:graphicData>
            </a:graphic>
          </wp:anchor>
        </w:drawing>
      </w:r>
    </w:p>
    <w:p>
      <w:pPr>
        <w:pStyle w:val="Normal"/>
        <w:spacing w:lineRule="auto" w:line="360"/>
        <w:ind w:firstLine="480"/>
        <w:rPr>
          <w:rFonts w:ascii="楷体;汉仪楷体KW" w:hAnsi="楷体;汉仪楷体KW" w:eastAsia="楷体;汉仪楷体KW" w:cs="宋体;汉仪书宋二KW"/>
          <w:color w:val="000000"/>
          <w:sz w:val="24"/>
          <w:szCs w:val="28"/>
        </w:rPr>
      </w:pPr>
      <w:r>
        <w:rPr>
          <w:rFonts w:ascii="楷体;汉仪楷体KW" w:hAnsi="楷体;汉仪楷体KW" w:cs="宋体;汉仪书宋二KW" w:eastAsia="楷体;汉仪楷体KW"/>
          <w:color w:val="000000"/>
          <w:sz w:val="24"/>
          <w:szCs w:val="28"/>
        </w:rPr>
        <w:t>附：（一）考核评分标准</w:t>
      </w:r>
    </w:p>
    <w:p>
      <w:pPr>
        <w:pStyle w:val="Normal"/>
        <w:spacing w:lineRule="auto" w:line="360"/>
        <w:ind w:firstLine="480"/>
        <w:rPr>
          <w:rFonts w:cs="楷体;汉仪楷体KW"/>
        </w:rPr>
      </w:pPr>
      <w:r>
        <w:rPr>
          <w:rFonts w:ascii="楷体;汉仪楷体KW" w:hAnsi="楷体;汉仪楷体KW" w:cs="宋体;汉仪书宋二KW" w:eastAsia="楷体;汉仪楷体KW"/>
          <w:color w:val="000000"/>
          <w:sz w:val="24"/>
        </w:rPr>
        <w:t>考核评分表中所有考核指标均按照</w:t>
      </w:r>
      <w:r>
        <w:rPr>
          <w:rFonts w:eastAsia="楷体;汉仪楷体KW" w:cs="宋体;汉仪书宋二KW" w:ascii="楷体;汉仪楷体KW" w:hAnsi="楷体;汉仪楷体KW"/>
          <w:color w:val="000000"/>
          <w:sz w:val="24"/>
        </w:rPr>
        <w:t>A</w:t>
      </w:r>
      <w:r>
        <w:rPr>
          <w:rFonts w:ascii="楷体;汉仪楷体KW" w:hAnsi="楷体;汉仪楷体KW" w:cs="宋体;汉仪书宋二KW" w:eastAsia="楷体;汉仪楷体KW"/>
          <w:color w:val="000000"/>
          <w:sz w:val="24"/>
        </w:rPr>
        <w:t>、</w:t>
      </w:r>
      <w:r>
        <w:rPr>
          <w:rFonts w:eastAsia="楷体;汉仪楷体KW" w:cs="宋体;汉仪书宋二KW" w:ascii="楷体;汉仪楷体KW" w:hAnsi="楷体;汉仪楷体KW"/>
          <w:color w:val="000000"/>
          <w:sz w:val="24"/>
        </w:rPr>
        <w:t>B</w:t>
      </w:r>
      <w:r>
        <w:rPr>
          <w:rFonts w:ascii="楷体;汉仪楷体KW" w:hAnsi="楷体;汉仪楷体KW" w:cs="宋体;汉仪书宋二KW" w:eastAsia="楷体;汉仪楷体KW"/>
          <w:color w:val="000000"/>
          <w:sz w:val="24"/>
        </w:rPr>
        <w:t>、</w:t>
      </w:r>
      <w:r>
        <w:rPr>
          <w:rFonts w:eastAsia="楷体;汉仪楷体KW" w:cs="宋体;汉仪书宋二KW" w:ascii="楷体;汉仪楷体KW" w:hAnsi="楷体;汉仪楷体KW"/>
          <w:color w:val="000000"/>
          <w:sz w:val="24"/>
        </w:rPr>
        <w:t>C</w:t>
      </w:r>
      <w:r>
        <w:rPr>
          <w:rFonts w:ascii="楷体;汉仪楷体KW" w:hAnsi="楷体;汉仪楷体KW" w:cs="宋体;汉仪书宋二KW" w:eastAsia="楷体;汉仪楷体KW"/>
          <w:color w:val="000000"/>
          <w:sz w:val="24"/>
        </w:rPr>
        <w:t>、</w:t>
      </w:r>
      <w:r>
        <w:rPr>
          <w:rFonts w:eastAsia="楷体;汉仪楷体KW" w:cs="宋体;汉仪书宋二KW" w:ascii="楷体;汉仪楷体KW" w:hAnsi="楷体;汉仪楷体KW"/>
          <w:color w:val="000000"/>
          <w:sz w:val="24"/>
        </w:rPr>
        <w:t>D</w:t>
      </w:r>
      <w:r>
        <w:rPr>
          <w:rFonts w:ascii="楷体;汉仪楷体KW" w:hAnsi="楷体;汉仪楷体KW" w:cs="宋体;汉仪书宋二KW" w:eastAsia="楷体;汉仪楷体KW"/>
          <w:color w:val="000000"/>
          <w:sz w:val="24"/>
        </w:rPr>
        <w:t>四个等级进行评分，具体定义和对应关系如下表：</w:t>
      </w:r>
    </w:p>
    <w:tbl>
      <w:tblPr>
        <w:tblW w:w="9089" w:type="dxa"/>
        <w:jc w:val="center"/>
        <w:tblInd w:w="0" w:type="dxa"/>
        <w:tblLayout w:type="fixed"/>
        <w:tblCellMar>
          <w:top w:w="0" w:type="dxa"/>
          <w:start w:w="108" w:type="dxa"/>
          <w:bottom w:w="0" w:type="dxa"/>
          <w:end w:w="108" w:type="dxa"/>
        </w:tblCellMar>
      </w:tblPr>
      <w:tblGrid>
        <w:gridCol w:w="1813"/>
        <w:gridCol w:w="1838"/>
        <w:gridCol w:w="1813"/>
        <w:gridCol w:w="1812"/>
        <w:gridCol w:w="1813"/>
      </w:tblGrid>
      <w:tr>
        <w:trPr/>
        <w:tc>
          <w:tcPr>
            <w:tcW w:w="181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等级</w:t>
            </w:r>
          </w:p>
        </w:tc>
        <w:tc>
          <w:tcPr>
            <w:tcW w:w="18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A</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B</w:t>
            </w:r>
          </w:p>
        </w:tc>
        <w:tc>
          <w:tcPr>
            <w:tcW w:w="18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C</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D</w:t>
            </w:r>
          </w:p>
        </w:tc>
      </w:tr>
      <w:tr>
        <w:trPr/>
        <w:tc>
          <w:tcPr>
            <w:tcW w:w="181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定义</w:t>
            </w:r>
          </w:p>
        </w:tc>
        <w:tc>
          <w:tcPr>
            <w:tcW w:w="18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超出目标</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达到目标</w:t>
            </w:r>
          </w:p>
        </w:tc>
        <w:tc>
          <w:tcPr>
            <w:tcW w:w="18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接近目标</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远低于目标</w:t>
            </w:r>
          </w:p>
        </w:tc>
      </w:tr>
      <w:tr>
        <w:trPr/>
        <w:tc>
          <w:tcPr>
            <w:tcW w:w="181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评分</w:t>
            </w:r>
          </w:p>
        </w:tc>
        <w:tc>
          <w:tcPr>
            <w:tcW w:w="18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100</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85</w:t>
            </w:r>
          </w:p>
        </w:tc>
        <w:tc>
          <w:tcPr>
            <w:tcW w:w="18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70</w:t>
            </w:r>
          </w:p>
        </w:tc>
        <w:tc>
          <w:tcPr>
            <w:tcW w:w="181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50</w:t>
            </w:r>
          </w:p>
        </w:tc>
      </w:tr>
    </w:tbl>
    <w:p>
      <w:pPr>
        <w:pStyle w:val="Normal"/>
        <w:spacing w:lineRule="auto" w:line="360"/>
        <w:ind w:firstLine="480"/>
        <w:rPr>
          <w:rFonts w:ascii="楷体;汉仪楷体KW" w:hAnsi="楷体;汉仪楷体KW" w:eastAsia="楷体;汉仪楷体KW" w:cs="宋体;汉仪书宋二KW"/>
          <w:color w:val="000000"/>
          <w:sz w:val="24"/>
          <w:szCs w:val="28"/>
        </w:rPr>
      </w:pPr>
      <w:r>
        <w:rPr>
          <w:rFonts w:ascii="楷体;汉仪楷体KW" w:hAnsi="楷体;汉仪楷体KW" w:cs="宋体;汉仪书宋二KW" w:eastAsia="楷体;汉仪楷体KW"/>
          <w:color w:val="000000"/>
          <w:sz w:val="24"/>
          <w:szCs w:val="28"/>
        </w:rPr>
        <w:t>（二）等级评定标准</w:t>
      </w:r>
    </w:p>
    <w:p>
      <w:pPr>
        <w:pStyle w:val="Normal"/>
        <w:numPr>
          <w:ilvl w:val="0"/>
          <w:numId w:val="3"/>
        </w:numPr>
        <w:spacing w:lineRule="auto" w:line="360"/>
        <w:ind w:start="0" w:firstLine="480"/>
        <w:rPr>
          <w:rFonts w:cs="楷体;汉仪楷体KW"/>
        </w:rPr>
      </w:pPr>
      <w:r>
        <w:rPr>
          <w:rFonts w:ascii="楷体;汉仪楷体KW" w:hAnsi="楷体;汉仪楷体KW" w:cs="宋体;汉仪书宋二KW" w:eastAsia="楷体;汉仪楷体KW"/>
          <w:color w:val="000000"/>
          <w:sz w:val="24"/>
        </w:rPr>
        <w:t>根据个人评分情况与比例限制综合评定个人等级。综合评定结果共分为</w:t>
      </w:r>
      <w:r>
        <w:rPr>
          <w:rFonts w:eastAsia="楷体;汉仪楷体KW" w:cs="宋体;汉仪书宋二KW" w:ascii="楷体;汉仪楷体KW" w:hAnsi="楷体;汉仪楷体KW"/>
          <w:color w:val="000000"/>
          <w:sz w:val="24"/>
        </w:rPr>
        <w:t>4</w:t>
      </w:r>
      <w:r>
        <w:rPr>
          <w:rFonts w:ascii="楷体;汉仪楷体KW" w:hAnsi="楷体;汉仪楷体KW" w:cs="宋体;汉仪书宋二KW" w:eastAsia="楷体;汉仪楷体KW"/>
          <w:color w:val="000000"/>
          <w:sz w:val="24"/>
        </w:rPr>
        <w:t>级，分别是优、良、及格、不及格，具体定义见下表。</w:t>
      </w:r>
    </w:p>
    <w:tbl>
      <w:tblPr>
        <w:tblW w:w="10064" w:type="dxa"/>
        <w:jc w:val="center"/>
        <w:tblInd w:w="0" w:type="dxa"/>
        <w:tblLayout w:type="fixed"/>
        <w:tblCellMar>
          <w:top w:w="0" w:type="dxa"/>
          <w:start w:w="108" w:type="dxa"/>
          <w:bottom w:w="0" w:type="dxa"/>
          <w:end w:w="108" w:type="dxa"/>
        </w:tblCellMar>
      </w:tblPr>
      <w:tblGrid>
        <w:gridCol w:w="992"/>
        <w:gridCol w:w="2694"/>
        <w:gridCol w:w="2540"/>
        <w:gridCol w:w="1689"/>
        <w:gridCol w:w="2149"/>
      </w:tblGrid>
      <w:tr>
        <w:trPr/>
        <w:tc>
          <w:tcPr>
            <w:tcW w:w="9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等级</w:t>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优</w:t>
            </w:r>
          </w:p>
        </w:tc>
        <w:tc>
          <w:tcPr>
            <w:tcW w:w="25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良</w:t>
            </w:r>
          </w:p>
        </w:tc>
        <w:tc>
          <w:tcPr>
            <w:tcW w:w="16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及格</w:t>
            </w:r>
          </w:p>
        </w:tc>
        <w:tc>
          <w:tcPr>
            <w:tcW w:w="21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不及格</w:t>
            </w:r>
          </w:p>
        </w:tc>
      </w:tr>
      <w:tr>
        <w:trPr/>
        <w:tc>
          <w:tcPr>
            <w:tcW w:w="9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定义</w:t>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szCs w:val="21"/>
              </w:rPr>
            </w:pPr>
            <w:r>
              <w:rPr>
                <w:rFonts w:eastAsia="楷体;汉仪楷体KW" w:cs="楷体;汉仪楷体KW" w:ascii="楷体;汉仪楷体KW" w:hAnsi="楷体;汉仪楷体KW"/>
                <w:color w:val="000000"/>
                <w:sz w:val="24"/>
                <w:szCs w:val="21"/>
              </w:rPr>
              <w:t xml:space="preserve"> </w:t>
            </w:r>
            <w:r>
              <w:rPr>
                <w:rFonts w:ascii="楷体;汉仪楷体KW" w:hAnsi="楷体;汉仪楷体KW" w:cs="宋体;汉仪书宋二KW" w:eastAsia="楷体;汉仪楷体KW"/>
                <w:color w:val="000000"/>
                <w:sz w:val="24"/>
                <w:szCs w:val="21"/>
              </w:rPr>
              <w:t>实际表现显著超出预期计划目标，或岗位职责分工的要求，在计划目标或岗位职责要求所涉及的各个方面都取得特别出色的成绩。</w:t>
            </w:r>
          </w:p>
        </w:tc>
        <w:tc>
          <w:tcPr>
            <w:tcW w:w="25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szCs w:val="21"/>
              </w:rPr>
            </w:pPr>
            <w:r>
              <w:rPr>
                <w:rFonts w:eastAsia="楷体;汉仪楷体KW" w:cs="楷体;汉仪楷体KW" w:ascii="楷体;汉仪楷体KW" w:hAnsi="楷体;汉仪楷体KW"/>
                <w:color w:val="000000"/>
                <w:sz w:val="24"/>
                <w:szCs w:val="21"/>
              </w:rPr>
              <w:t xml:space="preserve">  </w:t>
            </w:r>
            <w:r>
              <w:rPr>
                <w:rFonts w:ascii="楷体;汉仪楷体KW" w:hAnsi="楷体;汉仪楷体KW" w:cs="宋体;汉仪书宋二KW" w:eastAsia="楷体;汉仪楷体KW"/>
                <w:color w:val="000000"/>
                <w:sz w:val="24"/>
                <w:szCs w:val="21"/>
              </w:rPr>
              <w:t>实际表现达到或部分超出预期计划或岗位职责要求，在计划目标或岗位职责要求所涉及的各个方面都取得比较出色的成绩。</w:t>
            </w:r>
          </w:p>
        </w:tc>
        <w:tc>
          <w:tcPr>
            <w:tcW w:w="16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szCs w:val="21"/>
              </w:rPr>
            </w:pPr>
            <w:r>
              <w:rPr>
                <w:rFonts w:ascii="楷体;汉仪楷体KW" w:hAnsi="楷体;汉仪楷体KW" w:cs="宋体;汉仪书宋二KW" w:eastAsia="楷体;汉仪楷体KW"/>
                <w:color w:val="000000"/>
                <w:sz w:val="24"/>
                <w:szCs w:val="21"/>
              </w:rPr>
              <w:t>实际表现基本达到预期目标或岗位职责要求，在某些方面有明显不足或失误。</w:t>
            </w:r>
          </w:p>
        </w:tc>
        <w:tc>
          <w:tcPr>
            <w:tcW w:w="21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szCs w:val="21"/>
              </w:rPr>
            </w:pPr>
            <w:r>
              <w:rPr>
                <w:rFonts w:eastAsia="楷体;汉仪楷体KW" w:cs="楷体;汉仪楷体KW" w:ascii="楷体;汉仪楷体KW" w:hAnsi="楷体;汉仪楷体KW"/>
                <w:color w:val="000000"/>
                <w:sz w:val="24"/>
                <w:szCs w:val="21"/>
              </w:rPr>
              <w:t xml:space="preserve">  </w:t>
            </w:r>
            <w:r>
              <w:rPr>
                <w:rFonts w:ascii="楷体;汉仪楷体KW" w:hAnsi="楷体;汉仪楷体KW" w:cs="宋体;汉仪书宋二KW" w:eastAsia="楷体;汉仪楷体KW"/>
                <w:color w:val="000000"/>
                <w:sz w:val="24"/>
                <w:szCs w:val="21"/>
              </w:rPr>
              <w:t>实际表现未达到预期计划目标和岗位职责要求，在很多方面失误或主要工作方面有严重失误。</w:t>
            </w:r>
          </w:p>
        </w:tc>
      </w:tr>
    </w:tbl>
    <w:p>
      <w:pPr>
        <w:pStyle w:val="Normal"/>
        <w:numPr>
          <w:ilvl w:val="0"/>
          <w:numId w:val="3"/>
        </w:numPr>
        <w:spacing w:lineRule="auto" w:line="360"/>
        <w:ind w:start="0" w:firstLine="480"/>
        <w:rPr>
          <w:rFonts w:cs="楷体;汉仪楷体KW"/>
        </w:rPr>
      </w:pPr>
      <w:r>
        <w:rPr>
          <w:rFonts w:ascii="楷体;汉仪楷体KW" w:hAnsi="楷体;汉仪楷体KW" w:cs="宋体;汉仪书宋二KW" w:eastAsia="楷体;汉仪楷体KW"/>
          <w:color w:val="000000"/>
          <w:sz w:val="24"/>
        </w:rPr>
        <w:t>比例限制：在综合评定等级时，对于不同类型人员有等级比例限制。见下表：</w:t>
      </w:r>
    </w:p>
    <w:tbl>
      <w:tblPr>
        <w:tblW w:w="9072" w:type="dxa"/>
        <w:jc w:val="center"/>
        <w:tblInd w:w="0" w:type="dxa"/>
        <w:tblLayout w:type="fixed"/>
        <w:tblCellMar>
          <w:top w:w="0" w:type="dxa"/>
          <w:start w:w="108" w:type="dxa"/>
          <w:bottom w:w="0" w:type="dxa"/>
          <w:end w:w="108" w:type="dxa"/>
        </w:tblCellMar>
      </w:tblPr>
      <w:tblGrid>
        <w:gridCol w:w="1912"/>
        <w:gridCol w:w="1411"/>
        <w:gridCol w:w="6"/>
        <w:gridCol w:w="1406"/>
        <w:gridCol w:w="1385"/>
        <w:gridCol w:w="7"/>
        <w:gridCol w:w="960"/>
        <w:gridCol w:w="1985"/>
      </w:tblGrid>
      <w:tr>
        <w:trPr>
          <w:trHeight w:val="195" w:hRule="atLeast"/>
        </w:trPr>
        <w:tc>
          <w:tcPr>
            <w:tcW w:w="1912"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人员类别</w:t>
            </w:r>
          </w:p>
        </w:tc>
        <w:tc>
          <w:tcPr>
            <w:tcW w:w="5175" w:type="dxa"/>
            <w:gridSpan w:val="6"/>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等级比例限制</w:t>
            </w:r>
          </w:p>
        </w:tc>
        <w:tc>
          <w:tcPr>
            <w:tcW w:w="198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评定人</w:t>
            </w:r>
          </w:p>
        </w:tc>
      </w:tr>
      <w:tr>
        <w:trPr>
          <w:trHeight w:val="120" w:hRule="atLeast"/>
        </w:trPr>
        <w:tc>
          <w:tcPr>
            <w:tcW w:w="19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r>
          </w:p>
        </w:tc>
        <w:tc>
          <w:tcPr>
            <w:tcW w:w="141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优</w:t>
            </w:r>
          </w:p>
        </w:tc>
        <w:tc>
          <w:tcPr>
            <w:tcW w:w="140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良</w:t>
            </w:r>
          </w:p>
        </w:tc>
        <w:tc>
          <w:tcPr>
            <w:tcW w:w="139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及格</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不及格</w:t>
            </w:r>
          </w:p>
        </w:tc>
        <w:tc>
          <w:tcPr>
            <w:tcW w:w="19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r>
          </w:p>
        </w:tc>
      </w:tr>
      <w:tr>
        <w:trPr/>
        <w:tc>
          <w:tcPr>
            <w:tcW w:w="19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中层管理人员</w:t>
            </w:r>
          </w:p>
        </w:tc>
        <w:tc>
          <w:tcPr>
            <w:tcW w:w="141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15%</w:t>
            </w:r>
          </w:p>
        </w:tc>
        <w:tc>
          <w:tcPr>
            <w:tcW w:w="141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30%</w:t>
            </w:r>
          </w:p>
        </w:tc>
        <w:tc>
          <w:tcPr>
            <w:tcW w:w="13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不限制</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不限制</w:t>
            </w:r>
          </w:p>
        </w:tc>
        <w:tc>
          <w:tcPr>
            <w:tcW w:w="19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考核管理委员会</w:t>
            </w:r>
          </w:p>
        </w:tc>
      </w:tr>
      <w:tr>
        <w:trPr/>
        <w:tc>
          <w:tcPr>
            <w:tcW w:w="19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基层员工</w:t>
            </w:r>
          </w:p>
        </w:tc>
        <w:tc>
          <w:tcPr>
            <w:tcW w:w="141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10%</w:t>
            </w:r>
          </w:p>
        </w:tc>
        <w:tc>
          <w:tcPr>
            <w:tcW w:w="141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20%</w:t>
            </w:r>
          </w:p>
        </w:tc>
        <w:tc>
          <w:tcPr>
            <w:tcW w:w="13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不限制</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不限制</w:t>
            </w:r>
          </w:p>
        </w:tc>
        <w:tc>
          <w:tcPr>
            <w:tcW w:w="19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部门主管</w:t>
            </w:r>
          </w:p>
        </w:tc>
      </w:tr>
    </w:tbl>
    <w:p>
      <w:pPr>
        <w:pStyle w:val="Normal"/>
        <w:numPr>
          <w:ilvl w:val="0"/>
          <w:numId w:val="3"/>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评定标准：综合评分在</w:t>
      </w:r>
      <w:r>
        <w:rPr>
          <w:rFonts w:eastAsia="楷体;汉仪楷体KW" w:cs="宋体;汉仪书宋二KW" w:ascii="楷体;汉仪楷体KW" w:hAnsi="楷体;汉仪楷体KW"/>
          <w:color w:val="000000"/>
          <w:sz w:val="24"/>
        </w:rPr>
        <w:t>95</w:t>
      </w:r>
      <w:r>
        <w:rPr>
          <w:rFonts w:ascii="楷体;汉仪楷体KW" w:hAnsi="楷体;汉仪楷体KW" w:cs="宋体;汉仪书宋二KW" w:eastAsia="楷体;汉仪楷体KW"/>
          <w:color w:val="000000"/>
          <w:sz w:val="24"/>
        </w:rPr>
        <w:t>分以上的，可评定为“优”级别（按照得分高低在比例限制范围内评定）；综合评分在</w:t>
      </w:r>
      <w:r>
        <w:rPr>
          <w:rFonts w:eastAsia="楷体;汉仪楷体KW" w:cs="宋体;汉仪书宋二KW" w:ascii="楷体;汉仪楷体KW" w:hAnsi="楷体;汉仪楷体KW"/>
          <w:color w:val="000000"/>
          <w:sz w:val="24"/>
        </w:rPr>
        <w:t>85</w:t>
      </w:r>
      <w:r>
        <w:rPr>
          <w:rFonts w:ascii="楷体;汉仪楷体KW" w:hAnsi="楷体;汉仪楷体KW" w:cs="宋体;汉仪书宋二KW" w:eastAsia="楷体;汉仪楷体KW"/>
          <w:color w:val="000000"/>
          <w:sz w:val="24"/>
        </w:rPr>
        <w:t>分以上，可评定为“良”级别（按照得分高低在比例限制范围内评定）；</w:t>
      </w:r>
      <w:r>
        <w:rPr>
          <w:rFonts w:eastAsia="楷体;汉仪楷体KW" w:cs="宋体;汉仪书宋二KW" w:ascii="楷体;汉仪楷体KW" w:hAnsi="楷体;汉仪楷体KW"/>
          <w:color w:val="000000"/>
          <w:sz w:val="24"/>
        </w:rPr>
        <w:t>70</w:t>
      </w:r>
      <w:r>
        <w:rPr>
          <w:rFonts w:ascii="楷体;汉仪楷体KW" w:hAnsi="楷体;汉仪楷体KW" w:cs="宋体;汉仪书宋二KW" w:eastAsia="楷体;汉仪楷体KW"/>
          <w:color w:val="000000"/>
          <w:sz w:val="24"/>
        </w:rPr>
        <w:t>分以上评定为“及格”级别；低于</w:t>
      </w:r>
      <w:r>
        <w:rPr>
          <w:rFonts w:eastAsia="楷体;汉仪楷体KW" w:cs="宋体;汉仪书宋二KW" w:ascii="楷体;汉仪楷体KW" w:hAnsi="楷体;汉仪楷体KW"/>
          <w:color w:val="000000"/>
          <w:sz w:val="24"/>
        </w:rPr>
        <w:t>70</w:t>
      </w:r>
      <w:r>
        <w:rPr>
          <w:rFonts w:ascii="楷体;汉仪楷体KW" w:hAnsi="楷体;汉仪楷体KW" w:cs="宋体;汉仪书宋二KW" w:eastAsia="楷体;汉仪楷体KW"/>
          <w:color w:val="000000"/>
          <w:sz w:val="24"/>
        </w:rPr>
        <w:t>分评定为“不及格”级别。</w:t>
      </w:r>
    </w:p>
    <w:p>
      <w:pPr>
        <w:pStyle w:val="Normal"/>
        <w:spacing w:lineRule="auto" w:line="360"/>
        <w:ind w:firstLine="480"/>
        <w:rPr>
          <w:rFonts w:ascii="楷体;汉仪楷体KW" w:hAnsi="楷体;汉仪楷体KW" w:eastAsia="楷体;汉仪楷体KW" w:cs="宋体;汉仪书宋二KW"/>
          <w:color w:val="000000"/>
          <w:sz w:val="24"/>
          <w:szCs w:val="28"/>
        </w:rPr>
      </w:pPr>
      <w:r>
        <w:rPr>
          <w:rFonts w:ascii="楷体;汉仪楷体KW" w:hAnsi="楷体;汉仪楷体KW" w:cs="宋体;汉仪书宋二KW" w:eastAsia="楷体;汉仪楷体KW"/>
          <w:color w:val="000000"/>
          <w:sz w:val="24"/>
          <w:szCs w:val="28"/>
        </w:rPr>
        <w:t>（三）月考核绩效工资标准</w:t>
      </w:r>
    </w:p>
    <w:p>
      <w:pPr>
        <w:pStyle w:val="Normal"/>
        <w:numPr>
          <w:ilvl w:val="1"/>
          <w:numId w:val="1"/>
        </w:numPr>
        <w:spacing w:lineRule="auto" w:line="360"/>
        <w:ind w:start="0" w:firstLine="480"/>
        <w:rPr>
          <w:rFonts w:cs="楷体;汉仪楷体KW"/>
        </w:rPr>
      </w:pPr>
      <w:r>
        <w:rPr>
          <w:rFonts w:ascii="楷体;汉仪楷体KW" w:hAnsi="楷体;汉仪楷体KW" w:cs="宋体;汉仪书宋二KW" w:eastAsia="楷体;汉仪楷体KW"/>
          <w:color w:val="000000"/>
          <w:sz w:val="24"/>
        </w:rPr>
        <w:t>基本政策：员工从岗位工资中拿出一部分作为绩效考核工资（具体数量见下表）。即员工岗位工资</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基本工资</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绩效考核工资</w:t>
      </w:r>
    </w:p>
    <w:tbl>
      <w:tblPr>
        <w:tblW w:w="6232" w:type="dxa"/>
        <w:jc w:val="center"/>
        <w:tblInd w:w="0" w:type="dxa"/>
        <w:tblLayout w:type="fixed"/>
        <w:tblCellMar>
          <w:top w:w="0" w:type="dxa"/>
          <w:start w:w="108" w:type="dxa"/>
          <w:bottom w:w="0" w:type="dxa"/>
          <w:end w:w="108" w:type="dxa"/>
        </w:tblCellMar>
      </w:tblPr>
      <w:tblGrid>
        <w:gridCol w:w="3178"/>
        <w:gridCol w:w="3054"/>
      </w:tblGrid>
      <w:tr>
        <w:trPr/>
        <w:tc>
          <w:tcPr>
            <w:tcW w:w="3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岗位工资</w:t>
            </w:r>
          </w:p>
        </w:tc>
        <w:tc>
          <w:tcPr>
            <w:tcW w:w="30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绩效考核工资</w:t>
            </w:r>
          </w:p>
        </w:tc>
      </w:tr>
      <w:tr>
        <w:trPr/>
        <w:tc>
          <w:tcPr>
            <w:tcW w:w="3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2000</w:t>
            </w:r>
            <w:r>
              <w:rPr>
                <w:rFonts w:ascii="楷体;汉仪楷体KW" w:hAnsi="楷体;汉仪楷体KW" w:cs="宋体;汉仪书宋二KW" w:eastAsia="楷体;汉仪楷体KW"/>
                <w:color w:val="000000"/>
                <w:sz w:val="24"/>
              </w:rPr>
              <w:t>元以下</w:t>
            </w:r>
          </w:p>
        </w:tc>
        <w:tc>
          <w:tcPr>
            <w:tcW w:w="30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300</w:t>
            </w:r>
          </w:p>
        </w:tc>
      </w:tr>
      <w:tr>
        <w:trPr/>
        <w:tc>
          <w:tcPr>
            <w:tcW w:w="3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2000</w:t>
            </w:r>
            <w:r>
              <w:rPr>
                <w:rFonts w:ascii="楷体;汉仪楷体KW" w:hAnsi="楷体;汉仪楷体KW" w:cs="宋体;汉仪书宋二KW" w:eastAsia="楷体;汉仪楷体KW"/>
                <w:color w:val="000000"/>
                <w:sz w:val="24"/>
              </w:rPr>
              <w:t>元</w:t>
            </w:r>
            <w:r>
              <w:rPr>
                <w:rFonts w:eastAsia="楷体;汉仪楷体KW" w:cs="宋体;汉仪书宋二KW" w:ascii="楷体;汉仪楷体KW" w:hAnsi="楷体;汉仪楷体KW"/>
                <w:color w:val="000000"/>
                <w:sz w:val="24"/>
              </w:rPr>
              <w:t>-4000</w:t>
            </w:r>
            <w:r>
              <w:rPr>
                <w:rFonts w:ascii="楷体;汉仪楷体KW" w:hAnsi="楷体;汉仪楷体KW" w:cs="宋体;汉仪书宋二KW" w:eastAsia="楷体;汉仪楷体KW"/>
                <w:color w:val="000000"/>
                <w:sz w:val="24"/>
              </w:rPr>
              <w:t>元</w:t>
            </w:r>
          </w:p>
        </w:tc>
        <w:tc>
          <w:tcPr>
            <w:tcW w:w="30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500</w:t>
            </w:r>
          </w:p>
        </w:tc>
      </w:tr>
      <w:tr>
        <w:trPr/>
        <w:tc>
          <w:tcPr>
            <w:tcW w:w="3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4000</w:t>
            </w:r>
            <w:r>
              <w:rPr>
                <w:rFonts w:ascii="楷体;汉仪楷体KW" w:hAnsi="楷体;汉仪楷体KW" w:cs="宋体;汉仪书宋二KW" w:eastAsia="楷体;汉仪楷体KW"/>
                <w:color w:val="000000"/>
                <w:sz w:val="24"/>
              </w:rPr>
              <w:t>元以上</w:t>
            </w:r>
          </w:p>
        </w:tc>
        <w:tc>
          <w:tcPr>
            <w:tcW w:w="30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1000</w:t>
            </w:r>
          </w:p>
        </w:tc>
      </w:tr>
    </w:tbl>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如某员工原岗位工资是</w:t>
      </w:r>
      <w:r>
        <w:rPr>
          <w:rFonts w:eastAsia="楷体;汉仪楷体KW" w:cs="宋体;汉仪书宋二KW" w:ascii="楷体;汉仪楷体KW" w:hAnsi="楷体;汉仪楷体KW"/>
          <w:color w:val="000000"/>
          <w:sz w:val="24"/>
        </w:rPr>
        <w:t>3000</w:t>
      </w:r>
      <w:r>
        <w:rPr>
          <w:rFonts w:ascii="楷体;汉仪楷体KW" w:hAnsi="楷体;汉仪楷体KW" w:cs="宋体;汉仪书宋二KW" w:eastAsia="楷体;汉仪楷体KW"/>
          <w:color w:val="000000"/>
          <w:sz w:val="24"/>
        </w:rPr>
        <w:t>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月，现月岗位工资</w:t>
      </w:r>
      <w:r>
        <w:rPr>
          <w:rFonts w:eastAsia="楷体;汉仪楷体KW" w:cs="宋体;汉仪书宋二KW" w:ascii="楷体;汉仪楷体KW" w:hAnsi="楷体;汉仪楷体KW"/>
          <w:color w:val="000000"/>
          <w:sz w:val="24"/>
        </w:rPr>
        <w:t>=2500+500*</w:t>
      </w:r>
      <w:r>
        <w:rPr>
          <w:rFonts w:ascii="楷体;汉仪楷体KW" w:hAnsi="楷体;汉仪楷体KW" w:cs="宋体;汉仪书宋二KW" w:eastAsia="楷体;汉仪楷体KW"/>
          <w:color w:val="000000"/>
          <w:sz w:val="24"/>
        </w:rPr>
        <w:t>绩效系数</w:t>
      </w:r>
    </w:p>
    <w:p>
      <w:pPr>
        <w:pStyle w:val="Normal"/>
        <w:numPr>
          <w:ilvl w:val="1"/>
          <w:numId w:val="1"/>
        </w:numPr>
        <w:spacing w:lineRule="auto" w:line="360"/>
        <w:ind w:start="0" w:firstLine="480"/>
        <w:rPr>
          <w:rFonts w:cs="楷体;汉仪楷体KW"/>
        </w:rPr>
      </w:pPr>
      <w:r>
        <w:rPr>
          <w:rFonts w:ascii="楷体;汉仪楷体KW" w:hAnsi="楷体;汉仪楷体KW" w:cs="宋体;汉仪书宋二KW" w:eastAsia="楷体;汉仪楷体KW"/>
          <w:color w:val="000000"/>
          <w:sz w:val="24"/>
        </w:rPr>
        <w:t>绩效系数：</w:t>
      </w:r>
    </w:p>
    <w:tbl>
      <w:tblPr>
        <w:tblW w:w="8309" w:type="dxa"/>
        <w:jc w:val="center"/>
        <w:tblInd w:w="0" w:type="dxa"/>
        <w:tblLayout w:type="fixed"/>
        <w:tblCellMar>
          <w:top w:w="0" w:type="dxa"/>
          <w:start w:w="108" w:type="dxa"/>
          <w:bottom w:w="0" w:type="dxa"/>
          <w:end w:w="108" w:type="dxa"/>
        </w:tblCellMar>
      </w:tblPr>
      <w:tblGrid>
        <w:gridCol w:w="2086"/>
        <w:gridCol w:w="1233"/>
        <w:gridCol w:w="1670"/>
        <w:gridCol w:w="1650"/>
        <w:gridCol w:w="1670"/>
      </w:tblGrid>
      <w:tr>
        <w:trPr/>
        <w:tc>
          <w:tcPr>
            <w:tcW w:w="208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考核评分结果</w:t>
            </w:r>
          </w:p>
        </w:tc>
        <w:tc>
          <w:tcPr>
            <w:tcW w:w="123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优</w:t>
            </w:r>
          </w:p>
        </w:tc>
        <w:tc>
          <w:tcPr>
            <w:tcW w:w="167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良</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及格</w:t>
            </w:r>
          </w:p>
        </w:tc>
        <w:tc>
          <w:tcPr>
            <w:tcW w:w="167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不及格</w:t>
            </w:r>
          </w:p>
        </w:tc>
      </w:tr>
      <w:tr>
        <w:trPr/>
        <w:tc>
          <w:tcPr>
            <w:tcW w:w="208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对应绩效系数</w:t>
            </w:r>
          </w:p>
        </w:tc>
        <w:tc>
          <w:tcPr>
            <w:tcW w:w="123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1.4</w:t>
            </w:r>
          </w:p>
        </w:tc>
        <w:tc>
          <w:tcPr>
            <w:tcW w:w="167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1.2</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w:t>
            </w:r>
          </w:p>
        </w:tc>
        <w:tc>
          <w:tcPr>
            <w:tcW w:w="167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0.8</w:t>
            </w:r>
          </w:p>
        </w:tc>
      </w:tr>
    </w:tbl>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如某员工原岗位工资是</w:t>
      </w:r>
      <w:r>
        <w:rPr>
          <w:rFonts w:eastAsia="楷体;汉仪楷体KW" w:cs="宋体;汉仪书宋二KW" w:ascii="楷体;汉仪楷体KW" w:hAnsi="楷体;汉仪楷体KW"/>
          <w:color w:val="000000"/>
          <w:sz w:val="24"/>
        </w:rPr>
        <w:t>3000</w:t>
      </w:r>
      <w:r>
        <w:rPr>
          <w:rFonts w:ascii="楷体;汉仪楷体KW" w:hAnsi="楷体;汉仪楷体KW" w:cs="宋体;汉仪书宋二KW" w:eastAsia="楷体;汉仪楷体KW"/>
          <w:color w:val="000000"/>
          <w:sz w:val="24"/>
        </w:rPr>
        <w:t>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月，本月考核结果为“优”，则其本月基本工资为</w:t>
      </w:r>
      <w:r>
        <w:rPr>
          <w:rFonts w:eastAsia="楷体;汉仪楷体KW" w:cs="宋体;汉仪书宋二KW" w:ascii="楷体;汉仪楷体KW" w:hAnsi="楷体;汉仪楷体KW"/>
          <w:color w:val="000000"/>
          <w:sz w:val="24"/>
        </w:rPr>
        <w:t>2500+500*1.4=3200</w:t>
      </w:r>
      <w:r>
        <w:rPr>
          <w:rFonts w:ascii="楷体;汉仪楷体KW" w:hAnsi="楷体;汉仪楷体KW" w:cs="宋体;汉仪书宋二KW" w:eastAsia="楷体;汉仪楷体KW"/>
          <w:color w:val="000000"/>
          <w:sz w:val="24"/>
        </w:rPr>
        <w:t>元。</w:t>
      </w:r>
    </w:p>
    <w:p>
      <w:pPr>
        <w:pStyle w:val="Normal"/>
        <w:numPr>
          <w:ilvl w:val="1"/>
          <w:numId w:val="1"/>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对于月考核获得“优”，公司给予书面通报表扬。</w:t>
      </w:r>
    </w:p>
    <w:p>
      <w:pPr>
        <w:pStyle w:val="Normal"/>
        <w:spacing w:lineRule="auto" w:line="360"/>
        <w:ind w:firstLine="480"/>
        <w:rPr>
          <w:rFonts w:ascii="楷体;汉仪楷体KW" w:hAnsi="楷体;汉仪楷体KW" w:eastAsia="楷体;汉仪楷体KW" w:cs="宋体;汉仪书宋二KW"/>
          <w:color w:val="000000"/>
          <w:sz w:val="24"/>
          <w:szCs w:val="28"/>
        </w:rPr>
      </w:pPr>
      <w:r>
        <w:rPr>
          <w:rFonts w:ascii="楷体;汉仪楷体KW" w:hAnsi="楷体;汉仪楷体KW" w:cs="宋体;汉仪书宋二KW" w:eastAsia="楷体;汉仪楷体KW"/>
          <w:color w:val="000000"/>
          <w:sz w:val="24"/>
          <w:szCs w:val="28"/>
        </w:rPr>
        <w:t>附表：《工作目标计划表》《员工工作业绩评估表》《员工工作态度评估表》</w:t>
      </w:r>
    </w:p>
    <w:p>
      <w:pPr>
        <w:pStyle w:val="Normal"/>
        <w:spacing w:lineRule="auto" w:line="360"/>
        <w:ind w:firstLine="480"/>
        <w:rPr>
          <w:rFonts w:ascii="楷体;汉仪楷体KW" w:hAnsi="楷体;汉仪楷体KW" w:eastAsia="楷体;汉仪楷体KW" w:cs="宋体;汉仪书宋二KW"/>
          <w:color w:val="000000"/>
          <w:sz w:val="24"/>
          <w:szCs w:val="48"/>
        </w:rPr>
      </w:pPr>
      <w:r>
        <w:rPr>
          <w:rFonts w:ascii="楷体;汉仪楷体KW" w:hAnsi="楷体;汉仪楷体KW" w:cs="宋体;汉仪书宋二KW" w:eastAsia="楷体;汉仪楷体KW"/>
          <w:color w:val="000000"/>
          <w:sz w:val="24"/>
          <w:szCs w:val="48"/>
        </w:rPr>
        <w:t>绩效考核流程</w:t>
      </w:r>
    </w:p>
    <w:p>
      <w:pPr>
        <w:pStyle w:val="Normal"/>
        <w:spacing w:lineRule="auto" w:line="360"/>
        <w:ind w:firstLine="423"/>
        <w:rPr>
          <w:rFonts w:ascii="楷体;汉仪楷体KW" w:hAnsi="楷体;汉仪楷体KW" w:eastAsia="楷体;汉仪楷体KW" w:cs="宋体;汉仪书宋二KW"/>
          <w:color w:val="000000"/>
          <w:sz w:val="24"/>
          <w:szCs w:val="28"/>
        </w:rPr>
      </w:pPr>
      <w:r>
        <w:rPr>
          <w:rFonts w:ascii="楷体;汉仪楷体KW" w:hAnsi="楷体;汉仪楷体KW" w:cs="宋体;汉仪书宋二KW" w:eastAsia="楷体;汉仪楷体KW"/>
          <w:b/>
          <w:color w:val="000000"/>
          <w:sz w:val="28"/>
          <w:szCs w:val="28"/>
        </w:rPr>
        <w:t>二、季度考核</w:t>
      </w:r>
    </w:p>
    <w:p>
      <w:pPr>
        <w:pStyle w:val="Normal"/>
        <w:spacing w:lineRule="auto" w:line="360"/>
        <w:jc w:val="center"/>
        <w:rPr>
          <w:rFonts w:ascii="楷体;汉仪楷体KW" w:hAnsi="楷体;汉仪楷体KW" w:eastAsia="楷体;汉仪楷体KW" w:cs="宋体;汉仪书宋二KW"/>
          <w:color w:val="000000"/>
          <w:sz w:val="24"/>
          <w:szCs w:val="28"/>
        </w:rPr>
      </w:pPr>
      <w:r>
        <w:rPr>
          <w:rFonts w:eastAsia="楷体;汉仪楷体KW" w:cs="宋体;汉仪书宋二KW" w:ascii="楷体;汉仪楷体KW" w:hAnsi="楷体;汉仪楷体KW"/>
          <w:color w:val="000000"/>
          <w:sz w:val="24"/>
          <w:szCs w:val="28"/>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706110" cy="5535295"/>
            <wp:effectExtent l="0" t="0" r="0" b="0"/>
            <wp:wrapSquare wrapText="largest"/>
            <wp:docPr id="2" name="图片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 title=""/>
                    <pic:cNvPicPr>
                      <a:picLocks noChangeAspect="1" noChangeArrowheads="1"/>
                    </pic:cNvPicPr>
                  </pic:nvPicPr>
                  <pic:blipFill>
                    <a:blip r:embed="rId3"/>
                    <a:stretch>
                      <a:fillRect/>
                    </a:stretch>
                  </pic:blipFill>
                  <pic:spPr bwMode="auto">
                    <a:xfrm>
                      <a:off x="0" y="0"/>
                      <a:ext cx="5706110" cy="5535295"/>
                    </a:xfrm>
                    <a:prstGeom prst="rect">
                      <a:avLst/>
                    </a:prstGeom>
                  </pic:spPr>
                </pic:pic>
              </a:graphicData>
            </a:graphic>
          </wp:anchor>
        </w:drawing>
      </w:r>
    </w:p>
    <w:p>
      <w:pPr>
        <w:pStyle w:val="Normal"/>
        <w:spacing w:lineRule="auto" w:line="360"/>
        <w:ind w:firstLine="480"/>
        <w:rPr>
          <w:rFonts w:ascii="楷体;汉仪楷体KW" w:hAnsi="楷体;汉仪楷体KW" w:eastAsia="楷体;汉仪楷体KW" w:cs="宋体;汉仪书宋二KW"/>
          <w:color w:val="000000"/>
          <w:sz w:val="24"/>
          <w:szCs w:val="28"/>
        </w:rPr>
      </w:pPr>
      <w:r>
        <w:rPr>
          <w:rFonts w:ascii="楷体;汉仪楷体KW" w:hAnsi="楷体;汉仪楷体KW" w:cs="宋体;汉仪书宋二KW" w:eastAsia="楷体;汉仪楷体KW"/>
          <w:color w:val="000000"/>
          <w:sz w:val="24"/>
          <w:szCs w:val="28"/>
        </w:rPr>
        <w:t>（一）附：季度考核绩效工资标准</w:t>
      </w:r>
    </w:p>
    <w:p>
      <w:pPr>
        <w:pStyle w:val="Normal"/>
        <w:numPr>
          <w:ilvl w:val="1"/>
          <w:numId w:val="4"/>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被考核人三个月考核皆为“优”，奖励人民币</w:t>
      </w:r>
      <w:r>
        <w:rPr>
          <w:rFonts w:eastAsia="楷体;汉仪楷体KW" w:cs="宋体;汉仪书宋二KW" w:ascii="楷体;汉仪楷体KW" w:hAnsi="楷体;汉仪楷体KW"/>
          <w:color w:val="000000"/>
          <w:sz w:val="24"/>
        </w:rPr>
        <w:t>500</w:t>
      </w:r>
      <w:r>
        <w:rPr>
          <w:rFonts w:ascii="楷体;汉仪楷体KW" w:hAnsi="楷体;汉仪楷体KW" w:cs="宋体;汉仪书宋二KW" w:eastAsia="楷体;汉仪楷体KW"/>
          <w:color w:val="000000"/>
          <w:sz w:val="24"/>
        </w:rPr>
        <w:t>元，并给予通报表扬。</w:t>
      </w:r>
    </w:p>
    <w:p>
      <w:pPr>
        <w:pStyle w:val="Normal"/>
        <w:numPr>
          <w:ilvl w:val="1"/>
          <w:numId w:val="4"/>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被考核人三个月考核结果为两“优”一“良”，奖励人民币</w:t>
      </w:r>
      <w:r>
        <w:rPr>
          <w:rFonts w:eastAsia="楷体;汉仪楷体KW" w:cs="宋体;汉仪书宋二KW" w:ascii="楷体;汉仪楷体KW" w:hAnsi="楷体;汉仪楷体KW"/>
          <w:color w:val="000000"/>
          <w:sz w:val="24"/>
        </w:rPr>
        <w:t>400</w:t>
      </w:r>
      <w:r>
        <w:rPr>
          <w:rFonts w:ascii="楷体;汉仪楷体KW" w:hAnsi="楷体;汉仪楷体KW" w:cs="宋体;汉仪书宋二KW" w:eastAsia="楷体;汉仪楷体KW"/>
          <w:color w:val="000000"/>
          <w:sz w:val="24"/>
        </w:rPr>
        <w:t>元，并给予通报表扬。</w:t>
      </w:r>
    </w:p>
    <w:p>
      <w:pPr>
        <w:pStyle w:val="Normal"/>
        <w:numPr>
          <w:ilvl w:val="1"/>
          <w:numId w:val="4"/>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被考核人三个月考核结果一“优”两“良”，奖励人民币</w:t>
      </w:r>
      <w:r>
        <w:rPr>
          <w:rFonts w:eastAsia="楷体;汉仪楷体KW" w:cs="宋体;汉仪书宋二KW" w:ascii="楷体;汉仪楷体KW" w:hAnsi="楷体;汉仪楷体KW"/>
          <w:color w:val="000000"/>
          <w:sz w:val="24"/>
        </w:rPr>
        <w:t>300</w:t>
      </w:r>
      <w:r>
        <w:rPr>
          <w:rFonts w:ascii="楷体;汉仪楷体KW" w:hAnsi="楷体;汉仪楷体KW" w:cs="宋体;汉仪书宋二KW" w:eastAsia="楷体;汉仪楷体KW"/>
          <w:color w:val="000000"/>
          <w:sz w:val="24"/>
        </w:rPr>
        <w:t>元。</w:t>
      </w:r>
    </w:p>
    <w:p>
      <w:pPr>
        <w:pStyle w:val="Normal"/>
        <w:numPr>
          <w:ilvl w:val="1"/>
          <w:numId w:val="4"/>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被考核人三个月考核结果为三“良“，奖励人民币</w:t>
      </w:r>
      <w:r>
        <w:rPr>
          <w:rFonts w:eastAsia="楷体;汉仪楷体KW" w:cs="宋体;汉仪书宋二KW" w:ascii="楷体;汉仪楷体KW" w:hAnsi="楷体;汉仪楷体KW"/>
          <w:color w:val="000000"/>
          <w:sz w:val="24"/>
        </w:rPr>
        <w:t>200</w:t>
      </w:r>
      <w:r>
        <w:rPr>
          <w:rFonts w:ascii="楷体;汉仪楷体KW" w:hAnsi="楷体;汉仪楷体KW" w:cs="宋体;汉仪书宋二KW" w:eastAsia="楷体;汉仪楷体KW"/>
          <w:color w:val="000000"/>
          <w:sz w:val="24"/>
        </w:rPr>
        <w:t>元。</w:t>
      </w:r>
    </w:p>
    <w:p>
      <w:pPr>
        <w:pStyle w:val="Normal"/>
        <w:numPr>
          <w:ilvl w:val="1"/>
          <w:numId w:val="4"/>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被考核人本季度有两次“不及格”，处罚人民币</w:t>
      </w:r>
      <w:r>
        <w:rPr>
          <w:rFonts w:eastAsia="楷体;汉仪楷体KW" w:cs="宋体;汉仪书宋二KW" w:ascii="楷体;汉仪楷体KW" w:hAnsi="楷体;汉仪楷体KW"/>
          <w:color w:val="000000"/>
          <w:sz w:val="24"/>
        </w:rPr>
        <w:t>200</w:t>
      </w:r>
      <w:r>
        <w:rPr>
          <w:rFonts w:ascii="楷体;汉仪楷体KW" w:hAnsi="楷体;汉仪楷体KW" w:cs="宋体;汉仪书宋二KW" w:eastAsia="楷体;汉仪楷体KW"/>
          <w:color w:val="000000"/>
          <w:sz w:val="24"/>
        </w:rPr>
        <w:t>到</w:t>
      </w:r>
      <w:r>
        <w:rPr>
          <w:rFonts w:eastAsia="楷体;汉仪楷体KW" w:cs="宋体;汉仪书宋二KW" w:ascii="楷体;汉仪楷体KW" w:hAnsi="楷体;汉仪楷体KW"/>
          <w:color w:val="000000"/>
          <w:sz w:val="24"/>
        </w:rPr>
        <w:t>500</w:t>
      </w:r>
      <w:r>
        <w:rPr>
          <w:rFonts w:ascii="楷体;汉仪楷体KW" w:hAnsi="楷体;汉仪楷体KW" w:cs="宋体;汉仪书宋二KW" w:eastAsia="楷体;汉仪楷体KW"/>
          <w:color w:val="000000"/>
          <w:sz w:val="24"/>
        </w:rPr>
        <w:t>元。</w:t>
      </w:r>
    </w:p>
    <w:p>
      <w:pPr>
        <w:pStyle w:val="Normal"/>
        <w:numPr>
          <w:ilvl w:val="1"/>
          <w:numId w:val="4"/>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被考核人本季度三个月考核皆为“不及格”，则人力资源部与被考核人直接主管进行沟通决定是否进行辞退或降低其下季度岗位工资每月</w:t>
      </w:r>
      <w:r>
        <w:rPr>
          <w:rFonts w:eastAsia="楷体;汉仪楷体KW" w:cs="宋体;汉仪书宋二KW" w:ascii="楷体;汉仪楷体KW" w:hAnsi="楷体;汉仪楷体KW"/>
          <w:color w:val="000000"/>
          <w:sz w:val="24"/>
        </w:rPr>
        <w:t>200</w:t>
      </w:r>
      <w:r>
        <w:rPr>
          <w:rFonts w:ascii="楷体;汉仪楷体KW" w:hAnsi="楷体;汉仪楷体KW" w:cs="宋体;汉仪书宋二KW" w:eastAsia="楷体;汉仪楷体KW"/>
          <w:color w:val="000000"/>
          <w:sz w:val="24"/>
        </w:rPr>
        <w:t>元到</w:t>
      </w:r>
      <w:r>
        <w:rPr>
          <w:rFonts w:eastAsia="楷体;汉仪楷体KW" w:cs="宋体;汉仪书宋二KW" w:ascii="楷体;汉仪楷体KW" w:hAnsi="楷体;汉仪楷体KW"/>
          <w:color w:val="000000"/>
          <w:sz w:val="24"/>
        </w:rPr>
        <w:t>500</w:t>
      </w:r>
      <w:r>
        <w:rPr>
          <w:rFonts w:ascii="楷体;汉仪楷体KW" w:hAnsi="楷体;汉仪楷体KW" w:cs="宋体;汉仪书宋二KW" w:eastAsia="楷体;汉仪楷体KW"/>
          <w:color w:val="000000"/>
          <w:sz w:val="24"/>
        </w:rPr>
        <w:t>元。由人力资源部与被考核人面谈告之其处理结果。</w:t>
      </w:r>
    </w:p>
    <w:p>
      <w:pPr>
        <w:pStyle w:val="Normal"/>
        <w:numPr>
          <w:ilvl w:val="1"/>
          <w:numId w:val="4"/>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被降低岗位工资的员工，如在下季度考核中都及格并获得至少一个“良”的考核结果，则恢复其岗位工资。</w:t>
      </w:r>
    </w:p>
    <w:p>
      <w:pPr>
        <w:pStyle w:val="Normal"/>
        <w:spacing w:lineRule="auto" w:line="360"/>
        <w:ind w:firstLine="480"/>
        <w:rPr>
          <w:rFonts w:ascii="楷体;汉仪楷体KW" w:hAnsi="楷体;汉仪楷体KW" w:eastAsia="楷体;汉仪楷体KW" w:cs="宋体;汉仪书宋二KW"/>
          <w:color w:val="000000"/>
          <w:sz w:val="24"/>
          <w:szCs w:val="28"/>
        </w:rPr>
      </w:pPr>
      <w:r>
        <w:rPr>
          <w:rFonts w:ascii="楷体;汉仪楷体KW" w:hAnsi="楷体;汉仪楷体KW" w:cs="宋体;汉仪书宋二KW" w:eastAsia="楷体;汉仪楷体KW"/>
          <w:color w:val="000000"/>
          <w:sz w:val="24"/>
          <w:szCs w:val="28"/>
        </w:rPr>
        <w:t>（二）附表：《员工季度考核表》</w:t>
      </w:r>
    </w:p>
    <w:p>
      <w:pPr>
        <w:pStyle w:val="Normal"/>
        <w:spacing w:lineRule="auto" w:line="360"/>
        <w:ind w:firstLine="480"/>
        <w:rPr>
          <w:rFonts w:ascii="楷体;汉仪楷体KW" w:hAnsi="楷体;汉仪楷体KW" w:eastAsia="楷体;汉仪楷体KW" w:cs="宋体;汉仪书宋二KW"/>
          <w:color w:val="000000"/>
          <w:sz w:val="24"/>
          <w:szCs w:val="48"/>
        </w:rPr>
      </w:pPr>
      <w:r>
        <w:rPr>
          <w:rFonts w:ascii="楷体;汉仪楷体KW" w:hAnsi="楷体;汉仪楷体KW" w:cs="宋体;汉仪书宋二KW" w:eastAsia="楷体;汉仪楷体KW"/>
          <w:color w:val="000000"/>
          <w:sz w:val="24"/>
          <w:szCs w:val="48"/>
        </w:rPr>
        <w:t>绩效考核流程</w:t>
      </w:r>
    </w:p>
    <w:p>
      <w:pPr>
        <w:pStyle w:val="Normal"/>
        <w:spacing w:lineRule="auto" w:line="360"/>
        <w:ind w:firstLine="423"/>
        <w:rPr>
          <w:rFonts w:ascii="楷体;汉仪楷体KW" w:hAnsi="楷体;汉仪楷体KW" w:eastAsia="楷体;汉仪楷体KW" w:cs="宋体;汉仪书宋二KW"/>
          <w:color w:val="000000"/>
          <w:sz w:val="24"/>
          <w:szCs w:val="28"/>
        </w:rPr>
      </w:pPr>
      <w:r>
        <w:rPr>
          <w:rFonts w:ascii="楷体;汉仪楷体KW" w:hAnsi="楷体;汉仪楷体KW" w:cs="宋体;汉仪书宋二KW" w:eastAsia="楷体;汉仪楷体KW"/>
          <w:b/>
          <w:color w:val="000000"/>
          <w:sz w:val="28"/>
          <w:szCs w:val="28"/>
        </w:rPr>
        <w:t>三、年度考核</w:t>
      </w:r>
    </w:p>
    <w:p>
      <w:pPr>
        <w:pStyle w:val="Normal"/>
        <w:spacing w:lineRule="auto" w:line="360"/>
        <w:jc w:val="center"/>
        <w:rPr>
          <w:rFonts w:ascii="楷体;汉仪楷体KW" w:hAnsi="楷体;汉仪楷体KW" w:eastAsia="楷体;汉仪楷体KW" w:cs="宋体;汉仪书宋二KW"/>
          <w:color w:val="000000"/>
          <w:sz w:val="24"/>
          <w:szCs w:val="28"/>
          <w:lang w:val="en-US" w:eastAsia="en-US"/>
        </w:rPr>
      </w:pPr>
      <w:r>
        <w:rPr>
          <w:rFonts w:eastAsia="楷体;汉仪楷体KW" w:cs="宋体;汉仪书宋二KW" w:ascii="楷体;汉仪楷体KW" w:hAnsi="楷体;汉仪楷体KW"/>
          <w:color w:val="000000"/>
          <w:sz w:val="24"/>
          <w:szCs w:val="28"/>
          <w:lang w:val="en-US" w:eastAsia="en-US"/>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919470" cy="6254750"/>
            <wp:effectExtent l="0" t="0" r="0" b="0"/>
            <wp:wrapSquare wrapText="largest"/>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tretch>
                      <a:fillRect/>
                    </a:stretch>
                  </pic:blipFill>
                  <pic:spPr bwMode="auto">
                    <a:xfrm>
                      <a:off x="0" y="0"/>
                      <a:ext cx="5919470" cy="6254750"/>
                    </a:xfrm>
                    <a:prstGeom prst="rect">
                      <a:avLst/>
                    </a:prstGeom>
                  </pic:spPr>
                </pic:pic>
              </a:graphicData>
            </a:graphic>
          </wp:anchor>
        </w:drawing>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szCs w:val="28"/>
        </w:rPr>
        <w:t>附：（一）</w:t>
      </w:r>
      <w:r>
        <w:rPr>
          <w:rFonts w:ascii="楷体;汉仪楷体KW" w:hAnsi="楷体;汉仪楷体KW" w:cs="宋体;汉仪书宋二KW" w:eastAsia="楷体;汉仪楷体KW"/>
          <w:color w:val="000000"/>
          <w:sz w:val="24"/>
        </w:rPr>
        <w:t>对新入职员工、调动新岗位员工、在公司全年工作不超过</w:t>
      </w:r>
      <w:r>
        <w:rPr>
          <w:rFonts w:eastAsia="楷体;汉仪楷体KW" w:cs="宋体;汉仪书宋二KW" w:ascii="楷体;汉仪楷体KW" w:hAnsi="楷体;汉仪楷体KW"/>
          <w:color w:val="000000"/>
          <w:sz w:val="24"/>
        </w:rPr>
        <w:t>6</w:t>
      </w:r>
      <w:r>
        <w:rPr>
          <w:rFonts w:ascii="楷体;汉仪楷体KW" w:hAnsi="楷体;汉仪楷体KW" w:cs="宋体;汉仪书宋二KW" w:eastAsia="楷体;汉仪楷体KW"/>
          <w:color w:val="000000"/>
          <w:sz w:val="24"/>
        </w:rPr>
        <w:t>个月或有其他特殊原因的员工，经考核管理委员会批准可以不参加年度考核，考核结果视为合格。</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（二）评定比例及标准参照月考核标准。</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（三）绩效工资标准</w:t>
      </w:r>
    </w:p>
    <w:p>
      <w:pPr>
        <w:pStyle w:val="Normal"/>
        <w:numPr>
          <w:ilvl w:val="1"/>
          <w:numId w:val="3"/>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年度评定为“优”的员工，其年终奖金</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年终奖基本数目</w:t>
      </w:r>
      <w:r>
        <w:rPr>
          <w:rFonts w:eastAsia="楷体;汉仪楷体KW" w:cs="宋体;汉仪书宋二KW" w:ascii="楷体;汉仪楷体KW" w:hAnsi="楷体;汉仪楷体KW"/>
          <w:color w:val="000000"/>
          <w:sz w:val="24"/>
        </w:rPr>
        <w:t>*1.4</w:t>
      </w:r>
      <w:r>
        <w:rPr>
          <w:rFonts w:ascii="楷体;汉仪楷体KW" w:hAnsi="楷体;汉仪楷体KW" w:cs="宋体;汉仪书宋二KW" w:eastAsia="楷体;汉仪楷体KW"/>
          <w:color w:val="000000"/>
          <w:sz w:val="24"/>
        </w:rPr>
        <w:t>，下一年度岗位工资上调</w:t>
      </w:r>
      <w:r>
        <w:rPr>
          <w:rFonts w:eastAsia="楷体;汉仪楷体KW" w:cs="宋体;汉仪书宋二KW" w:ascii="楷体;汉仪楷体KW" w:hAnsi="楷体;汉仪楷体KW"/>
          <w:color w:val="000000"/>
          <w:sz w:val="24"/>
        </w:rPr>
        <w:t>200</w:t>
      </w:r>
      <w:r>
        <w:rPr>
          <w:rFonts w:ascii="楷体;汉仪楷体KW" w:hAnsi="楷体;汉仪楷体KW" w:cs="宋体;汉仪书宋二KW" w:eastAsia="楷体;汉仪楷体KW"/>
          <w:color w:val="000000"/>
          <w:sz w:val="24"/>
        </w:rPr>
        <w:t>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月。在公司年终会议上进行表彰。连续两年以上考核为“优”的员工，视情况给予职位上的晋升。</w:t>
      </w:r>
    </w:p>
    <w:p>
      <w:pPr>
        <w:pStyle w:val="Normal"/>
        <w:numPr>
          <w:ilvl w:val="1"/>
          <w:numId w:val="3"/>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年度评定为“良”的员工，年终奖金</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年终奖基本数目</w:t>
      </w:r>
      <w:r>
        <w:rPr>
          <w:rFonts w:eastAsia="楷体;汉仪楷体KW" w:cs="宋体;汉仪书宋二KW" w:ascii="楷体;汉仪楷体KW" w:hAnsi="楷体;汉仪楷体KW"/>
          <w:color w:val="000000"/>
          <w:sz w:val="24"/>
        </w:rPr>
        <w:t>*1.2</w:t>
      </w:r>
      <w:r>
        <w:rPr>
          <w:rFonts w:ascii="楷体;汉仪楷体KW" w:hAnsi="楷体;汉仪楷体KW" w:cs="宋体;汉仪书宋二KW" w:eastAsia="楷体;汉仪楷体KW"/>
          <w:color w:val="000000"/>
          <w:sz w:val="24"/>
        </w:rPr>
        <w:t>，下一年度岗位工资上调</w:t>
      </w:r>
      <w:r>
        <w:rPr>
          <w:rFonts w:eastAsia="楷体;汉仪楷体KW" w:cs="宋体;汉仪书宋二KW" w:ascii="楷体;汉仪楷体KW" w:hAnsi="楷体;汉仪楷体KW"/>
          <w:color w:val="000000"/>
          <w:sz w:val="24"/>
        </w:rPr>
        <w:t>100</w:t>
      </w:r>
      <w:r>
        <w:rPr>
          <w:rFonts w:ascii="楷体;汉仪楷体KW" w:hAnsi="楷体;汉仪楷体KW" w:cs="宋体;汉仪书宋二KW" w:eastAsia="楷体;汉仪楷体KW"/>
          <w:color w:val="000000"/>
          <w:sz w:val="24"/>
        </w:rPr>
        <w:t>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月</w:t>
      </w:r>
    </w:p>
    <w:p>
      <w:pPr>
        <w:pStyle w:val="Normal"/>
        <w:numPr>
          <w:ilvl w:val="1"/>
          <w:numId w:val="3"/>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年度评定为“及格”的员工，年终奖金</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年终奖基本数目</w:t>
      </w:r>
      <w:r>
        <w:rPr>
          <w:rFonts w:eastAsia="楷体;汉仪楷体KW" w:cs="宋体;汉仪书宋二KW" w:ascii="楷体;汉仪楷体KW" w:hAnsi="楷体;汉仪楷体KW"/>
          <w:color w:val="000000"/>
          <w:sz w:val="24"/>
        </w:rPr>
        <w:t>*1</w:t>
      </w:r>
      <w:r>
        <w:rPr>
          <w:rFonts w:ascii="楷体;汉仪楷体KW" w:hAnsi="楷体;汉仪楷体KW" w:cs="宋体;汉仪书宋二KW" w:eastAsia="楷体;汉仪楷体KW"/>
          <w:color w:val="000000"/>
          <w:sz w:val="24"/>
        </w:rPr>
        <w:t xml:space="preserve">。 </w:t>
      </w:r>
    </w:p>
    <w:p>
      <w:pPr>
        <w:pStyle w:val="Normal"/>
        <w:numPr>
          <w:ilvl w:val="1"/>
          <w:numId w:val="3"/>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年终评定为“不及格”，本年度考核不及格月份</w:t>
      </w:r>
      <w:r>
        <w:rPr>
          <w:rFonts w:eastAsia="楷体;汉仪楷体KW" w:cs="宋体;汉仪书宋二KW" w:ascii="楷体;汉仪楷体KW" w:hAnsi="楷体;汉仪楷体KW"/>
          <w:color w:val="000000"/>
          <w:sz w:val="24"/>
        </w:rPr>
        <w:t>5</w:t>
      </w:r>
      <w:r>
        <w:rPr>
          <w:rFonts w:ascii="楷体;汉仪楷体KW" w:hAnsi="楷体;汉仪楷体KW" w:cs="宋体;汉仪书宋二KW" w:eastAsia="楷体;汉仪楷体KW"/>
          <w:color w:val="000000"/>
          <w:sz w:val="24"/>
        </w:rPr>
        <w:t>个月以下，年终奖金</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年终奖基本数目</w:t>
      </w:r>
      <w:r>
        <w:rPr>
          <w:rFonts w:eastAsia="楷体;汉仪楷体KW" w:cs="宋体;汉仪书宋二KW" w:ascii="楷体;汉仪楷体KW" w:hAnsi="楷体;汉仪楷体KW"/>
          <w:color w:val="000000"/>
          <w:sz w:val="24"/>
        </w:rPr>
        <w:t>*0.6</w:t>
      </w:r>
      <w:r>
        <w:rPr>
          <w:rFonts w:ascii="楷体;汉仪楷体KW" w:hAnsi="楷体;汉仪楷体KW" w:cs="宋体;汉仪书宋二KW" w:eastAsia="楷体;汉仪楷体KW"/>
          <w:color w:val="000000"/>
          <w:sz w:val="24"/>
        </w:rPr>
        <w:t>，下调下个年度岗位工资</w:t>
      </w:r>
      <w:r>
        <w:rPr>
          <w:rFonts w:eastAsia="楷体;汉仪楷体KW" w:cs="宋体;汉仪书宋二KW" w:ascii="楷体;汉仪楷体KW" w:hAnsi="楷体;汉仪楷体KW"/>
          <w:color w:val="000000"/>
          <w:sz w:val="24"/>
        </w:rPr>
        <w:t>100</w:t>
      </w:r>
      <w:r>
        <w:rPr>
          <w:rFonts w:ascii="楷体;汉仪楷体KW" w:hAnsi="楷体;汉仪楷体KW" w:cs="宋体;汉仪书宋二KW" w:eastAsia="楷体;汉仪楷体KW"/>
          <w:color w:val="000000"/>
          <w:sz w:val="24"/>
        </w:rPr>
        <w:t>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月（与季度处罚累加）</w:t>
      </w:r>
    </w:p>
    <w:p>
      <w:pPr>
        <w:pStyle w:val="Normal"/>
        <w:numPr>
          <w:ilvl w:val="1"/>
          <w:numId w:val="3"/>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年终评定为“不及格”，本年度考核不及格月份</w:t>
      </w:r>
      <w:r>
        <w:rPr>
          <w:rFonts w:eastAsia="楷体;汉仪楷体KW" w:cs="宋体;汉仪书宋二KW" w:ascii="楷体;汉仪楷体KW" w:hAnsi="楷体;汉仪楷体KW"/>
          <w:color w:val="000000"/>
          <w:sz w:val="24"/>
        </w:rPr>
        <w:t>6</w:t>
      </w:r>
      <w:r>
        <w:rPr>
          <w:rFonts w:ascii="楷体;汉仪楷体KW" w:hAnsi="楷体;汉仪楷体KW" w:cs="宋体;汉仪书宋二KW" w:eastAsia="楷体;汉仪楷体KW"/>
          <w:color w:val="000000"/>
          <w:sz w:val="24"/>
        </w:rPr>
        <w:t>到</w:t>
      </w:r>
      <w:r>
        <w:rPr>
          <w:rFonts w:eastAsia="楷体;汉仪楷体KW" w:cs="宋体;汉仪书宋二KW" w:ascii="楷体;汉仪楷体KW" w:hAnsi="楷体;汉仪楷体KW"/>
          <w:color w:val="000000"/>
          <w:sz w:val="24"/>
        </w:rPr>
        <w:t>8</w:t>
      </w:r>
      <w:r>
        <w:rPr>
          <w:rFonts w:ascii="楷体;汉仪楷体KW" w:hAnsi="楷体;汉仪楷体KW" w:cs="宋体;汉仪书宋二KW" w:eastAsia="楷体;汉仪楷体KW"/>
          <w:color w:val="000000"/>
          <w:sz w:val="24"/>
        </w:rPr>
        <w:t>个月，取消本年度年终奖金，下调下个年度岗位工资</w:t>
      </w:r>
      <w:r>
        <w:rPr>
          <w:rFonts w:eastAsia="楷体;汉仪楷体KW" w:cs="宋体;汉仪书宋二KW" w:ascii="楷体;汉仪楷体KW" w:hAnsi="楷体;汉仪楷体KW"/>
          <w:color w:val="000000"/>
          <w:sz w:val="24"/>
        </w:rPr>
        <w:t>200</w:t>
      </w:r>
      <w:r>
        <w:rPr>
          <w:rFonts w:ascii="楷体;汉仪楷体KW" w:hAnsi="楷体;汉仪楷体KW" w:cs="宋体;汉仪书宋二KW" w:eastAsia="楷体;汉仪楷体KW"/>
          <w:color w:val="000000"/>
          <w:sz w:val="24"/>
        </w:rPr>
        <w:t>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月（与季度处罚累加）</w:t>
      </w:r>
    </w:p>
    <w:p>
      <w:pPr>
        <w:pStyle w:val="Normal"/>
        <w:numPr>
          <w:ilvl w:val="1"/>
          <w:numId w:val="3"/>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年终评定为“不及格”，本年度考核不及格月份</w:t>
      </w:r>
      <w:r>
        <w:rPr>
          <w:rFonts w:eastAsia="楷体;汉仪楷体KW" w:cs="宋体;汉仪书宋二KW" w:ascii="楷体;汉仪楷体KW" w:hAnsi="楷体;汉仪楷体KW"/>
          <w:color w:val="000000"/>
          <w:sz w:val="24"/>
        </w:rPr>
        <w:t>8</w:t>
      </w:r>
      <w:r>
        <w:rPr>
          <w:rFonts w:ascii="楷体;汉仪楷体KW" w:hAnsi="楷体;汉仪楷体KW" w:cs="宋体;汉仪书宋二KW" w:eastAsia="楷体;汉仪楷体KW"/>
          <w:color w:val="000000"/>
          <w:sz w:val="24"/>
        </w:rPr>
        <w:t>个月以上，取消本年度年终奖金，根据面谈情况给予留职查看或辞退处理。留职查看时间为一个季度，按每月</w:t>
      </w:r>
      <w:r>
        <w:rPr>
          <w:rFonts w:eastAsia="楷体;汉仪楷体KW" w:cs="宋体;汉仪书宋二KW" w:ascii="楷体;汉仪楷体KW" w:hAnsi="楷体;汉仪楷体KW"/>
          <w:color w:val="000000"/>
          <w:sz w:val="24"/>
        </w:rPr>
        <w:t>600</w:t>
      </w:r>
      <w:r>
        <w:rPr>
          <w:rFonts w:ascii="楷体;汉仪楷体KW" w:hAnsi="楷体;汉仪楷体KW" w:cs="宋体;汉仪书宋二KW" w:eastAsia="楷体;汉仪楷体KW"/>
          <w:color w:val="000000"/>
          <w:sz w:val="24"/>
        </w:rPr>
        <w:t>到</w:t>
      </w:r>
      <w:r>
        <w:rPr>
          <w:rFonts w:eastAsia="楷体;汉仪楷体KW" w:cs="宋体;汉仪书宋二KW" w:ascii="楷体;汉仪楷体KW" w:hAnsi="楷体;汉仪楷体KW"/>
          <w:color w:val="000000"/>
          <w:sz w:val="24"/>
        </w:rPr>
        <w:t>800</w:t>
      </w:r>
      <w:r>
        <w:rPr>
          <w:rFonts w:ascii="楷体;汉仪楷体KW" w:hAnsi="楷体;汉仪楷体KW" w:cs="宋体;汉仪书宋二KW" w:eastAsia="楷体;汉仪楷体KW"/>
          <w:color w:val="000000"/>
          <w:sz w:val="24"/>
        </w:rPr>
        <w:t>元发放工资。</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 xml:space="preserve">（四）附表：《员工年度考核表》 </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其他说明：</w:t>
      </w:r>
    </w:p>
    <w:p>
      <w:pPr>
        <w:pStyle w:val="Style15"/>
        <w:numPr>
          <w:ilvl w:val="0"/>
          <w:numId w:val="2"/>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考核管理委员会由董事长、总经理、人力资源经理组成。</w:t>
      </w:r>
    </w:p>
    <w:p>
      <w:pPr>
        <w:pStyle w:val="Style15"/>
        <w:numPr>
          <w:ilvl w:val="0"/>
          <w:numId w:val="2"/>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中层管理人员由考核管理委员会进行考核评级。</w:t>
      </w:r>
    </w:p>
    <w:p>
      <w:pPr>
        <w:pStyle w:val="Style15"/>
        <w:numPr>
          <w:ilvl w:val="0"/>
          <w:numId w:val="2"/>
        </w:numPr>
        <w:spacing w:lineRule="auto" w:line="360"/>
        <w:ind w:start="0"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考核过程文件（考核评分表、统计表）严格保密，考核结果只反馈给个人，不予公布。</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altName w:val="Helvetica Neue"/>
    <w:charset w:val="00" w:characterSet="windows-1252"/>
    <w:family w:val="swiss"/>
    <w:pitch w:val="default"/>
  </w:font>
  <w:font w:name="Liberation Sans">
    <w:altName w:val="Arial"/>
    <w:charset w:val="01" w:characterSet="utf-8"/>
    <w:family w:val="swiss"/>
    <w:pitch w:val="variable"/>
  </w:font>
  <w:font w:name="楷体">
    <w:altName w:val="汉仪楷体K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485" w:hanging="720"/>
      </w:pPr>
      <w:rPr/>
    </w:lvl>
    <w:lvl w:ilvl="1">
      <w:start w:val="1"/>
      <w:numFmt w:val="decimal"/>
      <w:lvlText w:val="%2"/>
      <w:lvlJc w:val="start"/>
      <w:pPr>
        <w:tabs>
          <w:tab w:val="num" w:pos="0"/>
        </w:tabs>
        <w:ind w:start="1545" w:hanging="360"/>
      </w:pPr>
      <w:rPr/>
    </w:lvl>
    <w:lvl w:ilvl="2">
      <w:start w:val="1"/>
      <w:numFmt w:val="lowerRoman"/>
      <w:lvlText w:val="%3."/>
      <w:lvlJc w:val="end"/>
      <w:pPr>
        <w:tabs>
          <w:tab w:val="num" w:pos="0"/>
        </w:tabs>
        <w:ind w:start="2025" w:hanging="420"/>
      </w:pPr>
      <w:rPr/>
    </w:lvl>
    <w:lvl w:ilvl="3">
      <w:start w:val="1"/>
      <w:numFmt w:val="decimal"/>
      <w:lvlText w:val="%4."/>
      <w:lvlJc w:val="start"/>
      <w:pPr>
        <w:tabs>
          <w:tab w:val="num" w:pos="0"/>
        </w:tabs>
        <w:ind w:start="2445" w:hanging="420"/>
      </w:pPr>
      <w:rPr/>
    </w:lvl>
    <w:lvl w:ilvl="4">
      <w:start w:val="1"/>
      <w:numFmt w:val="lowerLetter"/>
      <w:lvlText w:val="%5)"/>
      <w:lvlJc w:val="start"/>
      <w:pPr>
        <w:tabs>
          <w:tab w:val="num" w:pos="0"/>
        </w:tabs>
        <w:ind w:start="2865" w:hanging="420"/>
      </w:pPr>
      <w:rPr/>
    </w:lvl>
    <w:lvl w:ilvl="5">
      <w:start w:val="1"/>
      <w:numFmt w:val="lowerRoman"/>
      <w:lvlText w:val="%6."/>
      <w:lvlJc w:val="end"/>
      <w:pPr>
        <w:tabs>
          <w:tab w:val="num" w:pos="0"/>
        </w:tabs>
        <w:ind w:start="3285" w:hanging="420"/>
      </w:pPr>
      <w:rPr/>
    </w:lvl>
    <w:lvl w:ilvl="6">
      <w:start w:val="1"/>
      <w:numFmt w:val="decimal"/>
      <w:lvlText w:val="%7."/>
      <w:lvlJc w:val="start"/>
      <w:pPr>
        <w:tabs>
          <w:tab w:val="num" w:pos="0"/>
        </w:tabs>
        <w:ind w:start="3705" w:hanging="420"/>
      </w:pPr>
      <w:rPr/>
    </w:lvl>
    <w:lvl w:ilvl="7">
      <w:start w:val="1"/>
      <w:numFmt w:val="lowerLetter"/>
      <w:lvlText w:val="%8)"/>
      <w:lvlJc w:val="start"/>
      <w:pPr>
        <w:tabs>
          <w:tab w:val="num" w:pos="0"/>
        </w:tabs>
        <w:ind w:start="4125" w:hanging="420"/>
      </w:pPr>
      <w:rPr/>
    </w:lvl>
    <w:lvl w:ilvl="8">
      <w:start w:val="1"/>
      <w:numFmt w:val="lowerRoman"/>
      <w:lvlText w:val="%9."/>
      <w:lvlJc w:val="end"/>
      <w:pPr>
        <w:tabs>
          <w:tab w:val="num" w:pos="0"/>
        </w:tabs>
        <w:ind w:start="4545" w:hanging="420"/>
      </w:pPr>
      <w:rPr/>
    </w:lvl>
  </w:abstractNum>
  <w:abstractNum w:abstractNumId="2">
    <w:lvl w:ilvl="0">
      <w:start w:val="1"/>
      <w:numFmt w:val="chineseCountingThousand"/>
      <w:lvlText w:val="（%1）"/>
      <w:lvlJc w:val="start"/>
      <w:pPr>
        <w:tabs>
          <w:tab w:val="num" w:pos="0"/>
        </w:tabs>
        <w:ind w:start="840" w:hanging="720"/>
      </w:pPr>
      <w:rPr/>
    </w:lvl>
    <w:lvl w:ilvl="1">
      <w:start w:val="1"/>
      <w:numFmt w:val="lowerLetter"/>
      <w:lvlText w:val="%2)"/>
      <w:lvlJc w:val="start"/>
      <w:pPr>
        <w:tabs>
          <w:tab w:val="num" w:pos="0"/>
        </w:tabs>
        <w:ind w:start="960" w:hanging="420"/>
      </w:pPr>
      <w:rPr/>
    </w:lvl>
    <w:lvl w:ilvl="2">
      <w:start w:val="1"/>
      <w:numFmt w:val="lowerRoman"/>
      <w:lvlText w:val="%3."/>
      <w:lvlJc w:val="end"/>
      <w:pPr>
        <w:tabs>
          <w:tab w:val="num" w:pos="0"/>
        </w:tabs>
        <w:ind w:start="1380" w:hanging="420"/>
      </w:pPr>
      <w:rPr/>
    </w:lvl>
    <w:lvl w:ilvl="3">
      <w:start w:val="1"/>
      <w:numFmt w:val="decimal"/>
      <w:lvlText w:val="%4."/>
      <w:lvlJc w:val="start"/>
      <w:pPr>
        <w:tabs>
          <w:tab w:val="num" w:pos="0"/>
        </w:tabs>
        <w:ind w:start="1800" w:hanging="420"/>
      </w:pPr>
      <w:rPr/>
    </w:lvl>
    <w:lvl w:ilvl="4">
      <w:start w:val="1"/>
      <w:numFmt w:val="lowerLetter"/>
      <w:lvlText w:val="%5)"/>
      <w:lvlJc w:val="start"/>
      <w:pPr>
        <w:tabs>
          <w:tab w:val="num" w:pos="0"/>
        </w:tabs>
        <w:ind w:start="2220" w:hanging="420"/>
      </w:pPr>
      <w:rPr/>
    </w:lvl>
    <w:lvl w:ilvl="5">
      <w:start w:val="1"/>
      <w:numFmt w:val="lowerRoman"/>
      <w:lvlText w:val="%6."/>
      <w:lvlJc w:val="end"/>
      <w:pPr>
        <w:tabs>
          <w:tab w:val="num" w:pos="0"/>
        </w:tabs>
        <w:ind w:start="2640" w:hanging="420"/>
      </w:pPr>
      <w:rPr/>
    </w:lvl>
    <w:lvl w:ilvl="6">
      <w:start w:val="1"/>
      <w:numFmt w:val="decimal"/>
      <w:lvlText w:val="%7."/>
      <w:lvlJc w:val="start"/>
      <w:pPr>
        <w:tabs>
          <w:tab w:val="num" w:pos="0"/>
        </w:tabs>
        <w:ind w:start="3060" w:hanging="420"/>
      </w:pPr>
      <w:rPr/>
    </w:lvl>
    <w:lvl w:ilvl="7">
      <w:start w:val="1"/>
      <w:numFmt w:val="lowerLetter"/>
      <w:lvlText w:val="%8)"/>
      <w:lvlJc w:val="start"/>
      <w:pPr>
        <w:tabs>
          <w:tab w:val="num" w:pos="0"/>
        </w:tabs>
        <w:ind w:start="3480" w:hanging="420"/>
      </w:pPr>
      <w:rPr/>
    </w:lvl>
    <w:lvl w:ilvl="8">
      <w:start w:val="1"/>
      <w:numFmt w:val="lowerRoman"/>
      <w:lvlText w:val="%9."/>
      <w:lvlJc w:val="end"/>
      <w:pPr>
        <w:tabs>
          <w:tab w:val="num" w:pos="0"/>
        </w:tabs>
        <w:ind w:start="3900" w:hanging="420"/>
      </w:pPr>
      <w:rPr/>
    </w:lvl>
  </w:abstractNum>
  <w:abstractNum w:abstractNumId="3">
    <w:lvl w:ilvl="0">
      <w:start w:val="1"/>
      <w:numFmt w:val="decimal"/>
      <w:lvlText w:val="（%1）"/>
      <w:lvlJc w:val="start"/>
      <w:pPr>
        <w:tabs>
          <w:tab w:val="num" w:pos="0"/>
        </w:tabs>
        <w:ind w:start="1485" w:hanging="720"/>
      </w:pPr>
      <w:rPr>
        <w:lang w:val="en-US"/>
      </w:rPr>
    </w:lvl>
    <w:lvl w:ilvl="1">
      <w:start w:val="1"/>
      <w:numFmt w:val="decimal"/>
      <w:lvlText w:val="%2"/>
      <w:lvlJc w:val="start"/>
      <w:pPr>
        <w:tabs>
          <w:tab w:val="num" w:pos="0"/>
        </w:tabs>
        <w:ind w:start="1545" w:hanging="360"/>
      </w:pPr>
      <w:rPr/>
    </w:lvl>
    <w:lvl w:ilvl="2">
      <w:start w:val="1"/>
      <w:numFmt w:val="lowerRoman"/>
      <w:lvlText w:val="%3."/>
      <w:lvlJc w:val="end"/>
      <w:pPr>
        <w:tabs>
          <w:tab w:val="num" w:pos="0"/>
        </w:tabs>
        <w:ind w:start="2025" w:hanging="420"/>
      </w:pPr>
      <w:rPr/>
    </w:lvl>
    <w:lvl w:ilvl="3">
      <w:start w:val="1"/>
      <w:numFmt w:val="decimal"/>
      <w:lvlText w:val="%4."/>
      <w:lvlJc w:val="start"/>
      <w:pPr>
        <w:tabs>
          <w:tab w:val="num" w:pos="0"/>
        </w:tabs>
        <w:ind w:start="2445" w:hanging="420"/>
      </w:pPr>
      <w:rPr/>
    </w:lvl>
    <w:lvl w:ilvl="4">
      <w:start w:val="1"/>
      <w:numFmt w:val="lowerLetter"/>
      <w:lvlText w:val="%5)"/>
      <w:lvlJc w:val="start"/>
      <w:pPr>
        <w:tabs>
          <w:tab w:val="num" w:pos="0"/>
        </w:tabs>
        <w:ind w:start="2865" w:hanging="420"/>
      </w:pPr>
      <w:rPr/>
    </w:lvl>
    <w:lvl w:ilvl="5">
      <w:start w:val="1"/>
      <w:numFmt w:val="lowerRoman"/>
      <w:lvlText w:val="%6."/>
      <w:lvlJc w:val="end"/>
      <w:pPr>
        <w:tabs>
          <w:tab w:val="num" w:pos="0"/>
        </w:tabs>
        <w:ind w:start="3285" w:hanging="420"/>
      </w:pPr>
      <w:rPr/>
    </w:lvl>
    <w:lvl w:ilvl="6">
      <w:start w:val="1"/>
      <w:numFmt w:val="decimal"/>
      <w:lvlText w:val="%7."/>
      <w:lvlJc w:val="start"/>
      <w:pPr>
        <w:tabs>
          <w:tab w:val="num" w:pos="0"/>
        </w:tabs>
        <w:ind w:start="3705" w:hanging="420"/>
      </w:pPr>
      <w:rPr/>
    </w:lvl>
    <w:lvl w:ilvl="7">
      <w:start w:val="1"/>
      <w:numFmt w:val="lowerLetter"/>
      <w:lvlText w:val="%8)"/>
      <w:lvlJc w:val="start"/>
      <w:pPr>
        <w:tabs>
          <w:tab w:val="num" w:pos="0"/>
        </w:tabs>
        <w:ind w:start="4125" w:hanging="420"/>
      </w:pPr>
      <w:rPr/>
    </w:lvl>
    <w:lvl w:ilvl="8">
      <w:start w:val="1"/>
      <w:numFmt w:val="lowerRoman"/>
      <w:lvlText w:val="%9."/>
      <w:lvlJc w:val="end"/>
      <w:pPr>
        <w:tabs>
          <w:tab w:val="num" w:pos="0"/>
        </w:tabs>
        <w:ind w:start="4545" w:hanging="420"/>
      </w:pPr>
      <w:rPr/>
    </w:lvl>
  </w:abstractNum>
  <w:abstractNum w:abstractNumId="4">
    <w:lvl w:ilvl="0">
      <w:start w:val="1"/>
      <w:numFmt w:val="decimal"/>
      <w:lvlText w:val="（%1）"/>
      <w:lvlJc w:val="start"/>
      <w:pPr>
        <w:tabs>
          <w:tab w:val="num" w:pos="0"/>
        </w:tabs>
        <w:ind w:start="1485" w:hanging="720"/>
      </w:pPr>
      <w:rPr/>
    </w:lvl>
    <w:lvl w:ilvl="1">
      <w:start w:val="1"/>
      <w:numFmt w:val="decimal"/>
      <w:lvlText w:val="%2"/>
      <w:lvlJc w:val="start"/>
      <w:pPr>
        <w:tabs>
          <w:tab w:val="num" w:pos="0"/>
        </w:tabs>
        <w:ind w:start="1545" w:hanging="360"/>
      </w:pPr>
      <w:rPr/>
    </w:lvl>
    <w:lvl w:ilvl="2">
      <w:start w:val="1"/>
      <w:numFmt w:val="lowerRoman"/>
      <w:lvlText w:val="%3."/>
      <w:lvlJc w:val="end"/>
      <w:pPr>
        <w:tabs>
          <w:tab w:val="num" w:pos="0"/>
        </w:tabs>
        <w:ind w:start="2025" w:hanging="420"/>
      </w:pPr>
      <w:rPr/>
    </w:lvl>
    <w:lvl w:ilvl="3">
      <w:start w:val="1"/>
      <w:numFmt w:val="decimal"/>
      <w:lvlText w:val="%4."/>
      <w:lvlJc w:val="start"/>
      <w:pPr>
        <w:tabs>
          <w:tab w:val="num" w:pos="0"/>
        </w:tabs>
        <w:ind w:start="2445" w:hanging="420"/>
      </w:pPr>
      <w:rPr/>
    </w:lvl>
    <w:lvl w:ilvl="4">
      <w:start w:val="1"/>
      <w:numFmt w:val="lowerLetter"/>
      <w:lvlText w:val="%5)"/>
      <w:lvlJc w:val="start"/>
      <w:pPr>
        <w:tabs>
          <w:tab w:val="num" w:pos="0"/>
        </w:tabs>
        <w:ind w:start="2865" w:hanging="420"/>
      </w:pPr>
      <w:rPr/>
    </w:lvl>
    <w:lvl w:ilvl="5">
      <w:start w:val="1"/>
      <w:numFmt w:val="lowerRoman"/>
      <w:lvlText w:val="%6."/>
      <w:lvlJc w:val="end"/>
      <w:pPr>
        <w:tabs>
          <w:tab w:val="num" w:pos="0"/>
        </w:tabs>
        <w:ind w:start="3285" w:hanging="420"/>
      </w:pPr>
      <w:rPr/>
    </w:lvl>
    <w:lvl w:ilvl="6">
      <w:start w:val="1"/>
      <w:numFmt w:val="decimal"/>
      <w:lvlText w:val="%7."/>
      <w:lvlJc w:val="start"/>
      <w:pPr>
        <w:tabs>
          <w:tab w:val="num" w:pos="0"/>
        </w:tabs>
        <w:ind w:start="3705" w:hanging="420"/>
      </w:pPr>
      <w:rPr/>
    </w:lvl>
    <w:lvl w:ilvl="7">
      <w:start w:val="1"/>
      <w:numFmt w:val="lowerLetter"/>
      <w:lvlText w:val="%8)"/>
      <w:lvlJc w:val="start"/>
      <w:pPr>
        <w:tabs>
          <w:tab w:val="num" w:pos="0"/>
        </w:tabs>
        <w:ind w:start="4125" w:hanging="420"/>
      </w:pPr>
      <w:rPr/>
    </w:lvl>
    <w:lvl w:ilvl="8">
      <w:start w:val="1"/>
      <w:numFmt w:val="lowerRoman"/>
      <w:lvlText w:val="%9."/>
      <w:lvlJc w:val="end"/>
      <w:pPr>
        <w:tabs>
          <w:tab w:val="num" w:pos="0"/>
        </w:tabs>
        <w:ind w:start="4545" w:hanging="4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105"/>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Helvetica Neue" w:hAnsi="Calibri;Helvetica Neue" w:eastAsia="宋体;汉仪书宋二KW" w:cs="Times New Roman"/>
      <w:color w:val="auto"/>
      <w:kern w:val="2"/>
      <w:sz w:val="21"/>
      <w:szCs w:val="22"/>
      <w:lang w:val="en-US" w:eastAsia="zh-CN" w:bidi="ar-SA"/>
    </w:rPr>
  </w:style>
  <w:style w:type="character" w:styleId="WW8Num1z0">
    <w:name w:val="WW8Num1z0"/>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lang w:val="en-U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4">
    <w:name w:val="默认段落字体"/>
    <w:qFormat/>
    <w:rPr/>
  </w:style>
  <w:style w:type="character" w:styleId="Char">
    <w:name w:val="页眉 Char"/>
    <w:basedOn w:val="Style14"/>
    <w:qFormat/>
    <w:rPr>
      <w:kern w:val="2"/>
      <w:sz w:val="18"/>
      <w:szCs w:val="18"/>
    </w:rPr>
  </w:style>
  <w:style w:type="character" w:styleId="Char1">
    <w:name w:val="页脚 Char"/>
    <w:basedOn w:val="Style14"/>
    <w:qFormat/>
    <w:rPr>
      <w:sz w:val="18"/>
      <w:szCs w:val="18"/>
    </w:rPr>
  </w:style>
  <w:style w:type="character" w:styleId="PageNumber">
    <w:name w:val="Page Number"/>
    <w:basedOn w:val="Style14"/>
    <w:rPr/>
  </w:style>
  <w:style w:type="character" w:styleId="Char2">
    <w:name w:val="批注框文本 Char"/>
    <w:basedOn w:val="Style14"/>
    <w:qFormat/>
    <w:rPr>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列出段落"/>
    <w:basedOn w:val="Normal"/>
    <w:qFormat/>
    <w:pPr>
      <w:ind w:firstLine="420"/>
    </w:pPr>
    <w:rPr/>
  </w:style>
  <w:style w:type="paragraph" w:styleId="HeaderandFooter">
    <w:name w:val="Header and Footer"/>
    <w:basedOn w:val="Normal"/>
    <w:qFormat/>
    <w:pPr>
      <w:suppressLineNumbers/>
      <w:tabs>
        <w:tab w:val="clear" w:pos="105"/>
        <w:tab w:val="center" w:pos="4986" w:leader="none"/>
        <w:tab w:val="right" w:pos="9972" w:leader="none"/>
      </w:tabs>
    </w:pPr>
    <w:rPr/>
  </w:style>
  <w:style w:type="paragraph" w:styleId="Header">
    <w:name w:val="Header"/>
    <w:basedOn w:val="Normal"/>
    <w:pPr>
      <w:tabs>
        <w:tab w:val="clear" w:pos="105"/>
        <w:tab w:val="center" w:pos="4153" w:leader="none"/>
        <w:tab w:val="right" w:pos="8306" w:leader="none"/>
      </w:tabs>
      <w:snapToGrid w:val="false"/>
      <w:jc w:val="center"/>
    </w:pPr>
    <w:rPr>
      <w:sz w:val="18"/>
      <w:szCs w:val="18"/>
    </w:rPr>
  </w:style>
  <w:style w:type="paragraph" w:styleId="Footer">
    <w:name w:val="Footer"/>
    <w:basedOn w:val="Normal"/>
    <w:pPr>
      <w:tabs>
        <w:tab w:val="clear" w:pos="105"/>
        <w:tab w:val="center" w:pos="4153" w:leader="none"/>
        <w:tab w:val="right" w:pos="8306" w:leader="none"/>
      </w:tabs>
      <w:snapToGrid w:val="false"/>
      <w:jc w:val="start"/>
    </w:pPr>
    <w:rPr>
      <w:sz w:val="18"/>
      <w:szCs w:val="18"/>
    </w:rPr>
  </w:style>
  <w:style w:type="paragraph" w:styleId="Style16">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2019-04-10T17:34:00Z</dcterms:created>
  <dc:creator>Data</dc:creator>
  <dc:description/>
  <dc:language>en-US</dc:language>
  <cp:lastModifiedBy>dae</cp:lastModifiedBy>
  <cp:lastPrinted>2012-03-13T09:53:00Z</cp:lastPrinted>
  <dcterms:modified xsi:type="dcterms:W3CDTF">2022-03-03T05:33:41Z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