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center"/>
        <w:rPr/>
      </w:pPr>
      <w:r>
        <w:rPr>
          <w:sz w:val="24"/>
        </w:rPr>
        <w:t>XX</w:t>
      </w:r>
      <w:r>
        <w:rPr>
          <w:sz w:val="24"/>
        </w:rPr>
        <w:t>公司</w:t>
      </w:r>
    </w:p>
    <w:p>
      <w:pPr>
        <w:pStyle w:val="Normal"/>
        <w:spacing w:lineRule="auto" w:line="360"/>
        <w:jc w:val="center"/>
        <w:rPr>
          <w:sz w:val="24"/>
        </w:rPr>
      </w:pPr>
      <w:r>
        <w:rPr>
          <w:sz w:val="24"/>
        </w:rPr>
        <w:t>职务晋升管理制度</w:t>
      </w:r>
    </w:p>
    <w:p>
      <w:pPr>
        <w:pStyle w:val="Normal"/>
        <w:rPr>
          <w:sz w:val="24"/>
        </w:rPr>
      </w:pPr>
      <w:r>
        <w:rPr>
          <w:sz w:val="24"/>
        </w:rPr>
      </w:r>
    </w:p>
    <w:p>
      <w:pPr>
        <w:pStyle w:val="Normal"/>
        <w:numPr>
          <w:ilvl w:val="0"/>
          <w:numId w:val="8"/>
        </w:numPr>
        <w:spacing w:lineRule="auto" w:line="360"/>
        <w:rPr/>
      </w:pPr>
      <w:r>
        <w:rPr>
          <w:rFonts w:eastAsia="Times New Roman"/>
          <w:sz w:val="24"/>
        </w:rPr>
        <w:t xml:space="preserve"> </w:t>
      </w:r>
      <w:r>
        <w:rPr>
          <w:sz w:val="24"/>
        </w:rPr>
        <w:t>目的</w:t>
      </w:r>
      <w:r>
        <w:rPr>
          <w:rFonts w:eastAsia="Times New Roman"/>
          <w:sz w:val="24"/>
        </w:rPr>
        <w:t xml:space="preserve"> </w:t>
      </w:r>
    </w:p>
    <w:p>
      <w:pPr>
        <w:pStyle w:val="Normal"/>
        <w:spacing w:lineRule="auto" w:line="360"/>
        <w:ind w:firstLine="540"/>
        <w:rPr/>
      </w:pPr>
      <w:r>
        <w:rPr>
          <w:sz w:val="24"/>
        </w:rPr>
        <w:t>为调动和激发各级员工的积极性和创造性，促进公司人才梯队的建设，满足员工职业发展需求，规范员工职务晋升管理，特制定本制度。</w:t>
      </w:r>
    </w:p>
    <w:p>
      <w:pPr>
        <w:pStyle w:val="Normal"/>
        <w:numPr>
          <w:ilvl w:val="0"/>
          <w:numId w:val="8"/>
        </w:numPr>
        <w:spacing w:lineRule="auto" w:line="360"/>
        <w:rPr>
          <w:sz w:val="24"/>
        </w:rPr>
      </w:pPr>
      <w:r>
        <w:rPr>
          <w:rFonts w:eastAsia="Times New Roman"/>
          <w:sz w:val="24"/>
        </w:rPr>
        <w:t xml:space="preserve"> </w:t>
      </w:r>
      <w:r>
        <w:rPr>
          <w:sz w:val="24"/>
        </w:rPr>
        <w:t>适用范围</w:t>
      </w:r>
    </w:p>
    <w:p>
      <w:pPr>
        <w:pStyle w:val="Normal"/>
        <w:numPr>
          <w:ilvl w:val="1"/>
          <w:numId w:val="8"/>
        </w:numPr>
        <w:tabs>
          <w:tab w:val="clear" w:pos="420"/>
          <w:tab w:val="left" w:pos="0" w:leader="none"/>
          <w:tab w:val="left" w:pos="540" w:leader="none"/>
        </w:tabs>
        <w:spacing w:lineRule="auto" w:line="360"/>
        <w:ind w:start="0" w:hanging="0"/>
        <w:rPr/>
      </w:pPr>
      <w:r>
        <w:rPr>
          <w:sz w:val="24"/>
        </w:rPr>
        <w:t>本制度适用于公司职能部门、分</w:t>
      </w:r>
      <w:r>
        <w:rPr>
          <w:sz w:val="24"/>
        </w:rPr>
        <w:t>/</w:t>
      </w:r>
      <w:r>
        <w:rPr>
          <w:sz w:val="24"/>
        </w:rPr>
        <w:t>子公司各级员工职务晋升管理。</w:t>
      </w:r>
    </w:p>
    <w:p>
      <w:pPr>
        <w:pStyle w:val="Normal"/>
        <w:numPr>
          <w:ilvl w:val="1"/>
          <w:numId w:val="8"/>
        </w:numPr>
        <w:tabs>
          <w:tab w:val="clear" w:pos="420"/>
          <w:tab w:val="left" w:pos="0" w:leader="none"/>
          <w:tab w:val="left" w:pos="540" w:leader="none"/>
        </w:tabs>
        <w:spacing w:lineRule="auto" w:line="360"/>
        <w:ind w:start="0" w:hanging="0"/>
        <w:rPr>
          <w:sz w:val="24"/>
        </w:rPr>
      </w:pPr>
      <w:r>
        <w:rPr>
          <w:sz w:val="24"/>
        </w:rPr>
        <w:t>员工薪资职级晋升按照公司薪酬体系及薪酬调整政策执行，不在此制度范围。</w:t>
      </w:r>
    </w:p>
    <w:p>
      <w:pPr>
        <w:pStyle w:val="Normal"/>
        <w:numPr>
          <w:ilvl w:val="0"/>
          <w:numId w:val="8"/>
        </w:numPr>
        <w:spacing w:lineRule="auto" w:line="360"/>
        <w:rPr>
          <w:sz w:val="24"/>
        </w:rPr>
      </w:pPr>
      <w:r>
        <w:rPr>
          <w:sz w:val="24"/>
        </w:rPr>
        <w:t>职责</w:t>
      </w:r>
    </w:p>
    <w:p>
      <w:pPr>
        <w:pStyle w:val="Normal"/>
        <w:spacing w:lineRule="auto" w:line="360"/>
        <w:rPr>
          <w:sz w:val="24"/>
        </w:rPr>
      </w:pPr>
      <w:r>
        <w:rPr>
          <w:rFonts w:eastAsia="Times New Roman"/>
          <w:sz w:val="24"/>
        </w:rPr>
        <w:t xml:space="preserve">    </w:t>
      </w:r>
      <w:r>
        <w:rPr>
          <w:sz w:val="24"/>
        </w:rPr>
        <w:t>人力资源部负责公司各级员工职务晋升的统筹管理。</w:t>
      </w:r>
    </w:p>
    <w:p>
      <w:pPr>
        <w:pStyle w:val="Normal"/>
        <w:numPr>
          <w:ilvl w:val="0"/>
          <w:numId w:val="8"/>
        </w:numPr>
        <w:spacing w:lineRule="auto" w:line="360"/>
        <w:rPr>
          <w:sz w:val="24"/>
        </w:rPr>
      </w:pPr>
      <w:r>
        <w:rPr>
          <w:rFonts w:eastAsia="Times New Roman"/>
          <w:sz w:val="24"/>
        </w:rPr>
        <w:t xml:space="preserve"> </w:t>
      </w:r>
      <w:r>
        <w:rPr>
          <w:sz w:val="24"/>
        </w:rPr>
        <w:t>晋升原则</w:t>
      </w:r>
    </w:p>
    <w:p>
      <w:pPr>
        <w:pStyle w:val="Normal"/>
        <w:spacing w:lineRule="auto" w:line="360"/>
        <w:ind w:firstLine="480"/>
        <w:rPr>
          <w:sz w:val="24"/>
        </w:rPr>
      </w:pPr>
      <w:r>
        <w:rPr>
          <w:sz w:val="24"/>
        </w:rPr>
        <w:t>一、公平、公正、公开；</w:t>
      </w:r>
    </w:p>
    <w:p>
      <w:pPr>
        <w:pStyle w:val="Normal"/>
        <w:spacing w:lineRule="auto" w:line="360"/>
        <w:ind w:firstLine="480"/>
        <w:rPr>
          <w:sz w:val="24"/>
        </w:rPr>
      </w:pPr>
      <w:r>
        <w:rPr>
          <w:sz w:val="24"/>
        </w:rPr>
        <w:t>二、以德为先，以业绩和能力为重；</w:t>
      </w:r>
    </w:p>
    <w:p>
      <w:pPr>
        <w:pStyle w:val="Normal"/>
        <w:spacing w:lineRule="auto" w:line="360"/>
        <w:ind w:firstLine="480"/>
        <w:rPr>
          <w:sz w:val="24"/>
        </w:rPr>
      </w:pPr>
      <w:r>
        <w:rPr>
          <w:sz w:val="24"/>
        </w:rPr>
        <w:t>三、职务晋升应以岗位空缺为前提，因需晋升，从严定编。</w:t>
      </w:r>
    </w:p>
    <w:p>
      <w:pPr>
        <w:pStyle w:val="Normal"/>
        <w:numPr>
          <w:ilvl w:val="0"/>
          <w:numId w:val="8"/>
        </w:numPr>
        <w:spacing w:lineRule="auto" w:line="360"/>
        <w:rPr>
          <w:sz w:val="24"/>
        </w:rPr>
      </w:pPr>
      <w:r>
        <w:rPr>
          <w:sz w:val="24"/>
        </w:rPr>
        <w:t>晋升通道</w:t>
      </w:r>
      <w:r>
        <w:rPr>
          <w:rFonts w:eastAsia="Times New Roman"/>
          <w:sz w:val="24"/>
        </w:rPr>
        <w:t xml:space="preserve"> </w:t>
      </w:r>
    </w:p>
    <w:p>
      <w:pPr>
        <w:pStyle w:val="Normal"/>
        <w:tabs>
          <w:tab w:val="clear" w:pos="420"/>
          <w:tab w:val="left" w:pos="900" w:leader="none"/>
        </w:tabs>
        <w:spacing w:lineRule="auto" w:line="360"/>
        <w:ind w:firstLine="540"/>
        <w:rPr>
          <w:sz w:val="24"/>
        </w:rPr>
      </w:pPr>
      <w:r>
        <w:rPr>
          <w:sz w:val="24"/>
        </w:rPr>
        <w:t>职务晋升依照公司岗位体系的各序列岗位通道逐级晋升。</w:t>
      </w:r>
    </w:p>
    <w:p>
      <w:pPr>
        <w:pStyle w:val="Normal"/>
        <w:numPr>
          <w:ilvl w:val="0"/>
          <w:numId w:val="8"/>
        </w:numPr>
        <w:spacing w:lineRule="auto" w:line="360"/>
        <w:rPr>
          <w:sz w:val="24"/>
        </w:rPr>
      </w:pPr>
      <w:r>
        <w:rPr>
          <w:sz w:val="24"/>
        </w:rPr>
        <w:t>晋升资格</w:t>
      </w:r>
    </w:p>
    <w:p>
      <w:pPr>
        <w:pStyle w:val="Normal"/>
        <w:spacing w:lineRule="auto" w:line="360"/>
        <w:rPr>
          <w:sz w:val="24"/>
        </w:rPr>
      </w:pPr>
      <w:r>
        <w:rPr>
          <w:rFonts w:eastAsia="Times New Roman"/>
          <w:sz w:val="24"/>
        </w:rPr>
        <w:t xml:space="preserve">    </w:t>
      </w:r>
      <w:r>
        <w:rPr>
          <w:sz w:val="24"/>
        </w:rPr>
        <w:t>员工晋升必须符合以下条件：</w:t>
      </w:r>
    </w:p>
    <w:p>
      <w:pPr>
        <w:pStyle w:val="Normal"/>
        <w:numPr>
          <w:ilvl w:val="1"/>
          <w:numId w:val="8"/>
        </w:numPr>
        <w:tabs>
          <w:tab w:val="clear" w:pos="420"/>
          <w:tab w:val="left" w:pos="900" w:leader="none"/>
        </w:tabs>
        <w:spacing w:lineRule="auto" w:line="360"/>
        <w:rPr>
          <w:sz w:val="24"/>
        </w:rPr>
      </w:pPr>
      <w:r>
        <w:rPr>
          <w:sz w:val="24"/>
        </w:rPr>
        <w:t>基本条件：</w:t>
      </w:r>
    </w:p>
    <w:p>
      <w:pPr>
        <w:pStyle w:val="Normal"/>
        <w:numPr>
          <w:ilvl w:val="0"/>
          <w:numId w:val="7"/>
        </w:numPr>
        <w:spacing w:lineRule="auto" w:line="360"/>
        <w:rPr>
          <w:sz w:val="24"/>
        </w:rPr>
      </w:pPr>
      <w:r>
        <w:rPr>
          <w:sz w:val="24"/>
        </w:rPr>
        <w:t>认同企业，热爱本职工作；</w:t>
      </w:r>
    </w:p>
    <w:p>
      <w:pPr>
        <w:pStyle w:val="Normal"/>
        <w:numPr>
          <w:ilvl w:val="0"/>
          <w:numId w:val="7"/>
        </w:numPr>
        <w:tabs>
          <w:tab w:val="clear" w:pos="420"/>
          <w:tab w:val="left" w:pos="900" w:leader="none"/>
        </w:tabs>
        <w:spacing w:lineRule="auto" w:line="360"/>
        <w:rPr>
          <w:sz w:val="24"/>
        </w:rPr>
      </w:pPr>
      <w:r>
        <w:rPr>
          <w:sz w:val="24"/>
        </w:rPr>
        <w:t>道德品质优秀，职业素养和组织素养良好；</w:t>
      </w:r>
    </w:p>
    <w:p>
      <w:pPr>
        <w:pStyle w:val="Normal"/>
        <w:numPr>
          <w:ilvl w:val="0"/>
          <w:numId w:val="7"/>
        </w:numPr>
        <w:tabs>
          <w:tab w:val="clear" w:pos="420"/>
          <w:tab w:val="left" w:pos="900" w:leader="none"/>
        </w:tabs>
        <w:spacing w:lineRule="auto" w:line="360"/>
        <w:rPr>
          <w:sz w:val="24"/>
        </w:rPr>
      </w:pPr>
      <w:r>
        <w:rPr>
          <w:rFonts w:ascii="宋体;SimSun" w:hAnsi="宋体;SimSun" w:cs="宋体;SimSun"/>
          <w:sz w:val="24"/>
        </w:rPr>
        <w:t>身心健康，积极进取，善于学习，具备良好的发展潜质；</w:t>
      </w:r>
    </w:p>
    <w:p>
      <w:pPr>
        <w:pStyle w:val="Normal"/>
        <w:numPr>
          <w:ilvl w:val="0"/>
          <w:numId w:val="7"/>
        </w:numPr>
        <w:tabs>
          <w:tab w:val="clear" w:pos="420"/>
          <w:tab w:val="left" w:pos="900" w:leader="none"/>
        </w:tabs>
        <w:spacing w:lineRule="auto" w:line="360"/>
        <w:rPr>
          <w:sz w:val="24"/>
        </w:rPr>
      </w:pPr>
      <w:r>
        <w:rPr>
          <w:rFonts w:ascii="宋体;SimSun" w:hAnsi="宋体;SimSun" w:cs="宋体;SimSun"/>
          <w:sz w:val="24"/>
        </w:rPr>
        <w:t>现任岗位工作表现优秀，业绩优异，上年度绩效考核良好级及以上；</w:t>
      </w:r>
    </w:p>
    <w:p>
      <w:pPr>
        <w:pStyle w:val="Normal"/>
        <w:numPr>
          <w:ilvl w:val="0"/>
          <w:numId w:val="7"/>
        </w:numPr>
        <w:tabs>
          <w:tab w:val="clear" w:pos="420"/>
          <w:tab w:val="left" w:pos="0" w:leader="none"/>
          <w:tab w:val="left" w:pos="720" w:leader="none"/>
        </w:tabs>
        <w:spacing w:lineRule="auto" w:line="360"/>
        <w:ind w:start="0" w:firstLine="360"/>
        <w:rPr>
          <w:sz w:val="24"/>
        </w:rPr>
      </w:pPr>
      <w:r>
        <w:rPr>
          <w:rFonts w:ascii="宋体;SimSun" w:hAnsi="宋体;SimSun" w:cs="宋体;SimSun"/>
          <w:sz w:val="24"/>
        </w:rPr>
        <w:t>符合晋升岗位的任职资格和能力素质要求，包括学历、知识技能、工作年限、专业素质、管理能力等；</w:t>
      </w:r>
    </w:p>
    <w:p>
      <w:pPr>
        <w:pStyle w:val="Normal"/>
        <w:numPr>
          <w:ilvl w:val="0"/>
          <w:numId w:val="7"/>
        </w:numPr>
        <w:tabs>
          <w:tab w:val="clear" w:pos="420"/>
          <w:tab w:val="left" w:pos="900" w:leader="none"/>
        </w:tabs>
        <w:spacing w:lineRule="auto" w:line="360"/>
        <w:rPr>
          <w:sz w:val="24"/>
        </w:rPr>
      </w:pPr>
      <w:r>
        <w:rPr>
          <w:rFonts w:ascii="宋体;SimSun" w:hAnsi="宋体;SimSun" w:cs="宋体;SimSun"/>
          <w:sz w:val="24"/>
        </w:rPr>
        <w:t>年度内无内外部合理投诉和处罚记录。</w:t>
      </w:r>
    </w:p>
    <w:p>
      <w:pPr>
        <w:pStyle w:val="Normal"/>
        <w:numPr>
          <w:ilvl w:val="1"/>
          <w:numId w:val="8"/>
        </w:numPr>
        <w:tabs>
          <w:tab w:val="clear" w:pos="420"/>
          <w:tab w:val="left" w:pos="900" w:leader="none"/>
        </w:tabs>
        <w:spacing w:lineRule="auto" w:line="360"/>
        <w:rPr>
          <w:sz w:val="24"/>
        </w:rPr>
      </w:pPr>
      <w:r>
        <w:rPr>
          <w:sz w:val="24"/>
        </w:rPr>
        <w:t>其他条件：</w:t>
      </w:r>
    </w:p>
    <w:p>
      <w:pPr>
        <w:pStyle w:val="Normal"/>
        <w:numPr>
          <w:ilvl w:val="0"/>
          <w:numId w:val="3"/>
        </w:numPr>
        <w:tabs>
          <w:tab w:val="clear" w:pos="420"/>
          <w:tab w:val="left" w:pos="0" w:leader="none"/>
        </w:tabs>
        <w:spacing w:lineRule="auto" w:line="360"/>
        <w:ind w:start="0" w:firstLine="360"/>
        <w:rPr/>
      </w:pPr>
      <w:r>
        <w:rPr>
          <w:sz w:val="24"/>
        </w:rPr>
        <w:t>由专员级岗位晋升为主管级岗位，须在公司工作满</w:t>
      </w:r>
      <w:r>
        <w:rPr>
          <w:sz w:val="24"/>
        </w:rPr>
        <w:t>1</w:t>
      </w:r>
      <w:r>
        <w:rPr>
          <w:sz w:val="24"/>
        </w:rPr>
        <w:t>年以上，具有</w:t>
      </w:r>
      <w:r>
        <w:rPr>
          <w:sz w:val="24"/>
        </w:rPr>
        <w:t>1</w:t>
      </w:r>
      <w:r>
        <w:rPr>
          <w:sz w:val="24"/>
        </w:rPr>
        <w:t>年以上专员级岗位任职经历；</w:t>
      </w:r>
      <w:r>
        <w:rPr>
          <w:rFonts w:eastAsia="Times New Roman"/>
          <w:sz w:val="24"/>
        </w:rPr>
        <w:t xml:space="preserve"> </w:t>
      </w:r>
    </w:p>
    <w:p>
      <w:pPr>
        <w:pStyle w:val="Normal"/>
        <w:numPr>
          <w:ilvl w:val="0"/>
          <w:numId w:val="3"/>
        </w:numPr>
        <w:tabs>
          <w:tab w:val="clear" w:pos="420"/>
          <w:tab w:val="left" w:pos="0" w:leader="none"/>
        </w:tabs>
        <w:spacing w:lineRule="auto" w:line="360"/>
        <w:ind w:start="0" w:firstLine="360"/>
        <w:rPr/>
      </w:pPr>
      <w:r>
        <w:rPr>
          <w:sz w:val="24"/>
        </w:rPr>
        <w:t>由主管级岗位晋升为二级部门经理</w:t>
      </w:r>
      <w:bookmarkStart w:id="0" w:name="OLE_LINK1"/>
      <w:r>
        <w:rPr>
          <w:sz w:val="24"/>
        </w:rPr>
        <w:t>(</w:t>
      </w:r>
      <w:r>
        <w:rPr>
          <w:sz w:val="24"/>
        </w:rPr>
        <w:t>含助理</w:t>
      </w:r>
      <w:r>
        <w:rPr>
          <w:sz w:val="24"/>
        </w:rPr>
        <w:t>)</w:t>
      </w:r>
      <w:bookmarkEnd w:id="0"/>
      <w:r>
        <w:rPr>
          <w:sz w:val="24"/>
        </w:rPr>
        <w:t>级岗位，须在公司工作满</w:t>
      </w:r>
      <w:r>
        <w:rPr>
          <w:sz w:val="24"/>
        </w:rPr>
        <w:t>1</w:t>
      </w:r>
      <w:r>
        <w:rPr>
          <w:sz w:val="24"/>
        </w:rPr>
        <w:t>年以上，具有</w:t>
      </w:r>
      <w:r>
        <w:rPr>
          <w:sz w:val="24"/>
        </w:rPr>
        <w:t>1</w:t>
      </w:r>
      <w:r>
        <w:rPr>
          <w:sz w:val="24"/>
        </w:rPr>
        <w:t>年以上主管级岗位任职经历；</w:t>
      </w:r>
      <w:r>
        <w:rPr>
          <w:rFonts w:eastAsia="Times New Roman"/>
          <w:sz w:val="24"/>
        </w:rPr>
        <w:t xml:space="preserve"> </w:t>
      </w:r>
    </w:p>
    <w:p>
      <w:pPr>
        <w:pStyle w:val="Normal"/>
        <w:numPr>
          <w:ilvl w:val="0"/>
          <w:numId w:val="3"/>
        </w:numPr>
        <w:tabs>
          <w:tab w:val="clear" w:pos="420"/>
          <w:tab w:val="left" w:pos="0" w:leader="none"/>
        </w:tabs>
        <w:spacing w:lineRule="auto" w:line="360"/>
        <w:ind w:start="0" w:firstLine="360"/>
        <w:rPr/>
      </w:pPr>
      <w:r>
        <w:rPr>
          <w:sz w:val="24"/>
        </w:rPr>
        <w:t>由二级部门经理级岗位晋升为一级部门总经理级岗位，须在公司工作满</w:t>
      </w:r>
      <w:r>
        <w:rPr>
          <w:sz w:val="24"/>
        </w:rPr>
        <w:t>3</w:t>
      </w:r>
      <w:r>
        <w:rPr>
          <w:sz w:val="24"/>
        </w:rPr>
        <w:t>年以上，具有</w:t>
      </w:r>
      <w:r>
        <w:rPr>
          <w:sz w:val="24"/>
        </w:rPr>
        <w:t>2</w:t>
      </w:r>
      <w:r>
        <w:rPr>
          <w:sz w:val="24"/>
        </w:rPr>
        <w:t>年以上二级部门经理级岗位任职经历；</w:t>
      </w:r>
      <w:r>
        <w:rPr>
          <w:rFonts w:eastAsia="Times New Roman"/>
          <w:sz w:val="24"/>
        </w:rPr>
        <w:t xml:space="preserve"> </w:t>
      </w:r>
    </w:p>
    <w:p>
      <w:pPr>
        <w:pStyle w:val="Normal"/>
        <w:numPr>
          <w:ilvl w:val="0"/>
          <w:numId w:val="3"/>
        </w:numPr>
        <w:tabs>
          <w:tab w:val="clear" w:pos="420"/>
          <w:tab w:val="left" w:pos="0" w:leader="none"/>
        </w:tabs>
        <w:spacing w:lineRule="auto" w:line="360"/>
        <w:ind w:start="0" w:firstLine="360"/>
        <w:rPr>
          <w:sz w:val="24"/>
        </w:rPr>
      </w:pPr>
      <w:r>
        <w:rPr>
          <w:sz w:val="24"/>
        </w:rPr>
        <w:t>由一级部门总经理级岗位晋升为总监级岗位，须在公司工作满</w:t>
      </w:r>
      <w:r>
        <w:rPr>
          <w:sz w:val="24"/>
        </w:rPr>
        <w:t>3</w:t>
      </w:r>
      <w:r>
        <w:rPr>
          <w:sz w:val="24"/>
        </w:rPr>
        <w:t>年以上，具有</w:t>
      </w:r>
      <w:r>
        <w:rPr>
          <w:sz w:val="24"/>
        </w:rPr>
        <w:t>2</w:t>
      </w:r>
      <w:r>
        <w:rPr>
          <w:sz w:val="24"/>
        </w:rPr>
        <w:t>年以上一级部门总经理级岗位任职经历；</w:t>
      </w:r>
    </w:p>
    <w:p>
      <w:pPr>
        <w:pStyle w:val="Normal"/>
        <w:numPr>
          <w:ilvl w:val="0"/>
          <w:numId w:val="3"/>
        </w:numPr>
        <w:tabs>
          <w:tab w:val="clear" w:pos="420"/>
          <w:tab w:val="left" w:pos="0" w:leader="none"/>
        </w:tabs>
        <w:spacing w:lineRule="auto" w:line="360"/>
        <w:ind w:start="0" w:firstLine="360"/>
        <w:rPr/>
      </w:pPr>
      <w:r>
        <w:rPr>
          <w:sz w:val="24"/>
        </w:rPr>
        <w:t>由总监级岗位晋升为总监级以上岗位，须在公司工作满</w:t>
      </w:r>
      <w:r>
        <w:rPr>
          <w:sz w:val="24"/>
        </w:rPr>
        <w:t>5</w:t>
      </w:r>
      <w:r>
        <w:rPr>
          <w:sz w:val="24"/>
        </w:rPr>
        <w:t>年以上，具有</w:t>
      </w:r>
      <w:r>
        <w:rPr>
          <w:sz w:val="24"/>
        </w:rPr>
        <w:t>3</w:t>
      </w:r>
      <w:r>
        <w:rPr>
          <w:sz w:val="24"/>
        </w:rPr>
        <w:t>年以上总监级岗位任职经历。</w:t>
      </w:r>
      <w:r>
        <w:rPr>
          <w:rFonts w:eastAsia="Times New Roman"/>
          <w:sz w:val="24"/>
        </w:rPr>
        <w:t xml:space="preserve"> </w:t>
      </w:r>
    </w:p>
    <w:p>
      <w:pPr>
        <w:pStyle w:val="Normal"/>
        <w:numPr>
          <w:ilvl w:val="0"/>
          <w:numId w:val="3"/>
        </w:numPr>
        <w:tabs>
          <w:tab w:val="clear" w:pos="420"/>
          <w:tab w:val="left" w:pos="0" w:leader="none"/>
        </w:tabs>
        <w:spacing w:lineRule="auto" w:line="360"/>
        <w:ind w:start="0" w:firstLine="360"/>
        <w:rPr>
          <w:sz w:val="24"/>
        </w:rPr>
      </w:pPr>
      <w:r>
        <w:rPr>
          <w:sz w:val="24"/>
        </w:rPr>
        <w:t>工作表现特别优秀、工作业绩特别突出，对公司有突出贡献者，经综合评议、总裁批准后可破格晋升。</w:t>
      </w:r>
    </w:p>
    <w:p>
      <w:pPr>
        <w:pStyle w:val="Normal"/>
        <w:numPr>
          <w:ilvl w:val="0"/>
          <w:numId w:val="8"/>
        </w:numPr>
        <w:spacing w:lineRule="auto" w:line="360"/>
        <w:rPr>
          <w:sz w:val="24"/>
        </w:rPr>
      </w:pPr>
      <w:r>
        <w:rPr>
          <w:rFonts w:eastAsia="Times New Roman"/>
          <w:sz w:val="24"/>
        </w:rPr>
        <w:t xml:space="preserve"> </w:t>
      </w:r>
      <w:r>
        <w:rPr>
          <w:sz w:val="24"/>
        </w:rPr>
        <w:t>晋升周期与幅度</w:t>
      </w:r>
    </w:p>
    <w:p>
      <w:pPr>
        <w:pStyle w:val="Normal"/>
        <w:numPr>
          <w:ilvl w:val="0"/>
          <w:numId w:val="4"/>
        </w:numPr>
        <w:tabs>
          <w:tab w:val="clear" w:pos="420"/>
          <w:tab w:val="left" w:pos="0" w:leader="none"/>
        </w:tabs>
        <w:spacing w:lineRule="auto" w:line="360"/>
        <w:ind w:start="0" w:firstLine="360"/>
        <w:rPr>
          <w:sz w:val="24"/>
        </w:rPr>
      </w:pPr>
      <w:r>
        <w:rPr>
          <w:sz w:val="24"/>
        </w:rPr>
        <w:t>职务晋升根据岗位需求提报，每年度员工职务晋升限一次，晋升级别限一级。</w:t>
      </w:r>
    </w:p>
    <w:p>
      <w:pPr>
        <w:pStyle w:val="Normal"/>
        <w:numPr>
          <w:ilvl w:val="0"/>
          <w:numId w:val="4"/>
        </w:numPr>
        <w:tabs>
          <w:tab w:val="clear" w:pos="420"/>
          <w:tab w:val="left" w:pos="0" w:leader="none"/>
          <w:tab w:val="left" w:pos="900" w:leader="none"/>
        </w:tabs>
        <w:spacing w:lineRule="auto" w:line="360"/>
        <w:ind w:start="0" w:firstLine="360"/>
        <w:rPr>
          <w:sz w:val="24"/>
        </w:rPr>
      </w:pPr>
      <w:r>
        <w:rPr>
          <w:sz w:val="24"/>
        </w:rPr>
        <w:t>因职务晋升产生职务与薪酬职级不对等时，原则上在试用考察转正后调整到职务对等职级的最低档。</w:t>
      </w:r>
    </w:p>
    <w:p>
      <w:pPr>
        <w:pStyle w:val="Normal"/>
        <w:numPr>
          <w:ilvl w:val="0"/>
          <w:numId w:val="8"/>
        </w:numPr>
        <w:spacing w:lineRule="auto" w:line="360"/>
        <w:rPr>
          <w:sz w:val="24"/>
        </w:rPr>
      </w:pPr>
      <w:r>
        <w:rPr>
          <w:rFonts w:eastAsia="Times New Roman"/>
          <w:sz w:val="24"/>
        </w:rPr>
        <w:t xml:space="preserve"> </w:t>
      </w:r>
      <w:r>
        <w:rPr>
          <w:sz w:val="24"/>
        </w:rPr>
        <w:t>职务晋升流程及相关规定</w:t>
      </w:r>
    </w:p>
    <w:p>
      <w:pPr>
        <w:pStyle w:val="Normal"/>
        <w:spacing w:lineRule="auto" w:line="360"/>
        <w:rPr>
          <w:sz w:val="24"/>
        </w:rPr>
      </w:pPr>
      <w:r>
        <w:rPr>
          <w:sz w:val="24"/>
        </w:rPr>
        <w:t>职务晋升流程图：</w:t>
      </w:r>
    </w:p>
    <w:p>
      <w:pPr>
        <w:pStyle w:val="Normal"/>
        <w:spacing w:lineRule="auto" w:line="360"/>
        <w:rPr>
          <w:sz w:val="24"/>
        </w:rPr>
      </w:pPr>
      <w:r>
        <w:rPr/>
      </w:r>
    </w:p>
    <w:p>
      <w:pPr>
        <w:pStyle w:val="2"/>
        <w:numPr>
          <w:ilvl w:val="1"/>
          <w:numId w:val="8"/>
        </w:numPr>
        <w:tabs>
          <w:tab w:val="clear" w:pos="420"/>
          <w:tab w:val="left" w:pos="900" w:leader="none"/>
        </w:tabs>
        <w:spacing w:lineRule="auto" w:line="360"/>
        <w:rPr>
          <w:rFonts w:ascii="Times New Roman" w:hAnsi="Times New Roman"/>
          <w:sz w:val="24"/>
          <w:szCs w:val="24"/>
        </w:rPr>
      </w:pPr>
      <w:r>
        <w:rPr>
          <w:rFonts w:ascii="Times New Roman" w:hAnsi="Times New Roman"/>
          <w:sz w:val="24"/>
          <w:szCs w:val="24"/>
        </w:rPr>
        <w:t>申请提报</w:t>
      </w:r>
    </w:p>
    <w:p>
      <w:pPr>
        <w:pStyle w:val="2"/>
        <w:numPr>
          <w:ilvl w:val="0"/>
          <w:numId w:val="2"/>
        </w:numPr>
        <w:tabs>
          <w:tab w:val="clear" w:pos="420"/>
          <w:tab w:val="left" w:pos="0" w:leader="none"/>
          <w:tab w:val="left" w:pos="900" w:leader="none"/>
        </w:tabs>
        <w:spacing w:lineRule="auto" w:line="360"/>
        <w:ind w:start="0" w:firstLine="420"/>
        <w:rPr>
          <w:rFonts w:ascii="Times New Roman" w:hAnsi="Times New Roman"/>
          <w:sz w:val="24"/>
          <w:szCs w:val="24"/>
        </w:rPr>
      </w:pPr>
      <w:r>
        <w:rPr>
          <w:rFonts w:ascii="Times New Roman" w:hAnsi="Times New Roman"/>
          <w:sz w:val="24"/>
          <w:szCs w:val="24"/>
        </w:rPr>
        <w:t>各单位发生岗位空缺时，单位有关负责人根据岗位任职要求，组织在本单位或跨单位范围内进行人员甄选、评议，产生的候选人按晋升审批流程以书面形式提报晋升申请。</w:t>
      </w:r>
    </w:p>
    <w:p>
      <w:pPr>
        <w:pStyle w:val="2"/>
        <w:numPr>
          <w:ilvl w:val="0"/>
          <w:numId w:val="2"/>
        </w:numPr>
        <w:tabs>
          <w:tab w:val="clear" w:pos="420"/>
          <w:tab w:val="left" w:pos="0" w:leader="none"/>
        </w:tabs>
        <w:spacing w:lineRule="auto" w:line="360"/>
        <w:ind w:start="0" w:firstLine="360"/>
        <w:rPr>
          <w:rFonts w:ascii="Times New Roman" w:hAnsi="Times New Roman"/>
          <w:sz w:val="24"/>
          <w:szCs w:val="24"/>
        </w:rPr>
      </w:pPr>
      <w:r>
        <w:rPr>
          <w:rFonts w:ascii="Times New Roman" w:hAnsi="Times New Roman"/>
          <w:sz w:val="24"/>
          <w:szCs w:val="24"/>
        </w:rPr>
        <w:t>晋升申请必须陈述推荐理由，并提供工作态度、工作能力评价及有效绩效依据。</w:t>
      </w:r>
    </w:p>
    <w:p>
      <w:pPr>
        <w:pStyle w:val="2"/>
        <w:numPr>
          <w:ilvl w:val="1"/>
          <w:numId w:val="8"/>
        </w:numPr>
        <w:tabs>
          <w:tab w:val="clear" w:pos="420"/>
          <w:tab w:val="left" w:pos="900" w:leader="none"/>
        </w:tabs>
        <w:spacing w:lineRule="auto" w:line="360"/>
        <w:rPr>
          <w:rFonts w:ascii="Times New Roman" w:hAnsi="Times New Roman"/>
          <w:sz w:val="24"/>
          <w:szCs w:val="24"/>
        </w:rPr>
      </w:pPr>
      <w:r>
        <w:rPr>
          <w:rFonts w:ascii="Times New Roman" w:hAnsi="Times New Roman"/>
          <w:sz w:val="24"/>
          <w:szCs w:val="24"/>
        </w:rPr>
        <w:t>资格评审</w:t>
      </w:r>
    </w:p>
    <w:p>
      <w:pPr>
        <w:pStyle w:val="2"/>
        <w:numPr>
          <w:ilvl w:val="0"/>
          <w:numId w:val="5"/>
        </w:numPr>
        <w:tabs>
          <w:tab w:val="clear" w:pos="420"/>
          <w:tab w:val="left" w:pos="0" w:leader="none"/>
        </w:tabs>
        <w:spacing w:lineRule="auto" w:line="360"/>
        <w:ind w:start="0" w:firstLine="360"/>
        <w:rPr>
          <w:rFonts w:ascii="Times New Roman" w:hAnsi="Times New Roman"/>
          <w:sz w:val="24"/>
          <w:szCs w:val="24"/>
        </w:rPr>
      </w:pPr>
      <w:r>
        <w:rPr>
          <w:rFonts w:ascii="Times New Roman" w:hAnsi="Times New Roman"/>
          <w:sz w:val="24"/>
          <w:szCs w:val="24"/>
        </w:rPr>
        <w:t>各单位对应的业务考核职能部门负责对被提名人进行绩效和专业能力素质评审。</w:t>
      </w:r>
    </w:p>
    <w:p>
      <w:pPr>
        <w:pStyle w:val="2"/>
        <w:numPr>
          <w:ilvl w:val="0"/>
          <w:numId w:val="5"/>
        </w:numPr>
        <w:tabs>
          <w:tab w:val="clear" w:pos="420"/>
          <w:tab w:val="left" w:pos="0" w:leader="none"/>
        </w:tabs>
        <w:spacing w:lineRule="auto" w:line="360"/>
        <w:ind w:start="0" w:firstLine="360"/>
        <w:rPr>
          <w:rFonts w:ascii="Times New Roman" w:hAnsi="Times New Roman"/>
          <w:sz w:val="24"/>
          <w:szCs w:val="24"/>
        </w:rPr>
      </w:pPr>
      <w:r>
        <w:rPr>
          <w:rFonts w:ascii="Times New Roman" w:hAnsi="Times New Roman"/>
          <w:sz w:val="24"/>
          <w:szCs w:val="24"/>
        </w:rPr>
        <w:t>行为监察室负责对被提名人进行行为规范评审。</w:t>
      </w:r>
    </w:p>
    <w:p>
      <w:pPr>
        <w:pStyle w:val="2"/>
        <w:numPr>
          <w:ilvl w:val="0"/>
          <w:numId w:val="5"/>
        </w:numPr>
        <w:tabs>
          <w:tab w:val="clear" w:pos="420"/>
          <w:tab w:val="left" w:pos="0" w:leader="none"/>
        </w:tabs>
        <w:spacing w:lineRule="auto" w:line="360"/>
        <w:ind w:start="0" w:firstLine="360"/>
        <w:rPr>
          <w:rFonts w:ascii="Times New Roman" w:hAnsi="Times New Roman"/>
          <w:sz w:val="24"/>
          <w:szCs w:val="24"/>
        </w:rPr>
      </w:pPr>
      <w:r>
        <w:rPr>
          <w:rFonts w:ascii="Times New Roman" w:hAnsi="Times New Roman"/>
          <w:sz w:val="24"/>
          <w:szCs w:val="24"/>
        </w:rPr>
        <w:t>人力资源部负责对被提名人进行晋升资格综合评审。</w:t>
      </w:r>
    </w:p>
    <w:p>
      <w:pPr>
        <w:pStyle w:val="2"/>
        <w:numPr>
          <w:ilvl w:val="0"/>
          <w:numId w:val="5"/>
        </w:numPr>
        <w:tabs>
          <w:tab w:val="clear" w:pos="420"/>
          <w:tab w:val="left" w:pos="0" w:leader="none"/>
        </w:tabs>
        <w:spacing w:lineRule="auto" w:line="360"/>
        <w:ind w:start="0" w:firstLine="360"/>
        <w:rPr>
          <w:rFonts w:ascii="Times New Roman" w:hAnsi="Times New Roman"/>
          <w:sz w:val="24"/>
          <w:szCs w:val="24"/>
        </w:rPr>
      </w:pPr>
      <w:r>
        <w:rPr>
          <w:rFonts w:ascii="Times New Roman" w:hAnsi="Times New Roman"/>
          <w:sz w:val="24"/>
          <w:szCs w:val="24"/>
        </w:rPr>
        <w:t>经各有关职能部门评审无异的，根据对应的晋升审批权限报有关领导审批。</w:t>
      </w:r>
    </w:p>
    <w:p>
      <w:pPr>
        <w:pStyle w:val="2"/>
        <w:numPr>
          <w:ilvl w:val="1"/>
          <w:numId w:val="8"/>
        </w:numPr>
        <w:tabs>
          <w:tab w:val="clear" w:pos="420"/>
          <w:tab w:val="left" w:pos="900" w:leader="none"/>
        </w:tabs>
        <w:spacing w:lineRule="auto" w:line="360"/>
        <w:rPr>
          <w:rFonts w:ascii="Times New Roman" w:hAnsi="Times New Roman"/>
          <w:sz w:val="24"/>
          <w:szCs w:val="24"/>
        </w:rPr>
      </w:pPr>
      <w:r>
        <w:rPr>
          <w:rFonts w:ascii="Times New Roman" w:hAnsi="Times New Roman"/>
          <w:sz w:val="24"/>
          <w:szCs w:val="24"/>
        </w:rPr>
        <w:t>聘任公示</w:t>
      </w:r>
    </w:p>
    <w:p>
      <w:pPr>
        <w:pStyle w:val="Normal"/>
        <w:numPr>
          <w:ilvl w:val="1"/>
          <w:numId w:val="5"/>
        </w:numPr>
        <w:tabs>
          <w:tab w:val="clear" w:pos="420"/>
          <w:tab w:val="left" w:pos="900" w:leader="none"/>
        </w:tabs>
        <w:spacing w:lineRule="auto" w:line="360"/>
        <w:ind w:start="0" w:firstLine="360"/>
        <w:rPr>
          <w:sz w:val="24"/>
        </w:rPr>
      </w:pPr>
      <w:r>
        <w:rPr>
          <w:sz w:val="24"/>
        </w:rPr>
        <w:t>经审批同意晋升职务的人员，公司将进行任前公示，公示期一般为</w:t>
      </w:r>
      <w:r>
        <w:rPr>
          <w:sz w:val="24"/>
        </w:rPr>
        <w:t>5</w:t>
      </w:r>
      <w:r>
        <w:rPr>
          <w:sz w:val="24"/>
        </w:rPr>
        <w:t>个工作日。</w:t>
      </w:r>
    </w:p>
    <w:p>
      <w:pPr>
        <w:pStyle w:val="Normal"/>
        <w:numPr>
          <w:ilvl w:val="1"/>
          <w:numId w:val="5"/>
        </w:numPr>
        <w:tabs>
          <w:tab w:val="clear" w:pos="420"/>
          <w:tab w:val="left" w:pos="360" w:leader="none"/>
          <w:tab w:val="left" w:pos="540" w:leader="none"/>
          <w:tab w:val="left" w:pos="900" w:leader="none"/>
        </w:tabs>
        <w:spacing w:lineRule="auto" w:line="360"/>
        <w:ind w:start="0" w:firstLine="360"/>
        <w:rPr>
          <w:sz w:val="24"/>
        </w:rPr>
      </w:pPr>
      <w:r>
        <w:rPr>
          <w:sz w:val="24"/>
        </w:rPr>
        <w:t>公示期间，如有员工对晋升人员提出异议，人力资源部负责核实。经查实，确实不符合任职条件的，将取消聘任资格。</w:t>
      </w:r>
    </w:p>
    <w:p>
      <w:pPr>
        <w:pStyle w:val="Normal"/>
        <w:numPr>
          <w:ilvl w:val="1"/>
          <w:numId w:val="5"/>
        </w:numPr>
        <w:tabs>
          <w:tab w:val="clear" w:pos="420"/>
          <w:tab w:val="left" w:pos="360" w:leader="none"/>
          <w:tab w:val="left" w:pos="540" w:leader="none"/>
          <w:tab w:val="left" w:pos="900" w:leader="none"/>
        </w:tabs>
        <w:spacing w:lineRule="auto" w:line="360"/>
        <w:ind w:start="0" w:firstLine="360"/>
        <w:rPr>
          <w:sz w:val="24"/>
        </w:rPr>
      </w:pPr>
      <w:r>
        <w:rPr>
          <w:sz w:val="24"/>
        </w:rPr>
        <w:t>经公示无异议的，公司将公示任命。</w:t>
      </w:r>
    </w:p>
    <w:p>
      <w:pPr>
        <w:pStyle w:val="2"/>
        <w:numPr>
          <w:ilvl w:val="1"/>
          <w:numId w:val="8"/>
        </w:numPr>
        <w:tabs>
          <w:tab w:val="clear" w:pos="420"/>
          <w:tab w:val="left" w:pos="900" w:leader="none"/>
        </w:tabs>
        <w:spacing w:lineRule="auto" w:line="360"/>
        <w:rPr>
          <w:rFonts w:ascii="Times New Roman" w:hAnsi="Times New Roman"/>
          <w:sz w:val="24"/>
          <w:szCs w:val="24"/>
        </w:rPr>
      </w:pPr>
      <w:r>
        <w:rPr>
          <w:rFonts w:ascii="Times New Roman" w:hAnsi="Times New Roman"/>
          <w:sz w:val="24"/>
          <w:szCs w:val="24"/>
        </w:rPr>
        <w:t>试用考察</w:t>
      </w:r>
    </w:p>
    <w:p>
      <w:pPr>
        <w:pStyle w:val="Normal"/>
        <w:numPr>
          <w:ilvl w:val="0"/>
          <w:numId w:val="6"/>
        </w:numPr>
        <w:tabs>
          <w:tab w:val="clear" w:pos="420"/>
          <w:tab w:val="left" w:pos="0" w:leader="none"/>
          <w:tab w:val="left" w:pos="540" w:leader="none"/>
          <w:tab w:val="left" w:pos="900" w:leader="none"/>
        </w:tabs>
        <w:spacing w:lineRule="auto" w:line="360"/>
        <w:ind w:start="0" w:firstLine="540"/>
        <w:rPr/>
      </w:pPr>
      <w:r>
        <w:rPr>
          <w:sz w:val="24"/>
        </w:rPr>
        <w:t>获准职务晋升的人员需进行试用考察，考察期一般为</w:t>
      </w:r>
      <w:r>
        <w:rPr>
          <w:sz w:val="24"/>
        </w:rPr>
        <w:t>3</w:t>
      </w:r>
      <w:r>
        <w:rPr>
          <w:sz w:val="24"/>
        </w:rPr>
        <w:t>个月，根据试用情况，如需延长考察期的，最长不超过</w:t>
      </w:r>
      <w:r>
        <w:rPr>
          <w:sz w:val="24"/>
        </w:rPr>
        <w:t>6</w:t>
      </w:r>
      <w:r>
        <w:rPr>
          <w:sz w:val="24"/>
        </w:rPr>
        <w:t>个月。</w:t>
      </w:r>
    </w:p>
    <w:p>
      <w:pPr>
        <w:pStyle w:val="Normal"/>
        <w:numPr>
          <w:ilvl w:val="0"/>
          <w:numId w:val="6"/>
        </w:numPr>
        <w:tabs>
          <w:tab w:val="clear" w:pos="420"/>
          <w:tab w:val="left" w:pos="0" w:leader="none"/>
          <w:tab w:val="left" w:pos="540" w:leader="none"/>
          <w:tab w:val="left" w:pos="900" w:leader="none"/>
        </w:tabs>
        <w:spacing w:lineRule="auto" w:line="360"/>
        <w:ind w:start="480" w:firstLine="60"/>
        <w:rPr>
          <w:sz w:val="24"/>
        </w:rPr>
      </w:pPr>
      <w:r>
        <w:rPr>
          <w:sz w:val="24"/>
        </w:rPr>
        <w:t>试用考察期间，晋升人员带职工作，薪酬职级与福利待遇不作调整。</w:t>
      </w:r>
    </w:p>
    <w:p>
      <w:pPr>
        <w:pStyle w:val="Normal"/>
        <w:numPr>
          <w:ilvl w:val="0"/>
          <w:numId w:val="6"/>
        </w:numPr>
        <w:tabs>
          <w:tab w:val="clear" w:pos="420"/>
          <w:tab w:val="left" w:pos="0" w:leader="none"/>
          <w:tab w:val="left" w:pos="900" w:leader="none"/>
        </w:tabs>
        <w:spacing w:lineRule="auto" w:line="360"/>
        <w:ind w:start="0" w:firstLine="540"/>
        <w:rPr/>
      </w:pPr>
      <w:r>
        <w:rPr>
          <w:sz w:val="24"/>
        </w:rPr>
        <w:t>试用考察期结束前</w:t>
      </w:r>
      <w:r>
        <w:rPr>
          <w:sz w:val="24"/>
        </w:rPr>
        <w:t>15</w:t>
      </w:r>
      <w:r>
        <w:rPr>
          <w:sz w:val="24"/>
        </w:rPr>
        <w:t>天，被考察人员填写《职务晋升人员试用考察评价表》，进行考察期工作总结及后续工作规划，报所在单位直接主管、单位负责人。</w:t>
      </w:r>
    </w:p>
    <w:p>
      <w:pPr>
        <w:pStyle w:val="Normal"/>
        <w:numPr>
          <w:ilvl w:val="0"/>
          <w:numId w:val="6"/>
        </w:numPr>
        <w:tabs>
          <w:tab w:val="clear" w:pos="420"/>
          <w:tab w:val="left" w:pos="0" w:leader="none"/>
          <w:tab w:val="left" w:pos="900" w:leader="none"/>
        </w:tabs>
        <w:spacing w:lineRule="auto" w:line="360"/>
        <w:ind w:start="0" w:firstLine="540"/>
        <w:rPr/>
      </w:pPr>
      <w:r>
        <w:rPr>
          <w:sz w:val="24"/>
        </w:rPr>
        <w:t>所在单位负责人对被考察人员进行试用考察评价，报有关领导和人力资源部审批。</w:t>
      </w:r>
    </w:p>
    <w:p>
      <w:pPr>
        <w:pStyle w:val="Normal"/>
        <w:numPr>
          <w:ilvl w:val="0"/>
          <w:numId w:val="6"/>
        </w:numPr>
        <w:tabs>
          <w:tab w:val="clear" w:pos="420"/>
          <w:tab w:val="left" w:pos="0" w:leader="none"/>
          <w:tab w:val="left" w:pos="900" w:leader="none"/>
        </w:tabs>
        <w:spacing w:lineRule="auto" w:line="360"/>
        <w:ind w:start="0" w:firstLine="540"/>
        <w:rPr>
          <w:sz w:val="24"/>
        </w:rPr>
      </w:pPr>
      <w:r>
        <w:rPr>
          <w:sz w:val="24"/>
        </w:rPr>
        <w:t>人力资源部根据需要组织有关部门对考察对象进行考察，考察以个别谈话、民主测评、实地考察等方法了解考察对象工作表现、岗位胜任力等方面实际情况。</w:t>
      </w:r>
    </w:p>
    <w:p>
      <w:pPr>
        <w:pStyle w:val="Normal"/>
        <w:numPr>
          <w:ilvl w:val="0"/>
          <w:numId w:val="6"/>
        </w:numPr>
        <w:tabs>
          <w:tab w:val="clear" w:pos="420"/>
          <w:tab w:val="left" w:pos="0" w:leader="none"/>
          <w:tab w:val="left" w:pos="540" w:leader="none"/>
          <w:tab w:val="left" w:pos="900" w:leader="none"/>
        </w:tabs>
        <w:spacing w:lineRule="auto" w:line="360"/>
        <w:ind w:start="0" w:firstLine="540"/>
        <w:rPr>
          <w:sz w:val="24"/>
        </w:rPr>
      </w:pPr>
      <w:r>
        <w:rPr>
          <w:sz w:val="24"/>
        </w:rPr>
        <w:t>试用考察合格的人员，公司将予以正式聘任；试用考察不合格的人员，将即行免职。</w:t>
      </w:r>
    </w:p>
    <w:p>
      <w:pPr>
        <w:pStyle w:val="Normal"/>
        <w:numPr>
          <w:ilvl w:val="0"/>
          <w:numId w:val="6"/>
        </w:numPr>
        <w:tabs>
          <w:tab w:val="clear" w:pos="420"/>
          <w:tab w:val="left" w:pos="0" w:leader="none"/>
          <w:tab w:val="left" w:pos="360" w:leader="none"/>
          <w:tab w:val="left" w:pos="900" w:leader="none"/>
          <w:tab w:val="left" w:pos="1418" w:leader="none"/>
        </w:tabs>
        <w:spacing w:lineRule="auto" w:line="360"/>
        <w:ind w:start="359" w:firstLine="181"/>
        <w:rPr/>
      </w:pPr>
      <w:r>
        <w:rPr>
          <w:sz w:val="24"/>
        </w:rPr>
        <w:t>考察形成的相关书面材料归入员工本人档案。</w:t>
      </w:r>
    </w:p>
    <w:p>
      <w:pPr>
        <w:pStyle w:val="Normal"/>
        <w:numPr>
          <w:ilvl w:val="0"/>
          <w:numId w:val="8"/>
        </w:numPr>
        <w:spacing w:lineRule="auto" w:line="360"/>
        <w:rPr>
          <w:sz w:val="24"/>
        </w:rPr>
      </w:pPr>
      <w:r>
        <w:rPr>
          <w:sz w:val="24"/>
        </w:rPr>
        <w:t>其他</w:t>
      </w:r>
    </w:p>
    <w:p>
      <w:pPr>
        <w:pStyle w:val="Normal"/>
        <w:numPr>
          <w:ilvl w:val="1"/>
          <w:numId w:val="8"/>
        </w:numPr>
        <w:tabs>
          <w:tab w:val="clear" w:pos="420"/>
          <w:tab w:val="left" w:pos="900" w:leader="none"/>
        </w:tabs>
        <w:spacing w:lineRule="auto" w:line="360"/>
        <w:rPr>
          <w:sz w:val="24"/>
        </w:rPr>
      </w:pPr>
      <w:r>
        <w:rPr>
          <w:sz w:val="24"/>
        </w:rPr>
        <w:t>本制度自</w:t>
      </w:r>
      <w:r>
        <w:rPr>
          <w:sz w:val="24"/>
        </w:rPr>
        <w:t>2010</w:t>
      </w:r>
      <w:r>
        <w:rPr>
          <w:sz w:val="24"/>
        </w:rPr>
        <w:t>年</w:t>
      </w:r>
      <w:r>
        <w:rPr>
          <w:sz w:val="24"/>
        </w:rPr>
        <w:t>1</w:t>
      </w:r>
      <w:r>
        <w:rPr>
          <w:sz w:val="24"/>
        </w:rPr>
        <w:t>月</w:t>
      </w:r>
      <w:r>
        <w:rPr>
          <w:sz w:val="24"/>
        </w:rPr>
        <w:t>1</w:t>
      </w:r>
      <w:r>
        <w:rPr>
          <w:sz w:val="24"/>
        </w:rPr>
        <w:t>日起执行。</w:t>
      </w:r>
    </w:p>
    <w:p>
      <w:pPr>
        <w:pStyle w:val="Normal"/>
        <w:numPr>
          <w:ilvl w:val="1"/>
          <w:numId w:val="8"/>
        </w:numPr>
        <w:tabs>
          <w:tab w:val="clear" w:pos="420"/>
          <w:tab w:val="left" w:pos="900" w:leader="none"/>
        </w:tabs>
        <w:spacing w:lineRule="auto" w:line="360"/>
        <w:rPr>
          <w:sz w:val="24"/>
        </w:rPr>
      </w:pPr>
      <w:r>
        <w:rPr>
          <w:sz w:val="24"/>
        </w:rPr>
        <w:t>人力资源部负责本制度的解释和修订。</w:t>
      </w:r>
    </w:p>
    <w:p>
      <w:pPr>
        <w:pStyle w:val="Normal"/>
        <w:numPr>
          <w:ilvl w:val="1"/>
          <w:numId w:val="8"/>
        </w:numPr>
        <w:tabs>
          <w:tab w:val="clear" w:pos="420"/>
          <w:tab w:val="left" w:pos="0" w:leader="none"/>
          <w:tab w:val="left" w:pos="900" w:leader="none"/>
        </w:tabs>
        <w:spacing w:lineRule="auto" w:line="360"/>
        <w:ind w:start="0" w:firstLine="360"/>
        <w:rPr>
          <w:sz w:val="24"/>
        </w:rPr>
      </w:pPr>
      <w:r>
        <w:rPr>
          <w:sz w:val="24"/>
        </w:rPr>
        <w:t>各业务系统具体职务晋升审批流程由各系统在本制度原则下与人力资源部共同制定发布。</w:t>
      </w:r>
    </w:p>
    <w:p>
      <w:pPr>
        <w:pStyle w:val="Normal"/>
        <w:numPr>
          <w:ilvl w:val="1"/>
          <w:numId w:val="8"/>
        </w:numPr>
        <w:tabs>
          <w:tab w:val="clear" w:pos="420"/>
          <w:tab w:val="left" w:pos="900" w:leader="none"/>
        </w:tabs>
        <w:spacing w:lineRule="auto" w:line="360"/>
        <w:rPr>
          <w:sz w:val="24"/>
        </w:rPr>
      </w:pPr>
      <w:r>
        <w:rPr>
          <w:sz w:val="24"/>
        </w:rPr>
        <w:t>各职位序列的具体晋升通道根据公司实际情况另行制定发布。</w:t>
      </w:r>
    </w:p>
    <w:p>
      <w:pPr>
        <w:pStyle w:val="Normal"/>
        <w:numPr>
          <w:ilvl w:val="1"/>
          <w:numId w:val="8"/>
        </w:numPr>
        <w:tabs>
          <w:tab w:val="clear" w:pos="420"/>
          <w:tab w:val="left" w:pos="900" w:leader="none"/>
        </w:tabs>
        <w:spacing w:lineRule="auto" w:line="360"/>
        <w:rPr>
          <w:sz w:val="24"/>
        </w:rPr>
      </w:pPr>
      <w:r>
        <w:rPr>
          <w:sz w:val="24"/>
        </w:rPr>
        <w:t>附件：</w:t>
      </w:r>
    </w:p>
    <w:p>
      <w:pPr>
        <w:pStyle w:val="Normal"/>
        <w:tabs>
          <w:tab w:val="clear" w:pos="420"/>
          <w:tab w:val="left" w:pos="900" w:leader="none"/>
        </w:tabs>
        <w:spacing w:lineRule="auto" w:line="360"/>
        <w:ind w:start="420" w:hanging="0"/>
        <w:rPr/>
      </w:pPr>
      <w:r>
        <w:rPr>
          <w:sz w:val="24"/>
        </w:rPr>
        <w:t>1</w:t>
      </w:r>
      <w:r>
        <w:rPr>
          <w:sz w:val="24"/>
        </w:rPr>
        <w:t>、《各级岗位基本任职条件》</w:t>
      </w:r>
    </w:p>
    <w:p>
      <w:pPr>
        <w:pStyle w:val="Normal"/>
        <w:tabs>
          <w:tab w:val="clear" w:pos="420"/>
          <w:tab w:val="left" w:pos="900" w:leader="none"/>
        </w:tabs>
        <w:spacing w:lineRule="auto" w:line="360"/>
        <w:ind w:start="420" w:hanging="0"/>
        <w:rPr>
          <w:sz w:val="24"/>
        </w:rPr>
      </w:pPr>
      <w:r>
        <w:rPr>
          <w:sz w:val="24"/>
        </w:rPr>
        <w:t>2</w:t>
      </w:r>
      <w:r>
        <w:rPr>
          <w:sz w:val="24"/>
        </w:rPr>
        <w:t>、《职务晋升申请表》</w:t>
      </w:r>
    </w:p>
    <w:p>
      <w:pPr>
        <w:pStyle w:val="Normal"/>
        <w:tabs>
          <w:tab w:val="clear" w:pos="420"/>
          <w:tab w:val="left" w:pos="900" w:leader="none"/>
        </w:tabs>
        <w:spacing w:lineRule="auto" w:line="360"/>
        <w:ind w:start="420" w:hanging="0"/>
        <w:rPr>
          <w:sz w:val="24"/>
        </w:rPr>
      </w:pPr>
      <w:r>
        <w:rPr>
          <w:sz w:val="24"/>
        </w:rPr>
        <w:t>3</w:t>
      </w:r>
      <w:r>
        <w:rPr>
          <w:sz w:val="24"/>
        </w:rPr>
        <w:t>、《职务晋升人员试用考察评价表》</w:t>
      </w:r>
    </w:p>
    <w:p>
      <w:pPr>
        <w:pStyle w:val="Normal"/>
        <w:spacing w:lineRule="auto" w:line="360"/>
        <w:rPr>
          <w:sz w:val="24"/>
        </w:rPr>
      </w:pPr>
      <w:r>
        <w:rPr>
          <w:sz w:val="24"/>
        </w:rPr>
      </w:r>
    </w:p>
    <w:p>
      <w:pPr>
        <w:pStyle w:val="Normal"/>
        <w:rPr>
          <w:sz w:val="24"/>
        </w:rPr>
      </w:pPr>
      <w:r>
        <w:rPr>
          <w:sz w:val="24"/>
        </w:rPr>
      </w:r>
    </w:p>
    <w:sectPr>
      <w:headerReference w:type="default" r:id="rId7"/>
      <w:headerReference w:type="first" r:id="rId8"/>
      <w:headerReference w:type="even" r:id="rId9"/>
      <w:footerReference w:type="default" r:id="rId10"/>
      <w:footerReference w:type="first" r:id="rId11"/>
      <w:footerReference w:type="even" r:id="rId12"/>
      <w:type w:val="nextPage"/>
      <w:pgSz w:w="11906" w:h="16838"/>
      <w:pgMar w:left="1800" w:right="180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altName w:val="SimSun"/>
    <w:charset w:val="86"/>
    <w:family w:val="auto"/>
    <w:pitch w:val="variable"/>
  </w:font>
  <w:font w:name="Liberation Sans">
    <w:altName w:val="Arial"/>
    <w:charset w:val="01" w:characterSet="utf-8"/>
    <w:family w:val="swiss"/>
    <w:pitch w:val="variable"/>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80"/>
        </w:tabs>
        <w:ind w:start="780" w:hanging="360"/>
      </w:pPr>
      <w:rPr>
        <w:sz w:val="24"/>
        <w:szCs w:val="24"/>
        <w:rFonts w:ascii="Times New Roman" w:hAnsi="Times New Roman"/>
      </w:rPr>
    </w:lvl>
  </w:abstractNum>
  <w:abstractNum w:abstractNumId="3">
    <w:lvl w:ilvl="0">
      <w:start w:val="1"/>
      <w:numFmt w:val="decimal"/>
      <w:lvlText w:val="%1、"/>
      <w:lvlJc w:val="start"/>
      <w:pPr>
        <w:tabs>
          <w:tab w:val="num" w:pos="780"/>
        </w:tabs>
        <w:ind w:start="780" w:hanging="360"/>
      </w:pPr>
      <w:rPr>
        <w:sz w:val="24"/>
      </w:rPr>
    </w:lvl>
  </w:abstractNum>
  <w:abstractNum w:abstractNumId="4">
    <w:lvl w:ilvl="0">
      <w:start w:val="1"/>
      <w:numFmt w:val="decimal"/>
      <w:lvlText w:val="%1、"/>
      <w:lvlJc w:val="start"/>
      <w:pPr>
        <w:tabs>
          <w:tab w:val="num" w:pos="840"/>
        </w:tabs>
        <w:ind w:start="840" w:hanging="360"/>
      </w:pPr>
      <w:rPr>
        <w:sz w:val="24"/>
      </w:rPr>
    </w:lvl>
  </w:abstractNum>
  <w:abstractNum w:abstractNumId="5">
    <w:lvl w:ilvl="0">
      <w:start w:val="1"/>
      <w:numFmt w:val="decimal"/>
      <w:lvlText w:val="%1、"/>
      <w:lvlJc w:val="start"/>
      <w:pPr>
        <w:tabs>
          <w:tab w:val="num" w:pos="780"/>
        </w:tabs>
        <w:ind w:start="780" w:hanging="360"/>
      </w:pPr>
      <w:rPr>
        <w:sz w:val="24"/>
        <w:szCs w:val="24"/>
        <w:rFonts w:ascii="Times New Roman" w:hAnsi="Times New Roman"/>
      </w:rPr>
    </w:lvl>
    <w:lvl w:ilvl="1">
      <w:start w:val="1"/>
      <w:numFmt w:val="decimal"/>
      <w:lvlText w:val="%2、"/>
      <w:lvlJc w:val="start"/>
      <w:pPr>
        <w:tabs>
          <w:tab w:val="num" w:pos="1260"/>
        </w:tabs>
        <w:ind w:start="1260" w:hanging="420"/>
      </w:pPr>
      <w:rPr>
        <w:sz w:val="24"/>
        <w:szCs w:val="24"/>
        <w:rFonts w:ascii="Times New Roman" w:hAnsi="Times New Roman"/>
      </w:rPr>
    </w:lvl>
    <w:lvl w:ilvl="2">
      <w:start w:val="1"/>
      <w:numFmt w:val="lowerRoman"/>
      <w:lvlText w:val="%3."/>
      <w:lvlJc w:val="end"/>
      <w:pPr>
        <w:tabs>
          <w:tab w:val="num" w:pos="1680"/>
        </w:tabs>
        <w:ind w:start="1680" w:hanging="420"/>
      </w:pPr>
      <w:rPr/>
    </w:lvl>
    <w:lvl w:ilvl="3">
      <w:start w:val="1"/>
      <w:numFmt w:val="decimal"/>
      <w:lvlText w:val="%4."/>
      <w:lvlJc w:val="start"/>
      <w:pPr>
        <w:tabs>
          <w:tab w:val="num" w:pos="2100"/>
        </w:tabs>
        <w:ind w:start="2100" w:hanging="420"/>
      </w:pPr>
      <w:rPr/>
    </w:lvl>
    <w:lvl w:ilvl="4">
      <w:start w:val="1"/>
      <w:numFmt w:val="lowerLetter"/>
      <w:lvlText w:val="%5)"/>
      <w:lvlJc w:val="start"/>
      <w:pPr>
        <w:tabs>
          <w:tab w:val="num" w:pos="2520"/>
        </w:tabs>
        <w:ind w:start="2520" w:hanging="420"/>
      </w:pPr>
      <w:rPr/>
    </w:lvl>
    <w:lvl w:ilvl="5">
      <w:start w:val="1"/>
      <w:numFmt w:val="lowerRoman"/>
      <w:lvlText w:val="%6."/>
      <w:lvlJc w:val="end"/>
      <w:pPr>
        <w:tabs>
          <w:tab w:val="num" w:pos="2940"/>
        </w:tabs>
        <w:ind w:start="2940" w:hanging="420"/>
      </w:pPr>
      <w:rPr/>
    </w:lvl>
    <w:lvl w:ilvl="6">
      <w:start w:val="1"/>
      <w:numFmt w:val="decimal"/>
      <w:lvlText w:val="%7."/>
      <w:lvlJc w:val="start"/>
      <w:pPr>
        <w:tabs>
          <w:tab w:val="num" w:pos="3360"/>
        </w:tabs>
        <w:ind w:start="3360" w:hanging="420"/>
      </w:pPr>
      <w:rPr/>
    </w:lvl>
    <w:lvl w:ilvl="7">
      <w:start w:val="1"/>
      <w:numFmt w:val="lowerLetter"/>
      <w:lvlText w:val="%8)"/>
      <w:lvlJc w:val="start"/>
      <w:pPr>
        <w:tabs>
          <w:tab w:val="num" w:pos="3780"/>
        </w:tabs>
        <w:ind w:start="3780" w:hanging="420"/>
      </w:pPr>
      <w:rPr/>
    </w:lvl>
    <w:lvl w:ilvl="8">
      <w:start w:val="1"/>
      <w:numFmt w:val="lowerRoman"/>
      <w:lvlText w:val="%9."/>
      <w:lvlJc w:val="end"/>
      <w:pPr>
        <w:tabs>
          <w:tab w:val="num" w:pos="4200"/>
        </w:tabs>
        <w:ind w:start="4200" w:hanging="420"/>
      </w:pPr>
      <w:rPr/>
    </w:lvl>
  </w:abstractNum>
  <w:abstractNum w:abstractNumId="6">
    <w:lvl w:ilvl="0">
      <w:start w:val="1"/>
      <w:numFmt w:val="decimal"/>
      <w:lvlText w:val="%1、"/>
      <w:lvlJc w:val="start"/>
      <w:pPr>
        <w:tabs>
          <w:tab w:val="num" w:pos="420"/>
        </w:tabs>
        <w:ind w:start="480" w:hanging="480"/>
      </w:pPr>
      <w:rPr>
        <w:sz w:val="24"/>
        <w:rFonts w:ascii="Times New Roman" w:hAnsi="Times New Roman" w:eastAsia="Times New Roman" w:cs="Times New Roman"/>
      </w:rPr>
    </w:lvl>
  </w:abstractNum>
  <w:abstractNum w:abstractNumId="7">
    <w:lvl w:ilvl="0">
      <w:start w:val="1"/>
      <w:numFmt w:val="decimal"/>
      <w:lvlText w:val="%1、"/>
      <w:lvlJc w:val="start"/>
      <w:pPr>
        <w:tabs>
          <w:tab w:val="num" w:pos="780"/>
        </w:tabs>
        <w:ind w:start="780" w:hanging="360"/>
      </w:pPr>
      <w:rPr>
        <w:sz w:val="24"/>
        <w:rFonts w:ascii="宋体;SimSun" w:hAnsi="宋体;SimSun" w:cs="宋体;SimSun"/>
      </w:rPr>
    </w:lvl>
  </w:abstractNum>
  <w:abstractNum w:abstractNumId="8">
    <w:lvl w:ilvl="0">
      <w:start w:val="1"/>
      <w:numFmt w:val="chineseCountingThousand"/>
      <w:lvlText w:val="第%1条"/>
      <w:lvlJc w:val="start"/>
      <w:pPr>
        <w:tabs>
          <w:tab w:val="num" w:pos="750"/>
        </w:tabs>
        <w:ind w:start="750" w:hanging="750"/>
      </w:pPr>
      <w:rPr>
        <w:sz w:val="24"/>
        <w:lang w:val="en-US"/>
      </w:rPr>
    </w:lvl>
    <w:lvl w:ilvl="1">
      <w:start w:val="1"/>
      <w:numFmt w:val="chineseCountingThousand"/>
      <w:lvlText w:val="%2、"/>
      <w:lvlJc w:val="start"/>
      <w:pPr>
        <w:tabs>
          <w:tab w:val="num" w:pos="795"/>
        </w:tabs>
        <w:ind w:start="795" w:hanging="375"/>
      </w:pPr>
      <w:rPr>
        <w:sz w:val="24"/>
      </w:rPr>
    </w:lvl>
    <w:lvl w:ilvl="2">
      <w:start w:val="1"/>
      <w:numFmt w:val="lowerRoman"/>
      <w:lvlText w:val="%3."/>
      <w:lvlJc w:val="end"/>
      <w:pPr>
        <w:tabs>
          <w:tab w:val="num" w:pos="1260"/>
        </w:tabs>
        <w:ind w:start="1260" w:hanging="420"/>
      </w:pPr>
      <w:rPr/>
    </w:lvl>
    <w:lvl w:ilvl="3">
      <w:start w:val="1"/>
      <w:numFmt w:val="decimal"/>
      <w:lvlText w:val="%4、"/>
      <w:lvlJc w:val="start"/>
      <w:pPr>
        <w:tabs>
          <w:tab w:val="num" w:pos="1620"/>
        </w:tabs>
        <w:ind w:start="1620" w:hanging="360"/>
      </w:pPr>
      <w:rPr>
        <w:sz w:val="24"/>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75"/>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paragraph" w:styleId="Heading1">
    <w:name w:val="Heading 1"/>
    <w:basedOn w:val="Normal"/>
    <w:next w:val="Normal"/>
    <w:qFormat/>
    <w:pPr>
      <w:keepNext w:val="true"/>
      <w:keepLines/>
      <w:numPr>
        <w:ilvl w:val="0"/>
        <w:numId w:val="1"/>
      </w:numPr>
      <w:spacing w:lineRule="auto" w:line="576" w:before="340" w:after="330"/>
      <w:jc w:val="center"/>
      <w:outlineLvl w:val="0"/>
    </w:pPr>
    <w:rPr>
      <w:rFonts w:eastAsia="楷体_GB2312"/>
      <w:b/>
      <w:bCs/>
      <w:kern w:val="2"/>
      <w:sz w:val="36"/>
      <w:szCs w:val="44"/>
    </w:rPr>
  </w:style>
  <w:style w:type="paragraph" w:styleId="Heading2">
    <w:name w:val="Heading 2"/>
    <w:basedOn w:val="Normal"/>
    <w:next w:val="Normal"/>
    <w:qFormat/>
    <w:pPr>
      <w:keepNext w:val="true"/>
      <w:keepLines/>
      <w:numPr>
        <w:ilvl w:val="1"/>
        <w:numId w:val="1"/>
      </w:numPr>
      <w:spacing w:lineRule="auto" w:line="415" w:before="260" w:after="260"/>
      <w:outlineLvl w:val="1"/>
    </w:pPr>
    <w:rPr>
      <w:rFonts w:ascii="Arial" w:hAnsi="Arial" w:eastAsia="楷体_GB2312" w:cs="Arial"/>
      <w:b/>
      <w:bCs/>
      <w:sz w:val="28"/>
      <w:szCs w:val="32"/>
    </w:rPr>
  </w:style>
  <w:style w:type="character" w:styleId="WW8Num1z0">
    <w:name w:val="WW8Num1z0"/>
    <w:qFormat/>
    <w:rPr>
      <w:rFonts w:ascii="Times New Roman" w:hAnsi="Times New Roman"/>
      <w:sz w:val="24"/>
      <w:szCs w:val="24"/>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z w:val="24"/>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z w:val="24"/>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i w:val="false"/>
      <w:sz w:val="28"/>
      <w:szCs w:val="28"/>
    </w:rPr>
  </w:style>
  <w:style w:type="character" w:styleId="WW8Num4z1">
    <w:name w:val="WW8Num4z1"/>
    <w:qFormat/>
    <w:rPr>
      <w:rFonts w:ascii="Times New Roman" w:hAnsi="Times New Roman" w:eastAsia="宋体;SimSun" w:cs="Times New Roman"/>
      <w:b/>
      <w:sz w:val="24"/>
      <w:szCs w:val="24"/>
      <w:lang w:val="en-US"/>
    </w:rPr>
  </w:style>
  <w:style w:type="character" w:styleId="WW8Num4z2">
    <w:name w:val="WW8Num4z2"/>
    <w:qFormat/>
    <w:rPr>
      <w:b/>
      <w:i w:val="false"/>
      <w:sz w:val="28"/>
      <w:szCs w:val="28"/>
    </w:rPr>
  </w:style>
  <w:style w:type="character" w:styleId="WW8Num4z3">
    <w:name w:val="WW8Num4z3"/>
    <w:qFormat/>
    <w:rPr>
      <w:color w:val="000000"/>
    </w:rPr>
  </w:style>
  <w:style w:type="character" w:styleId="WW8Num4z4">
    <w:name w:val="WW8Num4z4"/>
    <w:qFormat/>
    <w:rPr/>
  </w:style>
  <w:style w:type="character" w:styleId="WW8Num5z0">
    <w:name w:val="WW8Num5z0"/>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Times New Roman" w:hAnsi="Times New Roman"/>
      <w:sz w:val="24"/>
      <w:szCs w:val="24"/>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Times New Roman" w:hAnsi="Times New Roman" w:eastAsia="Times New Roman" w:cs="Times New Roman"/>
      <w:sz w:val="24"/>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rFonts w:ascii="宋体;SimSun" w:hAnsi="宋体;SimSun" w:cs="宋体;SimSun"/>
      <w:sz w:val="24"/>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z w:val="24"/>
      <w:lang w:val="en-US"/>
    </w:rPr>
  </w:style>
  <w:style w:type="character" w:styleId="WW8Num11z1">
    <w:name w:val="WW8Num11z1"/>
    <w:qFormat/>
    <w:rPr>
      <w:sz w:val="24"/>
    </w:rPr>
  </w:style>
  <w:style w:type="character" w:styleId="WW8Num11z2">
    <w:name w:val="WW8Num11z2"/>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Style12">
    <w:name w:val="默认段落字体"/>
    <w:qFormat/>
    <w:rPr/>
  </w:style>
  <w:style w:type="character" w:styleId="Char">
    <w:name w:val="页眉 Char"/>
    <w:basedOn w:val="Style12"/>
    <w:qFormat/>
    <w:rPr>
      <w:kern w:val="2"/>
      <w:sz w:val="18"/>
      <w:szCs w:val="18"/>
    </w:rPr>
  </w:style>
  <w:style w:type="character" w:styleId="Char1">
    <w:name w:val="页脚 Char"/>
    <w:basedOn w:val="Style12"/>
    <w:qFormat/>
    <w:rPr>
      <w:kern w:val="2"/>
      <w:sz w:val="18"/>
      <w:szCs w:val="18"/>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2">
    <w:name w:val="正文文本缩进 2"/>
    <w:basedOn w:val="Normal"/>
    <w:qFormat/>
    <w:pPr>
      <w:spacing w:lineRule="atLeast" w:line="312"/>
      <w:ind w:firstLine="425"/>
      <w:textAlignment w:val="baseline"/>
    </w:pPr>
    <w:rPr>
      <w:rFonts w:ascii="宋体;SimSun" w:hAnsi="宋体;SimSun"/>
      <w:kern w:val="0"/>
      <w:szCs w:val="20"/>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s>
</file>

<file path=docProps/app.xml><?xml version="1.0" encoding="utf-8"?>
<Properties xmlns="http://schemas.openxmlformats.org/officeDocument/2006/extended-properties" xmlns:vt="http://schemas.openxmlformats.org/officeDocument/2006/docPropsVTypes">
  <Template>Normal.dotm</Template>
  <TotalTime>1624</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2009-09-14T16:09:00Z</dcterms:created>
  <dc:creator>xieyf</dc:creator>
  <dc:description/>
  <cp:keywords> </cp:keywords>
  <dc:language>en-US</dc:language>
  <cp:lastModifiedBy>530La</cp:lastModifiedBy>
  <cp:lastPrinted>2009-10-13T10:45:00Z</cp:lastPrinted>
  <dcterms:modified xsi:type="dcterms:W3CDTF">2014-12-08T13:58:00Z</dcterms:modified>
  <cp:revision>708</cp:revision>
  <dc:subject/>
  <dc:title>浙江贝因美科工贸股份有限公司</dc:title>
</cp:coreProperties>
</file>