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44"/>
          <w:szCs w:val="44"/>
        </w:rPr>
      </w:pPr>
      <w:r>
        <w:rPr>
          <w:b/>
          <w:sz w:val="44"/>
          <w:szCs w:val="44"/>
        </w:rPr>
        <w:t>员工晋升晋级管理制度</w:t>
      </w:r>
    </w:p>
    <w:p>
      <w:pPr>
        <w:pStyle w:val="Normal"/>
        <w:rPr>
          <w:b/>
          <w:b/>
          <w:sz w:val="44"/>
          <w:szCs w:val="44"/>
        </w:rPr>
      </w:pPr>
      <w:r>
        <w:rPr>
          <w:b/>
          <w:sz w:val="44"/>
          <w:szCs w:val="44"/>
        </w:rPr>
      </w:r>
    </w:p>
    <w:p>
      <w:pPr>
        <w:pStyle w:val="Normal"/>
        <w:numPr>
          <w:ilvl w:val="0"/>
          <w:numId w:val="1"/>
        </w:numPr>
        <w:spacing w:lineRule="exact" w:line="440"/>
        <w:rPr/>
      </w:pPr>
      <w:r>
        <w:rPr/>
        <w:t>目的</w:t>
      </w:r>
    </w:p>
    <w:p>
      <w:pPr>
        <w:pStyle w:val="Normal"/>
        <w:numPr>
          <w:ilvl w:val="0"/>
          <w:numId w:val="5"/>
        </w:numPr>
        <w:spacing w:lineRule="exact" w:line="440"/>
        <w:rPr/>
      </w:pPr>
      <w:r>
        <w:rPr/>
        <w:t>规范公司人才的培养、选拔和任用制度，推动管理人才水平不断提高；</w:t>
      </w:r>
    </w:p>
    <w:p>
      <w:pPr>
        <w:pStyle w:val="Normal"/>
        <w:numPr>
          <w:ilvl w:val="0"/>
          <w:numId w:val="5"/>
        </w:numPr>
        <w:spacing w:lineRule="exact" w:line="440"/>
        <w:rPr/>
      </w:pPr>
      <w:r>
        <w:rPr/>
        <w:t>建立基层管理人员晋升通道，激励员工不断提高个人素质、业务水平能力，充分调动全体员工的主动性和积极性；</w:t>
      </w:r>
    </w:p>
    <w:p>
      <w:pPr>
        <w:pStyle w:val="Normal"/>
        <w:numPr>
          <w:ilvl w:val="0"/>
          <w:numId w:val="5"/>
        </w:numPr>
        <w:spacing w:lineRule="exact" w:line="440"/>
        <w:rPr/>
      </w:pPr>
      <w:r>
        <w:rPr/>
        <w:t>树立员工学习的标杆，不断牵引员工终生学习，保持公司的持续发展。</w:t>
      </w:r>
    </w:p>
    <w:p>
      <w:pPr>
        <w:pStyle w:val="Normal"/>
        <w:numPr>
          <w:ilvl w:val="0"/>
          <w:numId w:val="1"/>
        </w:numPr>
        <w:spacing w:lineRule="exact" w:line="440"/>
        <w:rPr/>
      </w:pPr>
      <w:r>
        <w:rPr/>
        <w:t>适用范围</w:t>
      </w:r>
    </w:p>
    <w:p>
      <w:pPr>
        <w:pStyle w:val="Normal"/>
        <w:spacing w:lineRule="exact" w:line="440"/>
        <w:ind w:start="420" w:hanging="0"/>
        <w:rPr/>
      </w:pPr>
      <w:r>
        <w:rPr/>
        <w:t>公司全体员工</w:t>
      </w:r>
    </w:p>
    <w:p>
      <w:pPr>
        <w:pStyle w:val="Normal"/>
        <w:spacing w:lineRule="exact" w:line="440"/>
        <w:rPr/>
      </w:pPr>
      <w:r>
        <w:rPr/>
        <w:t>三、晋升晋级定义</w:t>
      </w:r>
    </w:p>
    <w:p>
      <w:pPr>
        <w:pStyle w:val="Normal"/>
        <w:spacing w:lineRule="exact" w:line="440"/>
        <w:ind w:firstLine="420"/>
        <w:rPr/>
      </w:pPr>
      <w:r>
        <w:rPr/>
        <w:t>晋升：指公司对符合条件的员工给予职务升迁的岗位变动及薪资调整的变动。</w:t>
      </w:r>
    </w:p>
    <w:p>
      <w:pPr>
        <w:pStyle w:val="Normal"/>
        <w:spacing w:lineRule="exact" w:line="440"/>
        <w:ind w:start="945" w:hanging="525"/>
        <w:rPr/>
      </w:pPr>
      <w:r>
        <w:rPr/>
        <w:t>晋级：指公司对在本岗位工作有突出贡献，并通过不断的学习自身业务能力得到提升的员工，给予薪资调整的变动。</w:t>
      </w:r>
    </w:p>
    <w:p>
      <w:pPr>
        <w:pStyle w:val="Normal"/>
        <w:spacing w:lineRule="exact" w:line="440"/>
        <w:ind w:start="525" w:hanging="525"/>
        <w:rPr/>
      </w:pPr>
      <w:r>
        <w:rPr/>
        <w:t>四、职责</w:t>
      </w:r>
    </w:p>
    <w:p>
      <w:pPr>
        <w:pStyle w:val="Normal"/>
        <w:spacing w:lineRule="exact" w:line="440"/>
        <w:ind w:start="525" w:hanging="105"/>
        <w:rPr/>
      </w:pPr>
      <w:r>
        <w:rPr/>
        <w:t>人力资源部：负责员工晋升晋级申请的资格审核、评估、考核、呈报。</w:t>
      </w:r>
    </w:p>
    <w:p>
      <w:pPr>
        <w:pStyle w:val="Normal"/>
        <w:spacing w:lineRule="exact" w:line="440"/>
        <w:ind w:start="525" w:hanging="105"/>
        <w:rPr/>
      </w:pPr>
      <w:r>
        <w:rPr/>
        <w:t>公司各部门：负责员工晋升晋级申请的提报、评估、培训。</w:t>
      </w:r>
    </w:p>
    <w:p>
      <w:pPr>
        <w:pStyle w:val="Normal"/>
        <w:spacing w:lineRule="exact" w:line="440"/>
        <w:rPr/>
      </w:pPr>
      <w:r>
        <w:rPr/>
        <w:t>五、晋升晋级基本原则</w:t>
      </w:r>
    </w:p>
    <w:p>
      <w:pPr>
        <w:pStyle w:val="ListParagraph"/>
        <w:numPr>
          <w:ilvl w:val="0"/>
          <w:numId w:val="3"/>
        </w:numPr>
        <w:spacing w:lineRule="exact" w:line="440"/>
        <w:ind w:start="360" w:hanging="0"/>
        <w:rPr/>
      </w:pPr>
      <w:r>
        <w:rPr/>
        <w:t>符合公司及部门发展的实际需求</w:t>
      </w:r>
    </w:p>
    <w:p>
      <w:pPr>
        <w:pStyle w:val="ListParagraph"/>
        <w:numPr>
          <w:ilvl w:val="0"/>
          <w:numId w:val="3"/>
        </w:numPr>
        <w:spacing w:lineRule="exact" w:line="440"/>
        <w:ind w:start="360" w:hanging="0"/>
        <w:rPr/>
      </w:pPr>
      <w:r>
        <w:rPr/>
        <w:t>员工综合素质应达到拟晋升岗位的任职要求</w:t>
      </w:r>
    </w:p>
    <w:p>
      <w:pPr>
        <w:pStyle w:val="ListParagraph"/>
        <w:numPr>
          <w:ilvl w:val="0"/>
          <w:numId w:val="3"/>
        </w:numPr>
        <w:spacing w:lineRule="exact" w:line="440"/>
        <w:ind w:start="360" w:hanging="0"/>
        <w:rPr/>
      </w:pPr>
      <w:r>
        <w:rPr/>
        <w:t>晋升晋级方向与员工职业生涯规划方向一致</w:t>
      </w:r>
    </w:p>
    <w:p>
      <w:pPr>
        <w:pStyle w:val="ListParagraph"/>
        <w:numPr>
          <w:ilvl w:val="0"/>
          <w:numId w:val="3"/>
        </w:numPr>
        <w:spacing w:lineRule="exact" w:line="440"/>
        <w:ind w:start="360" w:hanging="0"/>
        <w:rPr/>
      </w:pPr>
      <w:r>
        <w:rPr/>
        <w:t>晋升晋级的员工应具有较好的适应性发展潜力</w:t>
      </w:r>
    </w:p>
    <w:p>
      <w:pPr>
        <w:pStyle w:val="Normal"/>
        <w:spacing w:lineRule="exact" w:line="440"/>
        <w:rPr/>
      </w:pPr>
      <w:r>
        <w:rPr/>
        <w:t>六、晋升晋级资格、条件</w:t>
      </w:r>
    </w:p>
    <w:p>
      <w:pPr>
        <w:pStyle w:val="ListParagraph"/>
        <w:numPr>
          <w:ilvl w:val="0"/>
          <w:numId w:val="6"/>
        </w:numPr>
        <w:spacing w:lineRule="exact" w:line="440"/>
        <w:ind w:start="360" w:hanging="0"/>
        <w:rPr/>
      </w:pPr>
      <w:r>
        <w:rPr/>
        <w:t>工作年限要求：员工职系晋升需在公司工作满</w:t>
      </w:r>
      <w:r>
        <w:rPr/>
        <w:t>1</w:t>
      </w:r>
      <w:r>
        <w:rPr/>
        <w:t>年（不含试用期），管理职系晋升需在公司工作满</w:t>
      </w:r>
      <w:r>
        <w:rPr/>
        <w:t>2</w:t>
      </w:r>
      <w:r>
        <w:rPr/>
        <w:t>年（不包括试有期）</w:t>
      </w:r>
    </w:p>
    <w:p>
      <w:pPr>
        <w:pStyle w:val="ListParagraph"/>
        <w:numPr>
          <w:ilvl w:val="0"/>
          <w:numId w:val="6"/>
        </w:numPr>
        <w:spacing w:lineRule="exact" w:line="440"/>
        <w:ind w:start="360" w:hanging="0"/>
        <w:rPr/>
      </w:pPr>
      <w:r>
        <w:rPr/>
        <w:t>具备相当的职位技能、工作经验和任职资历；</w:t>
      </w:r>
    </w:p>
    <w:p>
      <w:pPr>
        <w:pStyle w:val="ListParagraph"/>
        <w:numPr>
          <w:ilvl w:val="0"/>
          <w:numId w:val="6"/>
        </w:numPr>
        <w:spacing w:lineRule="exact" w:line="440"/>
        <w:ind w:start="360" w:hanging="0"/>
        <w:rPr/>
      </w:pPr>
      <w:r>
        <w:rPr/>
        <w:t>经考核认定，在本岗位工作中业绩突出，有卓越贡献者；</w:t>
      </w:r>
    </w:p>
    <w:p>
      <w:pPr>
        <w:pStyle w:val="ListParagraph"/>
        <w:numPr>
          <w:ilvl w:val="0"/>
          <w:numId w:val="6"/>
        </w:numPr>
        <w:spacing w:lineRule="exact" w:line="440"/>
        <w:ind w:start="359" w:firstLine="1"/>
        <w:rPr>
          <w:b/>
          <w:b/>
        </w:rPr>
      </w:pPr>
      <w:r>
        <w:rPr/>
        <w:t>在年度绩效考核中，月考核值均在</w:t>
      </w:r>
      <w:r>
        <w:rPr/>
        <w:t>90</w:t>
      </w:r>
      <w:r>
        <w:rPr/>
        <w:t>分以者；</w:t>
      </w:r>
      <w:r>
        <w:rPr>
          <w:b/>
        </w:rPr>
        <w:t>（依据：员工绩效考核表及月度工作计划表）</w:t>
      </w:r>
    </w:p>
    <w:p>
      <w:pPr>
        <w:pStyle w:val="ListParagraph"/>
        <w:numPr>
          <w:ilvl w:val="0"/>
          <w:numId w:val="6"/>
        </w:numPr>
        <w:spacing w:lineRule="exact" w:line="440"/>
        <w:ind w:start="360" w:hanging="0"/>
        <w:rPr/>
      </w:pPr>
      <w:r>
        <w:rPr/>
        <w:t>参加公司培训课程达</w:t>
      </w:r>
      <w:r>
        <w:rPr/>
        <w:t>90%</w:t>
      </w:r>
      <w:r>
        <w:rPr/>
        <w:t>以上者</w:t>
      </w:r>
      <w:r>
        <w:rPr>
          <w:b/>
        </w:rPr>
        <w:t>（依据：员工培训记录表）</w:t>
      </w:r>
      <w:r>
        <w:rPr/>
        <w:t>；</w:t>
      </w:r>
    </w:p>
    <w:p>
      <w:pPr>
        <w:pStyle w:val="ListParagraph"/>
        <w:numPr>
          <w:ilvl w:val="0"/>
          <w:numId w:val="6"/>
        </w:numPr>
        <w:spacing w:lineRule="exact" w:line="440"/>
        <w:ind w:start="360" w:hanging="0"/>
        <w:rPr>
          <w:b/>
          <w:b/>
        </w:rPr>
      </w:pPr>
      <w:r>
        <w:rPr/>
        <w:t>通过人力资源部组织晋升晋级评估、考核，其中综合素质考核分值在</w:t>
      </w:r>
      <w:r>
        <w:rPr/>
        <w:t>90</w:t>
      </w:r>
      <w:r>
        <w:rPr/>
        <w:t>分以上者</w:t>
      </w:r>
      <w:r>
        <w:rPr>
          <w:b/>
        </w:rPr>
        <w:t>（依据：员工晋升晋级考核表）；</w:t>
      </w:r>
      <w:r>
        <w:rPr/>
        <w:t>理论与实际操作分值在</w:t>
      </w:r>
      <w:r>
        <w:rPr/>
        <w:t>90</w:t>
      </w:r>
      <w:r>
        <w:rPr/>
        <w:t>分以上者（</w:t>
      </w:r>
      <w:r>
        <w:rPr>
          <w:b/>
        </w:rPr>
        <w:t>依据理论、实际考试相结合结果），有一项不达标，取消晋升晋级资格；</w:t>
      </w:r>
    </w:p>
    <w:p>
      <w:pPr>
        <w:pStyle w:val="ListParagraph"/>
        <w:numPr>
          <w:ilvl w:val="0"/>
          <w:numId w:val="6"/>
        </w:numPr>
        <w:spacing w:lineRule="exact" w:line="440"/>
        <w:ind w:start="360" w:hanging="0"/>
        <w:rPr>
          <w:b/>
          <w:b/>
        </w:rPr>
      </w:pPr>
      <w:r>
        <w:rPr/>
        <w:t>年度内无旷工、无处罚、病事假累计不超过</w:t>
      </w:r>
      <w:r>
        <w:rPr/>
        <w:t>10</w:t>
      </w:r>
      <w:r>
        <w:rPr/>
        <w:t>天者；</w:t>
      </w:r>
      <w:r>
        <w:rPr>
          <w:b/>
        </w:rPr>
        <w:t>（依据：行政部月度考勤表）</w:t>
      </w:r>
    </w:p>
    <w:p>
      <w:pPr>
        <w:pStyle w:val="ListParagraph"/>
        <w:numPr>
          <w:ilvl w:val="0"/>
          <w:numId w:val="6"/>
        </w:numPr>
        <w:spacing w:lineRule="exact" w:line="440"/>
        <w:ind w:start="360" w:hanging="0"/>
        <w:rPr/>
      </w:pPr>
      <w:r>
        <w:rPr/>
        <w:t>公司领导特批的晋升人员。</w:t>
      </w:r>
    </w:p>
    <w:p>
      <w:pPr>
        <w:pStyle w:val="Normal"/>
        <w:spacing w:lineRule="exact" w:line="440"/>
        <w:rPr/>
      </w:pPr>
      <w:r>
        <w:rPr/>
        <w:t>七、晋升晋级流程</w:t>
      </w:r>
    </w:p>
    <w:p>
      <w:pPr>
        <w:pStyle w:val="ListParagraph"/>
        <w:spacing w:lineRule="exact" w:line="440"/>
        <w:rPr/>
      </w:pPr>
      <w:r>
        <w:rPr/>
        <w:t>1</w:t>
      </w:r>
      <w:r>
        <w:rPr/>
        <w:t>、申报</w:t>
      </w:r>
    </w:p>
    <w:p>
      <w:pPr>
        <w:pStyle w:val="ListParagraph"/>
        <w:spacing w:lineRule="exact" w:line="440"/>
        <w:ind w:start="735" w:hanging="0"/>
        <w:rPr/>
      </w:pPr>
      <w:r>
        <w:rPr/>
        <w:t>由员工所在部门负责人对拟晋升员工的工作表现、业绩、能力进行评估，并根据本部门年度经营计划、业绩指标向人力资源部提交员工职位晋升晋级申请表。由员工主动提出晋升时，任职部门负责对其任职条件进行初步核查。</w:t>
      </w:r>
    </w:p>
    <w:p>
      <w:pPr>
        <w:pStyle w:val="ListParagraph"/>
        <w:numPr>
          <w:ilvl w:val="1"/>
          <w:numId w:val="3"/>
        </w:numPr>
        <w:spacing w:lineRule="exact" w:line="440"/>
        <w:rPr/>
      </w:pPr>
      <w:r>
        <w:rPr/>
        <w:t>申报时间</w:t>
      </w:r>
    </w:p>
    <w:p>
      <w:pPr>
        <w:pStyle w:val="ListParagraph"/>
        <w:spacing w:lineRule="exact" w:line="440"/>
        <w:ind w:start="420" w:firstLine="315"/>
        <w:rPr/>
      </w:pPr>
      <w:r>
        <w:rPr/>
        <w:t>年底十二月前申请</w:t>
      </w:r>
    </w:p>
    <w:p>
      <w:pPr>
        <w:pStyle w:val="ListParagraph"/>
        <w:numPr>
          <w:ilvl w:val="1"/>
          <w:numId w:val="3"/>
        </w:numPr>
        <w:spacing w:lineRule="exact" w:line="440"/>
        <w:rPr/>
      </w:pPr>
      <w:r>
        <w:rPr/>
        <w:t>晋升晋级评估</w:t>
      </w:r>
    </w:p>
    <w:p>
      <w:pPr>
        <w:pStyle w:val="ListParagraph"/>
        <w:numPr>
          <w:ilvl w:val="0"/>
          <w:numId w:val="2"/>
        </w:numPr>
        <w:tabs>
          <w:tab w:val="clear" w:pos="420"/>
          <w:tab w:val="left" w:pos="900" w:leader="none"/>
        </w:tabs>
        <w:spacing w:lineRule="exact" w:line="440"/>
        <w:ind w:start="720" w:hanging="0"/>
        <w:rPr/>
      </w:pPr>
      <w:r>
        <w:rPr/>
        <w:t>由用人部门负责、人力资源部、总经理、副总经理等组织考核评估小组，对晋</w:t>
      </w:r>
      <w:r>
        <w:rPr>
          <w:rFonts w:cs="Calibri" w:eastAsia="Calibri"/>
        </w:rPr>
        <w:t xml:space="preserve">    </w:t>
      </w:r>
      <w:r>
        <w:rPr/>
        <w:t>升晋级人员进行评估。</w:t>
      </w:r>
    </w:p>
    <w:p>
      <w:pPr>
        <w:pStyle w:val="ListParagraph"/>
        <w:numPr>
          <w:ilvl w:val="0"/>
          <w:numId w:val="2"/>
        </w:numPr>
        <w:tabs>
          <w:tab w:val="clear" w:pos="420"/>
          <w:tab w:val="left" w:pos="900" w:leader="none"/>
          <w:tab w:val="left" w:pos="1080" w:leader="none"/>
        </w:tabs>
        <w:spacing w:lineRule="exact" w:line="440"/>
        <w:ind w:start="780" w:hanging="60"/>
        <w:rPr/>
      </w:pPr>
      <w:r>
        <w:rPr/>
        <w:t>人力资源部将晋升晋级人员所提交的工作规划、员工晋位晋级表、培训考试等资料交评估小组成员进行审核、评估。</w:t>
      </w:r>
    </w:p>
    <w:p>
      <w:pPr>
        <w:pStyle w:val="ListParagraph"/>
        <w:numPr>
          <w:ilvl w:val="1"/>
          <w:numId w:val="3"/>
        </w:numPr>
        <w:spacing w:lineRule="exact" w:line="440"/>
        <w:rPr/>
      </w:pPr>
      <w:r>
        <w:rPr/>
        <w:t>晋升晋级培训与考核</w:t>
      </w:r>
    </w:p>
    <w:p>
      <w:pPr>
        <w:pStyle w:val="ListParagraph"/>
        <w:spacing w:lineRule="exact" w:line="440"/>
        <w:ind w:start="840" w:hanging="0"/>
        <w:rPr/>
      </w:pPr>
      <w:r>
        <w:rPr/>
        <w:t>人力资源部接到晋升晋级申请后，进行资格审查后，通知用人部门安排拟晋升晋级人员进行新岗位的岗位职责、技能培训，并由人力资源部组织考核。考试内容包括岗位职责、专业知识、拟写晋升晋级新岗位的工作规划（工作规划需经部门负责人、副总经理、总经理审阅签字后报人力资源部）等，考核不合格者不予晋升晋级。</w:t>
      </w:r>
      <w:bookmarkStart w:id="0" w:name="_GoBack"/>
      <w:bookmarkEnd w:id="0"/>
    </w:p>
    <w:p>
      <w:pPr>
        <w:pStyle w:val="ListParagraph"/>
        <w:numPr>
          <w:ilvl w:val="0"/>
          <w:numId w:val="3"/>
        </w:numPr>
        <w:tabs>
          <w:tab w:val="clear" w:pos="420"/>
          <w:tab w:val="left" w:pos="900" w:leader="none"/>
        </w:tabs>
        <w:spacing w:lineRule="exact" w:line="440"/>
        <w:ind w:start="360" w:firstLine="178"/>
        <w:rPr/>
      </w:pPr>
      <w:r>
        <w:rPr/>
        <w:t>晋升晋级试用</w:t>
      </w:r>
    </w:p>
    <w:p>
      <w:pPr>
        <w:pStyle w:val="ListParagraph"/>
        <w:numPr>
          <w:ilvl w:val="0"/>
          <w:numId w:val="4"/>
        </w:numPr>
        <w:tabs>
          <w:tab w:val="clear" w:pos="420"/>
          <w:tab w:val="left" w:pos="1080" w:leader="none"/>
        </w:tabs>
        <w:spacing w:lineRule="exact" w:line="440"/>
        <w:ind w:start="900" w:hanging="180"/>
        <w:rPr/>
      </w:pPr>
      <w:r>
        <w:rPr/>
        <w:t>评估合格人员，由人力资源部将晋升晋级人员的审批表、工作规划、考核记录等资料呈报总经理审批同意后，晋升晋级人员开始进入新岗位试用。</w:t>
      </w:r>
    </w:p>
    <w:p>
      <w:pPr>
        <w:pStyle w:val="ListParagraph"/>
        <w:numPr>
          <w:ilvl w:val="0"/>
          <w:numId w:val="4"/>
        </w:numPr>
        <w:tabs>
          <w:tab w:val="clear" w:pos="420"/>
          <w:tab w:val="left" w:pos="1080" w:leader="none"/>
        </w:tabs>
        <w:spacing w:lineRule="exact" w:line="440"/>
        <w:ind w:start="780" w:hanging="60"/>
        <w:rPr/>
      </w:pPr>
      <w:r>
        <w:rPr/>
        <w:t>被推荐晋升为部门经理级以上职位者试用期为</w:t>
      </w:r>
      <w:r>
        <w:rPr/>
        <w:t>3-6</w:t>
      </w:r>
      <w:r>
        <w:rPr/>
        <w:t>个月，被晋升为部门经理以</w:t>
      </w:r>
      <w:r>
        <w:rPr>
          <w:rFonts w:cs="Calibri" w:eastAsia="Calibri"/>
        </w:rPr>
        <w:t xml:space="preserve">  </w:t>
      </w:r>
      <w:r>
        <w:rPr/>
        <w:t>下职位者试用期为</w:t>
      </w:r>
      <w:r>
        <w:rPr/>
        <w:t>1-3</w:t>
      </w:r>
      <w:r>
        <w:rPr/>
        <w:t>个月试用，表现特别突出者可提前转正。试用期间由人力资源部及用人部门负责、总经理对其工作表现进行考核。试用期满后一周内，晋升人员向人力资源部提交试用期工作总结及工作规划。</w:t>
      </w:r>
    </w:p>
    <w:p>
      <w:pPr>
        <w:pStyle w:val="ListParagraph"/>
        <w:numPr>
          <w:ilvl w:val="0"/>
          <w:numId w:val="3"/>
        </w:numPr>
        <w:tabs>
          <w:tab w:val="clear" w:pos="420"/>
          <w:tab w:val="left" w:pos="900" w:leader="none"/>
        </w:tabs>
        <w:spacing w:lineRule="exact" w:line="440"/>
        <w:ind w:start="360" w:firstLine="180"/>
        <w:rPr/>
      </w:pPr>
      <w:r>
        <w:rPr>
          <w:rFonts w:eastAsia="Calibri" w:cs="Calibri"/>
        </w:rPr>
        <w:t xml:space="preserve"> </w:t>
      </w:r>
      <w:r>
        <w:rPr/>
        <w:t>转正考核</w:t>
      </w:r>
    </w:p>
    <w:p>
      <w:pPr>
        <w:pStyle w:val="ListParagraph"/>
        <w:spacing w:lineRule="exact" w:line="440"/>
        <w:ind w:start="1365" w:hanging="525"/>
        <w:rPr/>
      </w:pPr>
      <w:r>
        <w:rPr/>
        <w:t>（</w:t>
      </w:r>
      <w:r>
        <w:rPr/>
        <w:t>1</w:t>
      </w:r>
      <w:r>
        <w:rPr/>
        <w:t>）晋升人员试用期满后，提交书面转正申请，分别呈报用人部门负责、人力资源部、副总经理、总经理审批，考核不合格者视情况延长试用期或退回原岗位处理。</w:t>
      </w:r>
    </w:p>
    <w:p>
      <w:pPr>
        <w:pStyle w:val="ListParagraph"/>
        <w:spacing w:lineRule="exact" w:line="440"/>
        <w:ind w:start="840" w:hanging="0"/>
        <w:rPr/>
      </w:pPr>
      <w:r>
        <w:rPr/>
        <w:t>（</w:t>
      </w:r>
      <w:r>
        <w:rPr/>
        <w:t>2</w:t>
      </w:r>
      <w:r>
        <w:rPr/>
        <w:t>）晋级人员考核合格后，给予调整薪资，考核不合格者不予调整。</w:t>
      </w:r>
    </w:p>
    <w:p>
      <w:pPr>
        <w:pStyle w:val="ListParagraph"/>
        <w:numPr>
          <w:ilvl w:val="0"/>
          <w:numId w:val="3"/>
        </w:numPr>
        <w:tabs>
          <w:tab w:val="clear" w:pos="420"/>
          <w:tab w:val="left" w:pos="900" w:leader="none"/>
        </w:tabs>
        <w:spacing w:lineRule="exact" w:line="440"/>
        <w:ind w:start="360" w:firstLine="180"/>
        <w:rPr/>
      </w:pPr>
      <w:r>
        <w:rPr/>
        <w:t>晋升晋级审批</w:t>
      </w:r>
    </w:p>
    <w:p>
      <w:pPr>
        <w:pStyle w:val="ListParagraph"/>
        <w:spacing w:lineRule="exact" w:line="440"/>
        <w:ind w:start="840" w:hanging="0"/>
        <w:rPr/>
      </w:pPr>
      <w:r>
        <w:rPr/>
        <w:t>试用考核合格后，由人力资源部将培训与考核记录、晋升晋级审批表、工作规划、转正考核等资料交副总经理、总经理审批同意后正式担任新岗位职务。</w:t>
      </w:r>
    </w:p>
    <w:p>
      <w:pPr>
        <w:pStyle w:val="ListParagraph"/>
        <w:numPr>
          <w:ilvl w:val="0"/>
          <w:numId w:val="3"/>
        </w:numPr>
        <w:tabs>
          <w:tab w:val="clear" w:pos="420"/>
          <w:tab w:val="left" w:pos="900" w:leader="none"/>
          <w:tab w:val="left" w:pos="1440" w:leader="none"/>
        </w:tabs>
        <w:spacing w:lineRule="exact" w:line="440"/>
        <w:ind w:start="360" w:firstLine="180"/>
        <w:rPr/>
      </w:pPr>
      <w:r>
        <w:rPr/>
        <w:t>晋升试用期薪酬待遇</w:t>
      </w:r>
    </w:p>
    <w:p>
      <w:pPr>
        <w:pStyle w:val="ListParagraph"/>
        <w:spacing w:lineRule="exact" w:line="440"/>
        <w:ind w:start="1365" w:hanging="525"/>
        <w:rPr/>
      </w:pPr>
      <w:r>
        <w:rPr/>
        <w:t>（</w:t>
      </w:r>
      <w:r>
        <w:rPr/>
        <w:t>1</w:t>
      </w:r>
      <w:r>
        <w:rPr/>
        <w:t>）试用期间的工资待遇按新岗位工资标准增幅的</w:t>
      </w:r>
      <w:r>
        <w:rPr/>
        <w:t>80%</w:t>
      </w:r>
      <w:r>
        <w:rPr/>
        <w:t>计发，如试用期工资低于原工资待遇的按原工资标准发放，转正后按新岗位工资标准发放。</w:t>
      </w:r>
    </w:p>
    <w:p>
      <w:pPr>
        <w:pStyle w:val="ListParagraph"/>
        <w:spacing w:lineRule="exact" w:line="440"/>
        <w:ind w:start="840" w:hanging="0"/>
        <w:rPr/>
      </w:pPr>
      <w:r>
        <w:rPr/>
        <w:t>（</w:t>
      </w:r>
      <w:r>
        <w:rPr/>
        <w:t>2</w:t>
      </w:r>
      <w:r>
        <w:rPr/>
        <w:t>）晋级薪资调整一般以在职岗位一级为准</w:t>
      </w:r>
    </w:p>
    <w:p>
      <w:pPr>
        <w:pStyle w:val="ListParagraph"/>
        <w:spacing w:lineRule="exact" w:line="440"/>
        <w:rPr/>
      </w:pPr>
      <w:r>
        <w:rPr/>
        <w:t>八、附则</w:t>
      </w:r>
    </w:p>
    <w:p>
      <w:pPr>
        <w:pStyle w:val="ListParagraph"/>
        <w:spacing w:lineRule="exact" w:line="440"/>
        <w:rPr/>
      </w:pPr>
      <w:r>
        <w:rPr>
          <w:rFonts w:eastAsia="Calibri" w:cs="Calibri"/>
        </w:rPr>
        <w:t xml:space="preserve">   </w:t>
      </w:r>
      <w:r>
        <w:rPr/>
        <w:t>本办法由人力资源部负责解释和修订，自发布之日起执行</w:t>
      </w:r>
    </w:p>
    <w:p>
      <w:pPr>
        <w:pStyle w:val="ListParagraph"/>
        <w:spacing w:lineRule="exact" w:line="440"/>
        <w:rPr/>
      </w:pPr>
      <w:r>
        <w:rPr>
          <w:rFonts w:eastAsia="Calibri" w:cs="Calibri"/>
        </w:rPr>
        <w:t xml:space="preserve">    </w:t>
      </w:r>
      <w:r>
        <w:rPr/>
        <w:t>相关文件：</w:t>
      </w:r>
    </w:p>
    <w:p>
      <w:pPr>
        <w:pStyle w:val="ListParagraph"/>
        <w:spacing w:lineRule="exact" w:line="440"/>
        <w:rPr/>
      </w:pPr>
      <w:r>
        <w:rPr>
          <w:rFonts w:eastAsia="Calibri" w:cs="Calibri"/>
        </w:rPr>
        <w:t xml:space="preserve">    </w:t>
      </w:r>
      <w:r>
        <w:rPr/>
        <w:t>《员工绩效考核制度》</w:t>
      </w:r>
    </w:p>
    <w:p>
      <w:pPr>
        <w:pStyle w:val="ListParagraph"/>
        <w:spacing w:lineRule="exact" w:line="440"/>
        <w:ind w:firstLine="840"/>
        <w:rPr/>
      </w:pPr>
      <w:r>
        <w:rPr/>
        <w:t>附表</w:t>
      </w:r>
      <w:r>
        <w:rPr/>
        <w:t>1</w:t>
      </w:r>
      <w:r>
        <w:rPr/>
        <w:t>：员工晋升推荐表</w:t>
      </w:r>
    </w:p>
    <w:p>
      <w:pPr>
        <w:pStyle w:val="ListParagraph"/>
        <w:spacing w:lineRule="exact" w:line="440"/>
        <w:ind w:firstLine="840"/>
        <w:rPr/>
      </w:pPr>
      <w:r>
        <w:rPr/>
        <w:t>附表</w:t>
      </w:r>
      <w:r>
        <w:rPr/>
        <w:t>2</w:t>
      </w:r>
      <w:r>
        <w:rPr/>
        <w:t>：员工晋升评定表</w:t>
      </w:r>
    </w:p>
    <w:p>
      <w:pPr>
        <w:pStyle w:val="ListParagraph"/>
        <w:spacing w:lineRule="exact" w:line="440"/>
        <w:rPr/>
      </w:pPr>
      <w:r>
        <w:rPr>
          <w:rFonts w:eastAsia="Calibri" w:cs="Calibri"/>
        </w:rPr>
        <w:t xml:space="preserve">    </w:t>
      </w:r>
      <w:r>
        <w:rPr/>
        <w:t>附表</w:t>
      </w:r>
      <w:r>
        <w:rPr/>
        <w:t>3</w:t>
      </w:r>
      <w:r>
        <w:rPr/>
        <w:t>：员工晋级申请表</w:t>
      </w:r>
    </w:p>
    <w:p>
      <w:pPr>
        <w:pStyle w:val="ListParagraph"/>
        <w:spacing w:lineRule="exact" w:line="440"/>
        <w:rPr/>
      </w:pPr>
      <w:r>
        <w:rPr>
          <w:rFonts w:eastAsia="Calibri" w:cs="Calibri"/>
        </w:rPr>
        <w:t xml:space="preserve">    </w:t>
      </w:r>
      <w:r>
        <w:rPr/>
        <w:t>附表</w:t>
      </w:r>
      <w:r>
        <w:rPr/>
        <w:t>4</w:t>
      </w:r>
      <w:r>
        <w:rPr/>
        <w:t>：员工晋级评定表</w:t>
      </w:r>
    </w:p>
    <w:sectPr>
      <w:headerReference w:type="default" r:id="rId5"/>
      <w:headerReference w:type="first" r:id="rId6"/>
      <w:headerReference w:type="even" r:id="rId7"/>
      <w:footerReference w:type="default" r:id="rId8"/>
      <w:footerReference w:type="first" r:id="rId9"/>
      <w:footerReference w:type="even" r:id="rId10"/>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Liberation Sans">
    <w:altName w:val="Arial"/>
    <w:charset w:val="01" w:characterSet="utf-8"/>
    <w:family w:val="swiss"/>
    <w:pitch w:val="variable"/>
  </w:font>
  <w:font w:name="宋体">
    <w:altName w:val="SimSun"/>
    <w:charset w:val="86"/>
    <w:family w:val="auto"/>
    <w:pitch w:val="variable"/>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chineseCountingThousand"/>
      <w:lvlText w:val="%1、"/>
      <w:lvlJc w:val="start"/>
      <w:pPr>
        <w:tabs>
          <w:tab w:val="num" w:pos="420"/>
        </w:tabs>
        <w:ind w:start="420" w:hanging="420"/>
      </w:pPr>
      <w:rPr>
        <w:rFonts w:cs="Times New Roman"/>
      </w:rPr>
    </w:lvl>
  </w:abstractNum>
  <w:abstractNum w:abstractNumId="2">
    <w:lvl w:ilvl="0">
      <w:start w:val="1"/>
      <w:numFmt w:val="decimal"/>
      <w:lvlText w:val="（%1）"/>
      <w:lvlJc w:val="start"/>
      <w:pPr>
        <w:tabs>
          <w:tab w:val="num" w:pos="420"/>
        </w:tabs>
        <w:ind w:start="780" w:hanging="360"/>
      </w:pPr>
      <w:rPr>
        <w:rFonts w:ascii="Times New Roman" w:hAnsi="Times New Roman" w:eastAsia="Times New Roman" w:cs="Times New Roman"/>
      </w:rPr>
    </w:lvl>
  </w:abstractNum>
  <w:abstractNum w:abstractNumId="3">
    <w:lvl w:ilvl="0">
      <w:start w:val="1"/>
      <w:numFmt w:val="decimal"/>
      <w:lvlText w:val="%1、"/>
      <w:lvlJc w:val="start"/>
      <w:pPr>
        <w:tabs>
          <w:tab w:val="num" w:pos="420"/>
        </w:tabs>
        <w:ind w:start="360" w:hanging="360"/>
      </w:pPr>
      <w:rPr>
        <w:rFonts w:cs="Times New Roman"/>
      </w:rPr>
    </w:lvl>
    <w:lvl w:ilvl="1">
      <w:start w:val="2"/>
      <w:numFmt w:val="decimal"/>
      <w:lvlText w:val="%2、"/>
      <w:lvlJc w:val="start"/>
      <w:pPr>
        <w:tabs>
          <w:tab w:val="num" w:pos="780"/>
        </w:tabs>
        <w:ind w:start="780" w:hanging="360"/>
      </w:pPr>
      <w:rPr>
        <w:rFonts w:cs="Times New Roman"/>
      </w:rPr>
    </w:lvl>
    <w:lvl w:ilvl="2">
      <w:start w:val="1"/>
      <w:numFmt w:val="lowerRoman"/>
      <w:lvlText w:val="%3."/>
      <w:lvlJc w:val="end"/>
      <w:pPr>
        <w:tabs>
          <w:tab w:val="num" w:pos="0"/>
        </w:tabs>
        <w:ind w:start="1260" w:hanging="420"/>
      </w:pPr>
      <w:rPr>
        <w:rFonts w:cs="Times New Roman"/>
      </w:rPr>
    </w:lvl>
    <w:lvl w:ilvl="3">
      <w:start w:val="1"/>
      <w:numFmt w:val="decimal"/>
      <w:lvlText w:val="%4."/>
      <w:lvlJc w:val="start"/>
      <w:pPr>
        <w:tabs>
          <w:tab w:val="num" w:pos="0"/>
        </w:tabs>
        <w:ind w:start="1680" w:hanging="420"/>
      </w:pPr>
      <w:rPr>
        <w:rFonts w:cs="Times New Roman"/>
      </w:rPr>
    </w:lvl>
    <w:lvl w:ilvl="4">
      <w:start w:val="1"/>
      <w:numFmt w:val="lowerLetter"/>
      <w:lvlText w:val="%5)"/>
      <w:lvlJc w:val="start"/>
      <w:pPr>
        <w:tabs>
          <w:tab w:val="num" w:pos="0"/>
        </w:tabs>
        <w:ind w:start="2100" w:hanging="420"/>
      </w:pPr>
      <w:rPr>
        <w:rFonts w:cs="Times New Roman"/>
      </w:rPr>
    </w:lvl>
    <w:lvl w:ilvl="5">
      <w:start w:val="1"/>
      <w:numFmt w:val="lowerRoman"/>
      <w:lvlText w:val="%6."/>
      <w:lvlJc w:val="end"/>
      <w:pPr>
        <w:tabs>
          <w:tab w:val="num" w:pos="0"/>
        </w:tabs>
        <w:ind w:start="2520" w:hanging="420"/>
      </w:pPr>
      <w:rPr>
        <w:rFonts w:cs="Times New Roman"/>
      </w:rPr>
    </w:lvl>
    <w:lvl w:ilvl="6">
      <w:start w:val="1"/>
      <w:numFmt w:val="decimal"/>
      <w:lvlText w:val="%7."/>
      <w:lvlJc w:val="start"/>
      <w:pPr>
        <w:tabs>
          <w:tab w:val="num" w:pos="0"/>
        </w:tabs>
        <w:ind w:start="2940" w:hanging="420"/>
      </w:pPr>
      <w:rPr>
        <w:rFonts w:cs="Times New Roman"/>
      </w:rPr>
    </w:lvl>
    <w:lvl w:ilvl="7">
      <w:start w:val="1"/>
      <w:numFmt w:val="lowerLetter"/>
      <w:lvlText w:val="%8)"/>
      <w:lvlJc w:val="start"/>
      <w:pPr>
        <w:tabs>
          <w:tab w:val="num" w:pos="0"/>
        </w:tabs>
        <w:ind w:start="3360" w:hanging="420"/>
      </w:pPr>
      <w:rPr>
        <w:rFonts w:cs="Times New Roman"/>
      </w:rPr>
    </w:lvl>
    <w:lvl w:ilvl="8">
      <w:start w:val="1"/>
      <w:numFmt w:val="lowerRoman"/>
      <w:lvlText w:val="%9."/>
      <w:lvlJc w:val="end"/>
      <w:pPr>
        <w:tabs>
          <w:tab w:val="num" w:pos="0"/>
        </w:tabs>
        <w:ind w:start="3780" w:hanging="420"/>
      </w:pPr>
      <w:rPr>
        <w:rFonts w:cs="Times New Roman"/>
      </w:rPr>
    </w:lvl>
  </w:abstractNum>
  <w:abstractNum w:abstractNumId="4">
    <w:lvl w:ilvl="0">
      <w:start w:val="1"/>
      <w:numFmt w:val="decimal"/>
      <w:lvlText w:val="（%1）"/>
      <w:lvlJc w:val="start"/>
      <w:pPr>
        <w:tabs>
          <w:tab w:val="num" w:pos="420"/>
        </w:tabs>
        <w:ind w:start="780" w:hanging="360"/>
      </w:pPr>
      <w:rPr>
        <w:rFonts w:ascii="Times New Roman" w:hAnsi="Times New Roman" w:eastAsia="Times New Roman" w:cs="Times New Roman"/>
      </w:rPr>
    </w:lvl>
  </w:abstractNum>
  <w:abstractNum w:abstractNumId="5">
    <w:lvl w:ilvl="0">
      <w:start w:val="1"/>
      <w:numFmt w:val="decimal"/>
      <w:lvlText w:val="%1、"/>
      <w:lvlJc w:val="start"/>
      <w:pPr>
        <w:tabs>
          <w:tab w:val="num" w:pos="780"/>
        </w:tabs>
        <w:ind w:start="780" w:hanging="360"/>
      </w:pPr>
      <w:rPr>
        <w:rFonts w:cs="Times New Roman"/>
      </w:rPr>
    </w:lvl>
  </w:abstractNum>
  <w:abstractNum w:abstractNumId="6">
    <w:lvl w:ilvl="0">
      <w:start w:val="1"/>
      <w:numFmt w:val="decimal"/>
      <w:lvlText w:val="%1、"/>
      <w:lvlJc w:val="start"/>
      <w:pPr>
        <w:tabs>
          <w:tab w:val="num" w:pos="420"/>
        </w:tabs>
        <w:ind w:start="360" w:hanging="360"/>
      </w:pPr>
      <w:rPr>
        <w:b/>
        <w:rFonts w:cs="Times New Roman"/>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Calibri" w:hAnsi="Calibri" w:eastAsia="宋体;SimSun" w:cs="Times New Roman"/>
      <w:color w:val="auto"/>
      <w:kern w:val="2"/>
      <w:sz w:val="21"/>
      <w:szCs w:val="22"/>
      <w:lang w:val="en-US" w:eastAsia="zh-CN" w:bidi="ar-SA"/>
    </w:rPr>
  </w:style>
  <w:style w:type="character" w:styleId="WW8Num1z0">
    <w:name w:val="WW8Num1z0"/>
    <w:qFormat/>
    <w:rPr>
      <w:rFonts w:cs="Times New Roman"/>
    </w:rPr>
  </w:style>
  <w:style w:type="character" w:styleId="WW8Num1z1">
    <w:name w:val="WW8Num1z1"/>
    <w:qFormat/>
    <w:rPr>
      <w:rFonts w:cs="Times New Roman"/>
    </w:rPr>
  </w:style>
  <w:style w:type="character" w:styleId="WW8Num2z0">
    <w:name w:val="WW8Num2z0"/>
    <w:qFormat/>
    <w:rPr>
      <w:rFonts w:ascii="Times New Roman" w:hAnsi="Times New Roman" w:eastAsia="Times New Roman" w:cs="Times New Roman"/>
    </w:rPr>
  </w:style>
  <w:style w:type="character" w:styleId="WW8Num2z1">
    <w:name w:val="WW8Num2z1"/>
    <w:qFormat/>
    <w:rPr>
      <w:rFonts w:cs="Times New Roman"/>
    </w:rPr>
  </w:style>
  <w:style w:type="character" w:styleId="WW8Num3z0">
    <w:name w:val="WW8Num3z0"/>
    <w:qFormat/>
    <w:rPr>
      <w:rFonts w:cs="Times New Roman"/>
    </w:rPr>
  </w:style>
  <w:style w:type="character" w:styleId="WW8Num3z2">
    <w:name w:val="WW8Num3z2"/>
    <w:qFormat/>
    <w:rPr>
      <w:rFonts w:cs="Times New Roman"/>
    </w:rPr>
  </w:style>
  <w:style w:type="character" w:styleId="WW8Num4z0">
    <w:name w:val="WW8Num4z0"/>
    <w:qFormat/>
    <w:rPr>
      <w:rFonts w:cs="Times New Roman"/>
    </w:rPr>
  </w:style>
  <w:style w:type="character" w:styleId="WW8Num4z1">
    <w:name w:val="WW8Num4z1"/>
    <w:qFormat/>
    <w:rPr>
      <w:rFonts w:cs="Times New Roman"/>
    </w:rPr>
  </w:style>
  <w:style w:type="character" w:styleId="WW8Num5z0">
    <w:name w:val="WW8Num5z0"/>
    <w:qFormat/>
    <w:rPr>
      <w:rFonts w:ascii="Times New Roman" w:hAnsi="Times New Roman" w:eastAsia="Times New Roman" w:cs="Times New Roman"/>
    </w:rPr>
  </w:style>
  <w:style w:type="character" w:styleId="WW8Num5z1">
    <w:name w:val="WW8Num5z1"/>
    <w:qFormat/>
    <w:rPr>
      <w:rFonts w:cs="Times New Roman"/>
    </w:rPr>
  </w:style>
  <w:style w:type="character" w:styleId="WW8Num6z0">
    <w:name w:val="WW8Num6z0"/>
    <w:qFormat/>
    <w:rPr>
      <w:rFonts w:cs="Times New Roman"/>
    </w:rPr>
  </w:style>
  <w:style w:type="character" w:styleId="WW8Num6z1">
    <w:name w:val="WW8Num6z1"/>
    <w:qFormat/>
    <w:rPr>
      <w:rFonts w:cs="Times New Roman"/>
    </w:rPr>
  </w:style>
  <w:style w:type="character" w:styleId="WW8Num7z0">
    <w:name w:val="WW8Num7z0"/>
    <w:qFormat/>
    <w:rPr>
      <w:rFonts w:cs="Times New Roman"/>
      <w:b/>
    </w:rPr>
  </w:style>
  <w:style w:type="character" w:styleId="WW8Num7z1">
    <w:name w:val="WW8Num7z1"/>
    <w:qFormat/>
    <w:rPr>
      <w:rFonts w:cs="Times New Roman"/>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ListParagraph">
    <w:name w:val="List Paragraph"/>
    <w:basedOn w:val="Normal"/>
    <w:qFormat/>
    <w:pPr>
      <w:ind w:firstLine="420"/>
    </w:pPr>
    <w:rPr/>
  </w:style>
  <w:style w:type="paragraph" w:styleId="Style15">
    <w:name w:val="普通(网站)"/>
    <w:basedOn w:val="Normal"/>
    <w:qFormat/>
    <w:pPr>
      <w:widowControl/>
      <w:jc w:val="start"/>
    </w:pPr>
    <w:rPr>
      <w:rFonts w:ascii="宋体;SimSun" w:hAnsi="宋体;SimSun" w:cs="宋体;SimSun"/>
      <w:kern w:val="0"/>
      <w:sz w:val="24"/>
      <w:szCs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s>
</file>

<file path=docProps/app.xml><?xml version="1.0" encoding="utf-8"?>
<Properties xmlns="http://schemas.openxmlformats.org/officeDocument/2006/extended-properties" xmlns:vt="http://schemas.openxmlformats.org/officeDocument/2006/docPropsVTypes">
  <Template>Normal.dot</Template>
  <TotalTime>387</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2014-03-06T11:01:00Z</dcterms:created>
  <dc:creator>draco</dc:creator>
  <dc:description/>
  <cp:keywords> </cp:keywords>
  <dc:language>en-US</dc:language>
  <cp:lastModifiedBy>User</cp:lastModifiedBy>
  <dcterms:modified xsi:type="dcterms:W3CDTF">2014-03-07T15:34:00Z</dcterms:modified>
  <cp:revision>13</cp:revision>
  <dc:subject/>
  <dc:title>员工晋升晋级管理制度</dc:title>
</cp:coreProperties>
</file>