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kinsoku w:val="true"/>
        <w:overflowPunct w:val="true"/>
        <w:autoSpaceDE w:val="true"/>
        <w:bidi w:val="0"/>
        <w:snapToGrid w:val="true"/>
        <w:spacing w:lineRule="auto" w:line="360" w:before="313" w:after="312"/>
        <w:jc w:val="center"/>
        <w:textAlignment w:val="auto"/>
        <w:rPr>
          <w:rFonts w:ascii="楷体;汉仪楷体KW" w:hAnsi="楷体;汉仪楷体KW" w:eastAsia="楷体;汉仪楷体KW" w:cs="宋体;汉仪书宋二KW"/>
          <w:color w:val="000000"/>
          <w:sz w:val="24"/>
          <w:szCs w:val="30"/>
        </w:rPr>
      </w:pPr>
      <w:r>
        <w:rPr>
          <w:rFonts w:eastAsia="楷体;汉仪楷体KW" w:cs="宋体;汉仪书宋二KW" w:ascii="楷体;汉仪楷体KW" w:hAnsi="楷体;汉仪楷体KW"/>
          <w:b/>
          <w:bCs/>
          <w:color w:val="000000"/>
          <w:kern w:val="0"/>
          <w:sz w:val="36"/>
        </w:rPr>
        <w:t>20XX年季度绩效考核分析报告</w:t>
      </w:r>
      <w:r>
        <w:rPr>
          <w:rFonts w:ascii="楷体;汉仪楷体KW" w:hAnsi="楷体;汉仪楷体KW" w:cs="宋体;汉仪书宋二KW" w:eastAsia="楷体;汉仪楷体KW"/>
          <w:b/>
          <w:bCs/>
          <w:color w:val="000000"/>
          <w:kern w:val="0"/>
          <w:sz w:val="36"/>
        </w:rPr>
      </w:r>
    </w:p>
    <w:p>
      <w:pPr>
        <w:pStyle w:val="Heading2"/>
        <w:spacing w:lineRule="auto" w:line="360" w:before="0" w:after="0"/>
        <w:ind w:firstLine="423"/>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8"/>
          <w:szCs w:val="30"/>
        </w:rPr>
        <w:t>一、概述：</w:t>
      </w:r>
    </w:p>
    <w:p>
      <w:pPr>
        <w:pStyle w:val="Normal"/>
        <w:spacing w:lineRule="auto" w:line="360"/>
        <w:ind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为了解公司员工20XX年第三季度的工作任务完成情况和工作表现，保证公司全年经营目标的完成，行政人事部于20XX年10月安排了20XX年第三季度绩效考核，考核形式采用新推行的“KPI(关键业绩指标：Key Performance Indication)指标考核+能力态度指标考核”的考核形式，本次参与绩效考核总人数为54人，不包括经理级及以上员工、项目营销部置业顾问及未转正员工。</w:t>
      </w:r>
      <w:r>
        <w:rPr>
          <w:rFonts w:eastAsia="楷体;汉仪楷体KW" w:cs="宋体;汉仪书宋二KW" w:ascii="楷体;汉仪楷体KW" w:hAnsi="楷体;汉仪楷体KW"/>
          <w:color w:val="000000"/>
          <w:sz w:val="24"/>
        </w:rPr>
      </w:r>
      <w:r>
        <w:rPr>
          <w:rFonts w:ascii="楷体;汉仪楷体KW" w:hAnsi="楷体;汉仪楷体KW" w:cs="宋体;汉仪书宋二KW" w:eastAsia="楷体;汉仪楷体KW"/>
          <w:color w:val="000000"/>
          <w:sz w:val="24"/>
        </w:rPr>
      </w:r>
      <w:r>
        <w:rPr>
          <w:rFonts w:eastAsia="楷体;汉仪楷体KW" w:cs="宋体;汉仪书宋二KW" w:ascii="楷体;汉仪楷体KW" w:hAnsi="楷体;汉仪楷体KW"/>
          <w:color w:val="000000"/>
          <w:sz w:val="24"/>
        </w:rPr>
      </w:r>
      <w:r>
        <w:rPr>
          <w:rFonts w:ascii="楷体;汉仪楷体KW" w:hAnsi="楷体;汉仪楷体KW" w:cs="宋体;汉仪书宋二KW" w:eastAsia="楷体;汉仪楷体KW"/>
          <w:color w:val="000000"/>
          <w:sz w:val="24"/>
        </w:rPr>
      </w:r>
      <w:r>
        <w:rPr>
          <w:rFonts w:eastAsia="楷体;汉仪楷体KW" w:cs="宋体;汉仪书宋二KW" w:ascii="楷体;汉仪楷体KW" w:hAnsi="楷体;汉仪楷体KW"/>
          <w:color w:val="000000"/>
          <w:sz w:val="24"/>
        </w:rPr>
      </w:r>
      <w:r>
        <w:rPr>
          <w:rFonts w:ascii="楷体;汉仪楷体KW" w:hAnsi="楷体;汉仪楷体KW" w:cs="宋体;汉仪书宋二KW" w:eastAsia="楷体;汉仪楷体KW"/>
          <w:color w:val="000000"/>
          <w:sz w:val="24"/>
        </w:rPr>
      </w:r>
      <w:r>
        <w:rPr>
          <w:rFonts w:eastAsia="楷体;汉仪楷体KW" w:cs="宋体;汉仪书宋二KW" w:ascii="楷体;汉仪楷体KW" w:hAnsi="楷体;汉仪楷体KW"/>
          <w:color w:val="000000"/>
          <w:sz w:val="24"/>
        </w:rPr>
      </w:r>
      <w:r>
        <w:rPr>
          <w:rFonts w:ascii="楷体;汉仪楷体KW" w:hAnsi="楷体;汉仪楷体KW" w:cs="宋体;汉仪书宋二KW" w:eastAsia="楷体;汉仪楷体KW"/>
          <w:color w:val="000000"/>
          <w:sz w:val="24"/>
        </w:rPr>
      </w:r>
      <w:r>
        <w:rPr>
          <w:rFonts w:eastAsia="楷体;汉仪楷体KW" w:cs="宋体;汉仪书宋二KW" w:ascii="楷体;汉仪楷体KW" w:hAnsi="楷体;汉仪楷体KW"/>
          <w:color w:val="000000"/>
          <w:sz w:val="24"/>
        </w:rPr>
      </w:r>
      <w:r>
        <w:rPr>
          <w:rFonts w:ascii="楷体;汉仪楷体KW" w:hAnsi="楷体;汉仪楷体KW" w:cs="宋体;汉仪书宋二KW" w:eastAsia="楷体;汉仪楷体KW"/>
          <w:color w:val="000000"/>
          <w:sz w:val="24"/>
        </w:rPr>
      </w:r>
      <w:r>
        <w:rPr>
          <w:rFonts w:eastAsia="楷体;汉仪楷体KW" w:cs="宋体;汉仪书宋二KW" w:ascii="楷体;汉仪楷体KW" w:hAnsi="楷体;汉仪楷体KW"/>
          <w:color w:val="000000"/>
          <w:sz w:val="24"/>
        </w:rPr>
      </w:r>
      <w:r>
        <w:rPr>
          <w:rFonts w:ascii="楷体;汉仪楷体KW" w:hAnsi="楷体;汉仪楷体KW" w:cs="宋体;汉仪书宋二KW" w:eastAsia="楷体;汉仪楷体KW"/>
          <w:color w:val="000000"/>
          <w:sz w:val="24"/>
        </w:rPr>
      </w:r>
      <w:r>
        <w:rPr>
          <w:rFonts w:eastAsia="楷体;汉仪楷体KW" w:cs="宋体;汉仪书宋二KW" w:ascii="楷体;汉仪楷体KW" w:hAnsi="楷体;汉仪楷体KW"/>
          <w:color w:val="000000"/>
          <w:sz w:val="24"/>
        </w:rPr>
      </w:r>
      <w:r>
        <w:rPr>
          <w:rFonts w:ascii="楷体;汉仪楷体KW" w:hAnsi="楷体;汉仪楷体KW" w:cs="宋体;汉仪书宋二KW" w:eastAsia="楷体;汉仪楷体KW"/>
          <w:color w:val="000000"/>
          <w:sz w:val="24"/>
        </w:rPr>
      </w:r>
      <w:r>
        <w:rPr>
          <w:rFonts w:eastAsia="楷体;汉仪楷体KW" w:cs="宋体;汉仪书宋二KW" w:ascii="楷体;汉仪楷体KW" w:hAnsi="楷体;汉仪楷体KW"/>
          <w:color w:val="000000"/>
          <w:sz w:val="24"/>
        </w:rPr>
      </w:r>
      <w:r>
        <w:rPr>
          <w:rFonts w:ascii="楷体;汉仪楷体KW" w:hAnsi="楷体;汉仪楷体KW" w:cs="宋体;汉仪书宋二KW" w:eastAsia="楷体;汉仪楷体KW"/>
          <w:color w:val="000000"/>
          <w:sz w:val="24"/>
        </w:rPr>
      </w:r>
    </w:p>
    <w:p>
      <w:pPr>
        <w:pStyle w:val="Normal"/>
        <w:spacing w:lineRule="auto" w:line="360"/>
        <w:ind w:firstLine="480"/>
        <w:rPr>
          <w:rFonts w:ascii="楷体;汉仪楷体KW" w:hAnsi="楷体;汉仪楷体KW" w:eastAsia="楷体;汉仪楷体KW" w:cs="宋体;汉仪书宋二KW"/>
          <w:color w:val="000000"/>
          <w:sz w:val="24"/>
          <w:szCs w:val="30"/>
        </w:rPr>
      </w:pPr>
      <w:r>
        <w:rPr>
          <w:rFonts w:ascii="楷体;汉仪楷体KW" w:hAnsi="楷体;汉仪楷体KW" w:cs="宋体;汉仪书宋二KW" w:eastAsia="楷体;汉仪楷体KW"/>
          <w:color w:val="000000"/>
          <w:sz w:val="24"/>
        </w:rPr>
        <w:t>全公司详细考核成绩见附件：</w:t>
      </w:r>
    </w:p>
    <w:p>
      <w:pPr>
        <w:pStyle w:val="Heading2"/>
        <w:spacing w:lineRule="auto" w:line="360" w:before="0" w:after="0"/>
        <w:ind w:firstLine="423"/>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8"/>
          <w:szCs w:val="30"/>
        </w:rPr>
        <w:t>二、数据分析：</w:t>
      </w:r>
    </w:p>
    <w:p>
      <w:pPr>
        <w:pStyle w:val="Normal"/>
        <w:spacing w:lineRule="auto" w:line="360"/>
        <w:ind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 xml:space="preserve">（一）成绩分布 </w:t>
      </w:r>
    </w:p>
    <w:p>
      <w:pPr>
        <w:pStyle w:val="Normal"/>
        <w:spacing w:lineRule="auto" w:line="360"/>
        <w:ind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考核成绩优秀</w:t>
      </w:r>
      <w:r>
        <w:rPr>
          <w:rFonts w:eastAsia="楷体;汉仪楷体KW" w:cs="宋体;汉仪书宋二KW" w:ascii="楷体;汉仪楷体KW" w:hAnsi="楷体;汉仪楷体KW"/>
          <w:color w:val="000000"/>
          <w:sz w:val="24"/>
        </w:rPr>
        <w:t>(90</w:t>
      </w:r>
      <w:r>
        <w:rPr>
          <w:rFonts w:ascii="楷体;汉仪楷体KW" w:hAnsi="楷体;汉仪楷体KW" w:cs="宋体;汉仪书宋二KW" w:eastAsia="楷体;汉仪楷体KW"/>
          <w:color w:val="000000"/>
          <w:sz w:val="24"/>
        </w:rPr>
        <w:t>分以上</w:t>
      </w:r>
      <w:r>
        <w:rPr>
          <w:rFonts w:eastAsia="楷体;汉仪楷体KW" w:cs="宋体;汉仪书宋二KW" w:ascii="楷体;汉仪楷体KW" w:hAnsi="楷体;汉仪楷体KW"/>
          <w:color w:val="000000"/>
          <w:sz w:val="24"/>
        </w:rPr>
        <w:t>)22</w:t>
      </w:r>
      <w:r>
        <w:rPr>
          <w:rFonts w:ascii="楷体;汉仪楷体KW" w:hAnsi="楷体;汉仪楷体KW" w:cs="宋体;汉仪书宋二KW" w:eastAsia="楷体;汉仪楷体KW"/>
          <w:color w:val="000000"/>
          <w:sz w:val="24"/>
        </w:rPr>
        <w:t>人，占考核人数</w:t>
      </w:r>
      <w:r>
        <w:rPr>
          <w:rFonts w:eastAsia="楷体;汉仪楷体KW" w:cs="宋体;汉仪书宋二KW" w:ascii="楷体;汉仪楷体KW" w:hAnsi="楷体;汉仪楷体KW"/>
          <w:color w:val="000000"/>
          <w:sz w:val="24"/>
        </w:rPr>
        <w:t>40.7%</w:t>
      </w:r>
      <w:r>
        <w:rPr>
          <w:rFonts w:ascii="楷体;汉仪楷体KW" w:hAnsi="楷体;汉仪楷体KW" w:cs="宋体;汉仪书宋二KW" w:eastAsia="楷体;汉仪楷体KW"/>
          <w:color w:val="000000"/>
          <w:sz w:val="24"/>
        </w:rPr>
        <w:t>，良好</w:t>
      </w:r>
      <w:r>
        <w:rPr>
          <w:rFonts w:eastAsia="楷体;汉仪楷体KW" w:cs="宋体;汉仪书宋二KW" w:ascii="楷体;汉仪楷体KW" w:hAnsi="楷体;汉仪楷体KW"/>
          <w:color w:val="000000"/>
          <w:sz w:val="24"/>
        </w:rPr>
        <w:t>(80-89</w:t>
      </w:r>
      <w:r>
        <w:rPr>
          <w:rFonts w:ascii="楷体;汉仪楷体KW" w:hAnsi="楷体;汉仪楷体KW" w:cs="宋体;汉仪书宋二KW" w:eastAsia="楷体;汉仪楷体KW"/>
          <w:color w:val="000000"/>
          <w:sz w:val="24"/>
        </w:rPr>
        <w:t>分</w:t>
      </w:r>
      <w:r>
        <w:rPr>
          <w:rFonts w:eastAsia="楷体;汉仪楷体KW" w:cs="宋体;汉仪书宋二KW" w:ascii="楷体;汉仪楷体KW" w:hAnsi="楷体;汉仪楷体KW"/>
          <w:color w:val="000000"/>
          <w:sz w:val="24"/>
        </w:rPr>
        <w:t>)32</w:t>
      </w:r>
      <w:r>
        <w:rPr>
          <w:rFonts w:ascii="楷体;汉仪楷体KW" w:hAnsi="楷体;汉仪楷体KW" w:cs="宋体;汉仪书宋二KW" w:eastAsia="楷体;汉仪楷体KW"/>
          <w:color w:val="000000"/>
          <w:sz w:val="24"/>
        </w:rPr>
        <w:t>人，占</w:t>
      </w:r>
      <w:r>
        <w:rPr>
          <w:rFonts w:eastAsia="楷体;汉仪楷体KW" w:cs="宋体;汉仪书宋二KW" w:ascii="楷体;汉仪楷体KW" w:hAnsi="楷体;汉仪楷体KW"/>
          <w:color w:val="000000"/>
          <w:sz w:val="24"/>
        </w:rPr>
        <w:t>59.3%</w:t>
      </w:r>
      <w:r>
        <w:rPr>
          <w:rFonts w:ascii="楷体;汉仪楷体KW" w:hAnsi="楷体;汉仪楷体KW" w:cs="宋体;汉仪书宋二KW" w:eastAsia="楷体;汉仪楷体KW"/>
          <w:color w:val="000000"/>
          <w:sz w:val="24"/>
        </w:rPr>
        <w:t>，其中</w:t>
      </w:r>
      <w:r>
        <w:rPr>
          <w:rFonts w:eastAsia="楷体;汉仪楷体KW" w:cs="宋体;汉仪书宋二KW" w:ascii="楷体;汉仪楷体KW" w:hAnsi="楷体;汉仪楷体KW"/>
          <w:color w:val="000000"/>
          <w:sz w:val="24"/>
        </w:rPr>
        <w:t>80-85</w:t>
      </w:r>
      <w:r>
        <w:rPr>
          <w:rFonts w:ascii="楷体;汉仪楷体KW" w:hAnsi="楷体;汉仪楷体KW" w:cs="宋体;汉仪书宋二KW" w:eastAsia="楷体;汉仪楷体KW"/>
          <w:color w:val="000000"/>
          <w:sz w:val="24"/>
        </w:rPr>
        <w:t xml:space="preserve">分 </w:t>
      </w:r>
      <w:r>
        <w:rPr>
          <w:rFonts w:eastAsia="楷体;汉仪楷体KW" w:cs="宋体;汉仪书宋二KW" w:ascii="楷体;汉仪楷体KW" w:hAnsi="楷体;汉仪楷体KW"/>
          <w:color w:val="000000"/>
          <w:sz w:val="24"/>
        </w:rPr>
        <w:t>15</w:t>
      </w:r>
      <w:r>
        <w:rPr>
          <w:rFonts w:ascii="楷体;汉仪楷体KW" w:hAnsi="楷体;汉仪楷体KW" w:cs="宋体;汉仪书宋二KW" w:eastAsia="楷体;汉仪楷体KW"/>
          <w:color w:val="000000"/>
          <w:sz w:val="24"/>
        </w:rPr>
        <w:t>人，</w:t>
      </w:r>
      <w:r>
        <w:rPr>
          <w:rFonts w:eastAsia="楷体;汉仪楷体KW" w:cs="宋体;汉仪书宋二KW" w:ascii="楷体;汉仪楷体KW" w:hAnsi="楷体;汉仪楷体KW"/>
          <w:color w:val="000000"/>
          <w:sz w:val="24"/>
        </w:rPr>
        <w:t>85-90</w:t>
      </w:r>
      <w:r>
        <w:rPr>
          <w:rFonts w:ascii="楷体;汉仪楷体KW" w:hAnsi="楷体;汉仪楷体KW" w:cs="宋体;汉仪书宋二KW" w:eastAsia="楷体;汉仪楷体KW"/>
          <w:color w:val="000000"/>
          <w:sz w:val="24"/>
        </w:rPr>
        <w:t>分</w:t>
      </w:r>
      <w:r>
        <w:rPr>
          <w:rFonts w:eastAsia="楷体;汉仪楷体KW" w:cs="宋体;汉仪书宋二KW" w:ascii="楷体;汉仪楷体KW" w:hAnsi="楷体;汉仪楷体KW"/>
          <w:color w:val="000000"/>
          <w:sz w:val="24"/>
        </w:rPr>
        <w:t>17</w:t>
      </w:r>
      <w:r>
        <w:rPr>
          <w:rFonts w:ascii="楷体;汉仪楷体KW" w:hAnsi="楷体;汉仪楷体KW" w:cs="宋体;汉仪书宋二KW" w:eastAsia="楷体;汉仪楷体KW"/>
          <w:color w:val="000000"/>
          <w:sz w:val="24"/>
        </w:rPr>
        <w:t>人，</w:t>
      </w:r>
      <w:r>
        <w:rPr>
          <w:rFonts w:eastAsia="楷体;汉仪楷体KW" w:cs="宋体;汉仪书宋二KW" w:ascii="楷体;汉仪楷体KW" w:hAnsi="楷体;汉仪楷体KW"/>
          <w:color w:val="000000"/>
          <w:sz w:val="24"/>
        </w:rPr>
        <w:t>90-95</w:t>
      </w:r>
      <w:r>
        <w:rPr>
          <w:rFonts w:ascii="楷体;汉仪楷体KW" w:hAnsi="楷体;汉仪楷体KW" w:cs="宋体;汉仪书宋二KW" w:eastAsia="楷体;汉仪楷体KW"/>
          <w:color w:val="000000"/>
          <w:sz w:val="24"/>
        </w:rPr>
        <w:t>分</w:t>
      </w:r>
      <w:r>
        <w:rPr>
          <w:rFonts w:eastAsia="楷体;汉仪楷体KW" w:cs="宋体;汉仪书宋二KW" w:ascii="楷体;汉仪楷体KW" w:hAnsi="楷体;汉仪楷体KW"/>
          <w:color w:val="000000"/>
          <w:sz w:val="24"/>
        </w:rPr>
        <w:t>19</w:t>
      </w:r>
      <w:r>
        <w:rPr>
          <w:rFonts w:ascii="楷体;汉仪楷体KW" w:hAnsi="楷体;汉仪楷体KW" w:cs="宋体;汉仪书宋二KW" w:eastAsia="楷体;汉仪楷体KW"/>
          <w:color w:val="000000"/>
          <w:sz w:val="24"/>
        </w:rPr>
        <w:t>人，</w:t>
      </w:r>
      <w:r>
        <w:rPr>
          <w:rFonts w:eastAsia="楷体;汉仪楷体KW" w:cs="宋体;汉仪书宋二KW" w:ascii="楷体;汉仪楷体KW" w:hAnsi="楷体;汉仪楷体KW"/>
          <w:color w:val="000000"/>
          <w:sz w:val="24"/>
        </w:rPr>
        <w:t>95</w:t>
      </w:r>
      <w:r>
        <w:rPr>
          <w:rFonts w:ascii="楷体;汉仪楷体KW" w:hAnsi="楷体;汉仪楷体KW" w:cs="宋体;汉仪书宋二KW" w:eastAsia="楷体;汉仪楷体KW"/>
          <w:color w:val="000000"/>
          <w:sz w:val="24"/>
        </w:rPr>
        <w:t>分以上</w:t>
      </w:r>
      <w:r>
        <w:rPr>
          <w:rFonts w:eastAsia="楷体;汉仪楷体KW" w:cs="宋体;汉仪书宋二KW" w:ascii="楷体;汉仪楷体KW" w:hAnsi="楷体;汉仪楷体KW"/>
          <w:color w:val="000000"/>
          <w:sz w:val="24"/>
        </w:rPr>
        <w:t>3</w:t>
      </w:r>
      <w:r>
        <w:rPr>
          <w:rFonts w:ascii="楷体;汉仪楷体KW" w:hAnsi="楷体;汉仪楷体KW" w:cs="宋体;汉仪书宋二KW" w:eastAsia="楷体;汉仪楷体KW"/>
          <w:color w:val="000000"/>
          <w:sz w:val="24"/>
        </w:rPr>
        <w:t>人。见图表：</w:t>
      </w:r>
    </w:p>
    <w:p>
      <w:pPr>
        <w:pStyle w:val="Normal"/>
        <w:spacing w:lineRule="auto" w:line="360"/>
        <w:ind w:firstLine="480"/>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1</w:t>
      </w:r>
      <w:r>
        <w:rPr>
          <w:rFonts w:ascii="楷体;汉仪楷体KW" w:hAnsi="楷体;汉仪楷体KW" w:cs="宋体;汉仪书宋二KW" w:eastAsia="楷体;汉仪楷体KW"/>
          <w:color w:val="000000"/>
          <w:sz w:val="24"/>
        </w:rPr>
        <w:t>公司整体成绩分布</w:t>
      </w:r>
    </w:p>
    <w:p>
      <w:pPr>
        <w:pStyle w:val="Normal"/>
        <w:spacing w:lineRule="auto" w:line="360"/>
        <w:ind w:end="359" w:firstLine="480"/>
        <w:rPr>
          <w:rFonts w:cs="楷体;汉仪楷体KW"/>
        </w:rPr>
      </w:pPr>
      <w:r>
        <w:drawing>
          <wp:anchor behindDoc="0" distT="0" distB="0" distL="114935" distR="114935" simplePos="0" locked="0" layoutInCell="0" allowOverlap="1" relativeHeight="5">
            <wp:simplePos x="0" y="0"/>
            <wp:positionH relativeFrom="column">
              <wp:posOffset>2790825</wp:posOffset>
            </wp:positionH>
            <wp:positionV relativeFrom="paragraph">
              <wp:posOffset>224790</wp:posOffset>
            </wp:positionV>
            <wp:extent cx="2971800" cy="1583055"/>
            <wp:effectExtent l="0" t="0" r="0" b="0"/>
            <wp:wrapSquare wrapText="bothSides"/>
            <wp:docPr id="1" name="图片 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 title=""/>
                    <pic:cNvPicPr>
                      <a:picLocks noChangeAspect="1" noChangeArrowheads="1"/>
                    </pic:cNvPicPr>
                  </pic:nvPicPr>
                  <pic:blipFill>
                    <a:blip r:embed="rId2"/>
                    <a:srcRect l="-9" t="-12" r="-9" b="-12"/>
                    <a:stretch>
                      <a:fillRect/>
                    </a:stretch>
                  </pic:blipFill>
                  <pic:spPr bwMode="auto">
                    <a:xfrm>
                      <a:off x="0" y="0"/>
                      <a:ext cx="2971800" cy="1583055"/>
                    </a:xfrm>
                    <a:prstGeom prst="rect">
                      <a:avLst/>
                    </a:prstGeom>
                  </pic:spPr>
                </pic:pic>
              </a:graphicData>
            </a:graphic>
          </wp:anchor>
        </w:drawing>
      </w:r>
      <w:r>
        <w:rPr>
          <w:rFonts w:eastAsia="楷体;汉仪楷体KW" w:cs="宋体;汉仪书宋二KW" w:ascii="楷体;汉仪楷体KW" w:hAnsi="楷体;汉仪楷体KW"/>
          <w:color w:val="000000"/>
          <w:sz w:val="24"/>
        </w:rPr>
        <w:t>1.1</w:t>
      </w:r>
      <w:r>
        <w:rPr>
          <w:rFonts w:ascii="楷体;汉仪楷体KW" w:hAnsi="楷体;汉仪楷体KW" w:cs="宋体;汉仪书宋二KW" w:eastAsia="楷体;汉仪楷体KW"/>
          <w:color w:val="000000"/>
          <w:sz w:val="24"/>
        </w:rPr>
        <w:t>公司整体成绩分布分析</w:t>
      </w:r>
      <w:r>
        <w:rPr>
          <w:rFonts w:eastAsia="楷体;汉仪楷体KW" w:cs="宋体;汉仪书宋二KW" w:ascii="楷体;汉仪楷体KW" w:hAnsi="楷体;汉仪楷体KW"/>
          <w:color w:val="000000"/>
          <w:sz w:val="24"/>
        </w:rPr>
        <w:t xml:space="preserve">1     </w:t>
      </w:r>
    </w:p>
    <w:tbl>
      <w:tblPr>
        <w:tblW w:w="3568" w:type="dxa"/>
        <w:jc w:val="start"/>
        <w:tblInd w:w="392" w:type="dxa"/>
        <w:tblLayout w:type="fixed"/>
        <w:tblCellMar>
          <w:top w:w="0" w:type="dxa"/>
          <w:start w:w="108" w:type="dxa"/>
          <w:bottom w:w="0" w:type="dxa"/>
          <w:end w:w="108" w:type="dxa"/>
        </w:tblCellMar>
      </w:tblPr>
      <w:tblGrid>
        <w:gridCol w:w="1408"/>
        <w:gridCol w:w="1080"/>
        <w:gridCol w:w="1080"/>
      </w:tblGrid>
      <w:tr>
        <w:trPr>
          <w:trHeight w:val="285" w:hRule="atLeast"/>
        </w:trPr>
        <w:tc>
          <w:tcPr>
            <w:tcW w:w="1408"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rPr>
                <w:rFonts w:ascii="楷体;汉仪楷体KW" w:hAnsi="楷体;汉仪楷体KW" w:eastAsia="楷体;汉仪楷体KW" w:cs="宋体;汉仪书宋二KW"/>
                <w:color w:val="000000"/>
                <w:kern w:val="0"/>
                <w:sz w:val="24"/>
                <w:szCs w:val="20"/>
              </w:rPr>
            </w:pPr>
            <w:r>
              <w:rPr>
                <w:rFonts w:ascii="楷体;汉仪楷体KW" w:hAnsi="楷体;汉仪楷体KW" w:cs="宋体;汉仪书宋二KW" w:eastAsia="楷体;汉仪楷体KW"/>
                <w:color w:val="000000"/>
                <w:kern w:val="0"/>
                <w:sz w:val="24"/>
                <w:szCs w:val="20"/>
              </w:rPr>
              <w:t>成绩等级</w:t>
            </w:r>
          </w:p>
        </w:tc>
        <w:tc>
          <w:tcPr>
            <w:tcW w:w="1080" w:type="dxa"/>
            <w:tcBorders>
              <w:top w:val="single" w:sz="4" w:space="0" w:color="000000"/>
              <w:bottom w:val="single" w:sz="4" w:space="0" w:color="000000"/>
              <w:end w:val="single" w:sz="4" w:space="0" w:color="000000"/>
            </w:tcBorders>
            <w:vAlign w:val="center"/>
          </w:tcPr>
          <w:p>
            <w:pPr>
              <w:pStyle w:val="Normal"/>
              <w:widowControl/>
              <w:spacing w:lineRule="auto" w:line="360"/>
              <w:rPr>
                <w:rFonts w:ascii="楷体;汉仪楷体KW" w:hAnsi="楷体;汉仪楷体KW" w:eastAsia="楷体;汉仪楷体KW" w:cs="宋体;汉仪书宋二KW"/>
                <w:color w:val="000000"/>
                <w:kern w:val="0"/>
                <w:sz w:val="24"/>
                <w:szCs w:val="20"/>
              </w:rPr>
            </w:pPr>
            <w:r>
              <w:rPr>
                <w:rFonts w:ascii="楷体;汉仪楷体KW" w:hAnsi="楷体;汉仪楷体KW" w:cs="宋体;汉仪书宋二KW" w:eastAsia="楷体;汉仪楷体KW"/>
                <w:color w:val="000000"/>
                <w:kern w:val="0"/>
                <w:sz w:val="24"/>
                <w:szCs w:val="20"/>
              </w:rPr>
              <w:t>优秀</w:t>
            </w:r>
          </w:p>
        </w:tc>
        <w:tc>
          <w:tcPr>
            <w:tcW w:w="1080" w:type="dxa"/>
            <w:tcBorders>
              <w:top w:val="single" w:sz="4" w:space="0" w:color="000000"/>
              <w:bottom w:val="single" w:sz="4" w:space="0" w:color="000000"/>
              <w:end w:val="single" w:sz="4" w:space="0" w:color="000000"/>
            </w:tcBorders>
            <w:vAlign w:val="center"/>
          </w:tcPr>
          <w:p>
            <w:pPr>
              <w:pStyle w:val="Normal"/>
              <w:widowControl/>
              <w:spacing w:lineRule="auto" w:line="360"/>
              <w:rPr>
                <w:rFonts w:ascii="楷体;汉仪楷体KW" w:hAnsi="楷体;汉仪楷体KW" w:eastAsia="楷体;汉仪楷体KW" w:cs="宋体;汉仪书宋二KW"/>
                <w:color w:val="000000"/>
                <w:kern w:val="0"/>
                <w:sz w:val="24"/>
                <w:szCs w:val="20"/>
              </w:rPr>
            </w:pPr>
            <w:r>
              <w:rPr>
                <w:rFonts w:ascii="楷体;汉仪楷体KW" w:hAnsi="楷体;汉仪楷体KW" w:cs="宋体;汉仪书宋二KW" w:eastAsia="楷体;汉仪楷体KW"/>
                <w:color w:val="000000"/>
                <w:kern w:val="0"/>
                <w:sz w:val="24"/>
                <w:szCs w:val="20"/>
              </w:rPr>
              <w:t>良好</w:t>
            </w:r>
          </w:p>
        </w:tc>
      </w:tr>
      <w:tr>
        <w:trPr>
          <w:trHeight w:val="285" w:hRule="atLeast"/>
        </w:trPr>
        <w:tc>
          <w:tcPr>
            <w:tcW w:w="1408" w:type="dxa"/>
            <w:tcBorders>
              <w:start w:val="single" w:sz="4" w:space="0" w:color="000000"/>
              <w:bottom w:val="single" w:sz="4" w:space="0" w:color="000000"/>
              <w:end w:val="single" w:sz="4" w:space="0" w:color="000000"/>
            </w:tcBorders>
            <w:vAlign w:val="center"/>
          </w:tcPr>
          <w:p>
            <w:pPr>
              <w:pStyle w:val="Normal"/>
              <w:widowControl/>
              <w:spacing w:lineRule="auto" w:line="360"/>
              <w:rPr>
                <w:rFonts w:ascii="楷体;汉仪楷体KW" w:hAnsi="楷体;汉仪楷体KW" w:eastAsia="楷体;汉仪楷体KW" w:cs="宋体;汉仪书宋二KW"/>
                <w:color w:val="000000"/>
                <w:kern w:val="0"/>
                <w:sz w:val="24"/>
                <w:szCs w:val="20"/>
              </w:rPr>
            </w:pPr>
            <w:r>
              <w:rPr>
                <w:rFonts w:ascii="楷体;汉仪楷体KW" w:hAnsi="楷体;汉仪楷体KW" w:cs="宋体;汉仪书宋二KW" w:eastAsia="楷体;汉仪楷体KW"/>
                <w:color w:val="000000"/>
                <w:kern w:val="0"/>
                <w:sz w:val="24"/>
                <w:szCs w:val="20"/>
              </w:rPr>
              <w:t>人数</w:t>
            </w:r>
          </w:p>
        </w:tc>
        <w:tc>
          <w:tcPr>
            <w:tcW w:w="1080" w:type="dxa"/>
            <w:tcBorders>
              <w:bottom w:val="single" w:sz="4" w:space="0" w:color="000000"/>
              <w:end w:val="single" w:sz="4" w:space="0" w:color="000000"/>
            </w:tcBorders>
            <w:vAlign w:val="center"/>
          </w:tcPr>
          <w:p>
            <w:pPr>
              <w:pStyle w:val="Normal"/>
              <w:widowControl/>
              <w:spacing w:lineRule="auto" w:line="360"/>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22</w:t>
            </w:r>
          </w:p>
        </w:tc>
        <w:tc>
          <w:tcPr>
            <w:tcW w:w="1080" w:type="dxa"/>
            <w:tcBorders>
              <w:bottom w:val="single" w:sz="4" w:space="0" w:color="000000"/>
              <w:end w:val="single" w:sz="4" w:space="0" w:color="000000"/>
            </w:tcBorders>
            <w:vAlign w:val="center"/>
          </w:tcPr>
          <w:p>
            <w:pPr>
              <w:pStyle w:val="Normal"/>
              <w:widowControl/>
              <w:spacing w:lineRule="auto" w:line="360"/>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32</w:t>
            </w:r>
          </w:p>
        </w:tc>
      </w:tr>
      <w:tr>
        <w:trPr>
          <w:trHeight w:val="285" w:hRule="atLeast"/>
        </w:trPr>
        <w:tc>
          <w:tcPr>
            <w:tcW w:w="1408" w:type="dxa"/>
            <w:tcBorders>
              <w:start w:val="single" w:sz="4" w:space="0" w:color="000000"/>
              <w:bottom w:val="single" w:sz="4" w:space="0" w:color="000000"/>
              <w:end w:val="single" w:sz="4" w:space="0" w:color="000000"/>
            </w:tcBorders>
            <w:vAlign w:val="center"/>
          </w:tcPr>
          <w:p>
            <w:pPr>
              <w:pStyle w:val="Normal"/>
              <w:widowControl/>
              <w:spacing w:lineRule="auto" w:line="360"/>
              <w:rPr>
                <w:rFonts w:ascii="楷体;汉仪楷体KW" w:hAnsi="楷体;汉仪楷体KW" w:eastAsia="楷体;汉仪楷体KW" w:cs="宋体;汉仪书宋二KW"/>
                <w:color w:val="000000"/>
                <w:kern w:val="0"/>
                <w:sz w:val="24"/>
                <w:szCs w:val="20"/>
              </w:rPr>
            </w:pPr>
            <w:r>
              <w:rPr>
                <w:rFonts w:ascii="楷体;汉仪楷体KW" w:hAnsi="楷体;汉仪楷体KW" w:cs="宋体;汉仪书宋二KW" w:eastAsia="楷体;汉仪楷体KW"/>
                <w:bCs/>
                <w:color w:val="000000"/>
                <w:sz w:val="24"/>
                <w:szCs w:val="18"/>
              </w:rPr>
              <w:t>结构比例</w:t>
            </w:r>
          </w:p>
        </w:tc>
        <w:tc>
          <w:tcPr>
            <w:tcW w:w="1080" w:type="dxa"/>
            <w:tcBorders>
              <w:bottom w:val="single" w:sz="4" w:space="0" w:color="000000"/>
              <w:end w:val="single" w:sz="4" w:space="0" w:color="000000"/>
            </w:tcBorders>
            <w:vAlign w:val="center"/>
          </w:tcPr>
          <w:p>
            <w:pPr>
              <w:pStyle w:val="Normal"/>
              <w:widowControl/>
              <w:spacing w:lineRule="auto" w:line="360"/>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40.70%</w:t>
            </w:r>
          </w:p>
        </w:tc>
        <w:tc>
          <w:tcPr>
            <w:tcW w:w="1080" w:type="dxa"/>
            <w:tcBorders>
              <w:bottom w:val="single" w:sz="4" w:space="0" w:color="000000"/>
              <w:end w:val="single" w:sz="4" w:space="0" w:color="000000"/>
            </w:tcBorders>
            <w:vAlign w:val="center"/>
          </w:tcPr>
          <w:p>
            <w:pPr>
              <w:pStyle w:val="Normal"/>
              <w:widowControl/>
              <w:spacing w:lineRule="auto" w:line="360"/>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59.30%</w:t>
            </w:r>
          </w:p>
        </w:tc>
      </w:tr>
    </w:tbl>
    <w:p>
      <w:pPr>
        <w:pStyle w:val="Normal"/>
        <w:spacing w:lineRule="auto" w:line="360"/>
        <w:ind w:end="359" w:firstLine="480"/>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r>
      <w:r>
        <w:br w:type="page"/>
      </w:r>
    </w:p>
    <w:p>
      <w:pPr>
        <w:pStyle w:val="Normal"/>
        <w:spacing w:lineRule="auto" w:line="360"/>
        <w:ind w:end="359" w:firstLine="480"/>
        <w:rPr>
          <w:rFonts w:cs="楷体;汉仪楷体KW"/>
        </w:rPr>
      </w:pPr>
      <w:r>
        <w:rPr>
          <w:rFonts w:eastAsia="楷体;汉仪楷体KW" w:cs="宋体;汉仪书宋二KW" w:ascii="楷体;汉仪楷体KW" w:hAnsi="楷体;汉仪楷体KW"/>
          <w:color w:val="000000"/>
          <w:sz w:val="24"/>
        </w:rPr>
        <w:t>1.2.</w:t>
      </w:r>
      <w:r>
        <w:rPr>
          <w:rFonts w:ascii="楷体;汉仪楷体KW" w:hAnsi="楷体;汉仪楷体KW" w:cs="宋体;汉仪书宋二KW" w:eastAsia="楷体;汉仪楷体KW"/>
          <w:color w:val="000000"/>
          <w:sz w:val="24"/>
        </w:rPr>
        <w:t>公司整体成绩分布分析</w:t>
      </w:r>
      <w:r>
        <w:rPr>
          <w:rFonts w:eastAsia="楷体;汉仪楷体KW" w:cs="宋体;汉仪书宋二KW" w:ascii="楷体;汉仪楷体KW" w:hAnsi="楷体;汉仪楷体KW"/>
          <w:color w:val="000000"/>
          <w:sz w:val="24"/>
        </w:rPr>
        <w:t xml:space="preserve">2  </w:t>
      </w:r>
    </w:p>
    <w:tbl>
      <w:tblPr>
        <w:tblW w:w="9464" w:type="dxa"/>
        <w:jc w:val="center"/>
        <w:tblInd w:w="0" w:type="dxa"/>
        <w:tblLayout w:type="fixed"/>
        <w:tblCellMar>
          <w:top w:w="0" w:type="dxa"/>
          <w:start w:w="108" w:type="dxa"/>
          <w:bottom w:w="0" w:type="dxa"/>
          <w:end w:w="108" w:type="dxa"/>
        </w:tblCellMar>
      </w:tblPr>
      <w:tblGrid>
        <w:gridCol w:w="1321"/>
        <w:gridCol w:w="1201"/>
        <w:gridCol w:w="1201"/>
        <w:gridCol w:w="1429"/>
        <w:gridCol w:w="1373"/>
        <w:gridCol w:w="1401"/>
        <w:gridCol w:w="1538"/>
      </w:tblGrid>
      <w:tr>
        <w:trPr>
          <w:trHeight w:val="306" w:hRule="atLeast"/>
        </w:trPr>
        <w:tc>
          <w:tcPr>
            <w:tcW w:w="1321"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ascii="楷体;汉仪楷体KW" w:hAnsi="楷体;汉仪楷体KW" w:cs="宋体;汉仪书宋二KW" w:eastAsia="楷体;汉仪楷体KW"/>
                <w:color w:val="000000"/>
                <w:kern w:val="0"/>
                <w:sz w:val="24"/>
                <w:szCs w:val="20"/>
              </w:rPr>
              <w:t>成绩等级</w:t>
            </w:r>
          </w:p>
        </w:tc>
        <w:tc>
          <w:tcPr>
            <w:tcW w:w="1201"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ascii="楷体;汉仪楷体KW" w:hAnsi="楷体;汉仪楷体KW" w:cs="宋体;汉仪书宋二KW" w:eastAsia="楷体;汉仪楷体KW"/>
                <w:color w:val="000000"/>
                <w:kern w:val="0"/>
                <w:sz w:val="24"/>
                <w:szCs w:val="20"/>
              </w:rPr>
              <w:t>成绩≥</w:t>
            </w:r>
            <w:r>
              <w:rPr>
                <w:rFonts w:eastAsia="楷体;汉仪楷体KW" w:cs="宋体;汉仪书宋二KW" w:ascii="楷体;汉仪楷体KW" w:hAnsi="楷体;汉仪楷体KW"/>
                <w:color w:val="000000"/>
                <w:kern w:val="0"/>
                <w:sz w:val="24"/>
                <w:szCs w:val="20"/>
              </w:rPr>
              <w:t>100</w:t>
            </w:r>
            <w:r>
              <w:rPr>
                <w:rFonts w:ascii="楷体;汉仪楷体KW" w:hAnsi="楷体;汉仪楷体KW" w:cs="宋体;汉仪书宋二KW" w:eastAsia="楷体;汉仪楷体KW"/>
                <w:color w:val="000000"/>
                <w:kern w:val="0"/>
                <w:sz w:val="24"/>
                <w:szCs w:val="20"/>
              </w:rPr>
              <w:t>分</w:t>
            </w:r>
          </w:p>
        </w:tc>
        <w:tc>
          <w:tcPr>
            <w:tcW w:w="1201"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100</w:t>
            </w:r>
            <w:r>
              <w:rPr>
                <w:rFonts w:ascii="楷体;汉仪楷体KW" w:hAnsi="楷体;汉仪楷体KW" w:cs="宋体;汉仪书宋二KW" w:eastAsia="楷体;汉仪楷体KW"/>
                <w:color w:val="000000"/>
                <w:kern w:val="0"/>
                <w:sz w:val="24"/>
                <w:szCs w:val="20"/>
              </w:rPr>
              <w:t>分</w:t>
            </w:r>
            <w:r>
              <w:rPr>
                <w:rFonts w:eastAsia="楷体;汉仪楷体KW" w:cs="宋体;汉仪书宋二KW" w:ascii="楷体;汉仪楷体KW" w:hAnsi="楷体;汉仪楷体KW"/>
                <w:color w:val="000000"/>
                <w:kern w:val="0"/>
                <w:sz w:val="24"/>
                <w:szCs w:val="20"/>
              </w:rPr>
              <w:t>&gt;</w:t>
            </w:r>
            <w:r>
              <w:rPr>
                <w:rFonts w:ascii="楷体;汉仪楷体KW" w:hAnsi="楷体;汉仪楷体KW" w:cs="宋体;汉仪书宋二KW" w:eastAsia="楷体;汉仪楷体KW"/>
                <w:color w:val="000000"/>
                <w:kern w:val="0"/>
                <w:sz w:val="24"/>
                <w:szCs w:val="20"/>
              </w:rPr>
              <w:t>成绩≥</w:t>
            </w:r>
            <w:r>
              <w:rPr>
                <w:rFonts w:eastAsia="楷体;汉仪楷体KW" w:cs="宋体;汉仪书宋二KW" w:ascii="楷体;汉仪楷体KW" w:hAnsi="楷体;汉仪楷体KW"/>
                <w:color w:val="000000"/>
                <w:kern w:val="0"/>
                <w:sz w:val="24"/>
                <w:szCs w:val="20"/>
              </w:rPr>
              <w:t>95</w:t>
            </w:r>
            <w:r>
              <w:rPr>
                <w:rFonts w:ascii="楷体;汉仪楷体KW" w:hAnsi="楷体;汉仪楷体KW" w:cs="宋体;汉仪书宋二KW" w:eastAsia="楷体;汉仪楷体KW"/>
                <w:color w:val="000000"/>
                <w:kern w:val="0"/>
                <w:sz w:val="24"/>
                <w:szCs w:val="20"/>
              </w:rPr>
              <w:t>分</w:t>
            </w:r>
          </w:p>
        </w:tc>
        <w:tc>
          <w:tcPr>
            <w:tcW w:w="1429"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95</w:t>
            </w:r>
            <w:r>
              <w:rPr>
                <w:rFonts w:ascii="楷体;汉仪楷体KW" w:hAnsi="楷体;汉仪楷体KW" w:cs="宋体;汉仪书宋二KW" w:eastAsia="楷体;汉仪楷体KW"/>
                <w:color w:val="000000"/>
                <w:kern w:val="0"/>
                <w:sz w:val="24"/>
                <w:szCs w:val="20"/>
              </w:rPr>
              <w:t>分</w:t>
            </w:r>
            <w:r>
              <w:rPr>
                <w:rFonts w:eastAsia="楷体;汉仪楷体KW" w:cs="宋体;汉仪书宋二KW" w:ascii="楷体;汉仪楷体KW" w:hAnsi="楷体;汉仪楷体KW"/>
                <w:color w:val="000000"/>
                <w:kern w:val="0"/>
                <w:sz w:val="24"/>
                <w:szCs w:val="20"/>
              </w:rPr>
              <w:t>&gt;</w:t>
            </w:r>
            <w:r>
              <w:rPr>
                <w:rFonts w:ascii="楷体;汉仪楷体KW" w:hAnsi="楷体;汉仪楷体KW" w:cs="宋体;汉仪书宋二KW" w:eastAsia="楷体;汉仪楷体KW"/>
                <w:color w:val="000000"/>
                <w:kern w:val="0"/>
                <w:sz w:val="24"/>
                <w:szCs w:val="20"/>
              </w:rPr>
              <w:t>成绩≥</w:t>
            </w:r>
            <w:r>
              <w:rPr>
                <w:rFonts w:eastAsia="楷体;汉仪楷体KW" w:cs="宋体;汉仪书宋二KW" w:ascii="楷体;汉仪楷体KW" w:hAnsi="楷体;汉仪楷体KW"/>
                <w:color w:val="000000"/>
                <w:kern w:val="0"/>
                <w:sz w:val="24"/>
                <w:szCs w:val="20"/>
              </w:rPr>
              <w:t>90</w:t>
            </w:r>
            <w:r>
              <w:rPr>
                <w:rFonts w:ascii="楷体;汉仪楷体KW" w:hAnsi="楷体;汉仪楷体KW" w:cs="宋体;汉仪书宋二KW" w:eastAsia="楷体;汉仪楷体KW"/>
                <w:color w:val="000000"/>
                <w:kern w:val="0"/>
                <w:sz w:val="24"/>
                <w:szCs w:val="20"/>
              </w:rPr>
              <w:t>分</w:t>
            </w:r>
          </w:p>
        </w:tc>
        <w:tc>
          <w:tcPr>
            <w:tcW w:w="1373"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90</w:t>
            </w:r>
            <w:r>
              <w:rPr>
                <w:rFonts w:ascii="楷体;汉仪楷体KW" w:hAnsi="楷体;汉仪楷体KW" w:cs="宋体;汉仪书宋二KW" w:eastAsia="楷体;汉仪楷体KW"/>
                <w:color w:val="000000"/>
                <w:kern w:val="0"/>
                <w:sz w:val="24"/>
                <w:szCs w:val="20"/>
              </w:rPr>
              <w:t>分</w:t>
            </w:r>
            <w:r>
              <w:rPr>
                <w:rFonts w:eastAsia="楷体;汉仪楷体KW" w:cs="宋体;汉仪书宋二KW" w:ascii="楷体;汉仪楷体KW" w:hAnsi="楷体;汉仪楷体KW"/>
                <w:color w:val="000000"/>
                <w:kern w:val="0"/>
                <w:sz w:val="24"/>
                <w:szCs w:val="20"/>
              </w:rPr>
              <w:t>&gt;</w:t>
            </w:r>
            <w:r>
              <w:rPr>
                <w:rFonts w:ascii="楷体;汉仪楷体KW" w:hAnsi="楷体;汉仪楷体KW" w:cs="宋体;汉仪书宋二KW" w:eastAsia="楷体;汉仪楷体KW"/>
                <w:color w:val="000000"/>
                <w:kern w:val="0"/>
                <w:sz w:val="24"/>
                <w:szCs w:val="20"/>
              </w:rPr>
              <w:t>成绩≥</w:t>
            </w:r>
            <w:r>
              <w:rPr>
                <w:rFonts w:eastAsia="楷体;汉仪楷体KW" w:cs="宋体;汉仪书宋二KW" w:ascii="楷体;汉仪楷体KW" w:hAnsi="楷体;汉仪楷体KW"/>
                <w:color w:val="000000"/>
                <w:kern w:val="0"/>
                <w:sz w:val="24"/>
                <w:szCs w:val="20"/>
              </w:rPr>
              <w:t>85</w:t>
            </w:r>
            <w:r>
              <w:rPr>
                <w:rFonts w:ascii="楷体;汉仪楷体KW" w:hAnsi="楷体;汉仪楷体KW" w:cs="宋体;汉仪书宋二KW" w:eastAsia="楷体;汉仪楷体KW"/>
                <w:color w:val="000000"/>
                <w:kern w:val="0"/>
                <w:sz w:val="24"/>
                <w:szCs w:val="20"/>
              </w:rPr>
              <w:t>分</w:t>
            </w:r>
          </w:p>
        </w:tc>
        <w:tc>
          <w:tcPr>
            <w:tcW w:w="1401"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85</w:t>
            </w:r>
            <w:r>
              <w:rPr>
                <w:rFonts w:ascii="楷体;汉仪楷体KW" w:hAnsi="楷体;汉仪楷体KW" w:cs="宋体;汉仪书宋二KW" w:eastAsia="楷体;汉仪楷体KW"/>
                <w:color w:val="000000"/>
                <w:kern w:val="0"/>
                <w:sz w:val="24"/>
                <w:szCs w:val="20"/>
              </w:rPr>
              <w:t>分</w:t>
            </w:r>
            <w:r>
              <w:rPr>
                <w:rFonts w:eastAsia="楷体;汉仪楷体KW" w:cs="宋体;汉仪书宋二KW" w:ascii="楷体;汉仪楷体KW" w:hAnsi="楷体;汉仪楷体KW"/>
                <w:color w:val="000000"/>
                <w:kern w:val="0"/>
                <w:sz w:val="24"/>
                <w:szCs w:val="20"/>
              </w:rPr>
              <w:t>&gt;</w:t>
            </w:r>
            <w:r>
              <w:rPr>
                <w:rFonts w:ascii="楷体;汉仪楷体KW" w:hAnsi="楷体;汉仪楷体KW" w:cs="宋体;汉仪书宋二KW" w:eastAsia="楷体;汉仪楷体KW"/>
                <w:color w:val="000000"/>
                <w:kern w:val="0"/>
                <w:sz w:val="24"/>
                <w:szCs w:val="20"/>
              </w:rPr>
              <w:t>成绩≥</w:t>
            </w:r>
            <w:r>
              <w:rPr>
                <w:rFonts w:eastAsia="楷体;汉仪楷体KW" w:cs="宋体;汉仪书宋二KW" w:ascii="楷体;汉仪楷体KW" w:hAnsi="楷体;汉仪楷体KW"/>
                <w:color w:val="000000"/>
                <w:kern w:val="0"/>
                <w:sz w:val="24"/>
                <w:szCs w:val="20"/>
              </w:rPr>
              <w:t>80</w:t>
            </w:r>
            <w:r>
              <w:rPr>
                <w:rFonts w:ascii="楷体;汉仪楷体KW" w:hAnsi="楷体;汉仪楷体KW" w:cs="宋体;汉仪书宋二KW" w:eastAsia="楷体;汉仪楷体KW"/>
                <w:color w:val="000000"/>
                <w:kern w:val="0"/>
                <w:sz w:val="24"/>
                <w:szCs w:val="20"/>
              </w:rPr>
              <w:t>分</w:t>
            </w:r>
          </w:p>
        </w:tc>
        <w:tc>
          <w:tcPr>
            <w:tcW w:w="1538"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ascii="楷体;汉仪楷体KW" w:hAnsi="楷体;汉仪楷体KW" w:cs="宋体;汉仪书宋二KW" w:eastAsia="楷体;汉仪楷体KW"/>
                <w:color w:val="000000"/>
                <w:kern w:val="0"/>
                <w:sz w:val="24"/>
                <w:szCs w:val="20"/>
              </w:rPr>
              <w:t>成绩</w:t>
            </w:r>
            <w:r>
              <w:rPr>
                <w:rFonts w:eastAsia="楷体;汉仪楷体KW" w:cs="宋体;汉仪书宋二KW" w:ascii="楷体;汉仪楷体KW" w:hAnsi="楷体;汉仪楷体KW"/>
                <w:color w:val="000000"/>
                <w:kern w:val="0"/>
                <w:sz w:val="24"/>
                <w:szCs w:val="20"/>
              </w:rPr>
              <w:t>&lt;80</w:t>
            </w:r>
            <w:r>
              <w:rPr>
                <w:rFonts w:ascii="楷体;汉仪楷体KW" w:hAnsi="楷体;汉仪楷体KW" w:cs="宋体;汉仪书宋二KW" w:eastAsia="楷体;汉仪楷体KW"/>
                <w:color w:val="000000"/>
                <w:kern w:val="0"/>
                <w:sz w:val="24"/>
                <w:szCs w:val="20"/>
              </w:rPr>
              <w:t>分</w:t>
            </w:r>
          </w:p>
        </w:tc>
      </w:tr>
      <w:tr>
        <w:trPr>
          <w:trHeight w:val="430" w:hRule="atLeast"/>
        </w:trPr>
        <w:tc>
          <w:tcPr>
            <w:tcW w:w="1321" w:type="dxa"/>
            <w:tcBorders>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ascii="楷体;汉仪楷体KW" w:hAnsi="楷体;汉仪楷体KW" w:cs="宋体;汉仪书宋二KW" w:eastAsia="楷体;汉仪楷体KW"/>
                <w:color w:val="000000"/>
                <w:kern w:val="0"/>
                <w:sz w:val="24"/>
                <w:szCs w:val="20"/>
              </w:rPr>
              <w:t>人数</w:t>
            </w:r>
          </w:p>
        </w:tc>
        <w:tc>
          <w:tcPr>
            <w:tcW w:w="1201" w:type="dxa"/>
            <w:tcBorders>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rPr>
            </w:pPr>
            <w:r>
              <w:rPr>
                <w:rFonts w:eastAsia="楷体;汉仪楷体KW" w:cs="宋体;汉仪书宋二KW" w:ascii="楷体;汉仪楷体KW" w:hAnsi="楷体;汉仪楷体KW"/>
                <w:color w:val="000000"/>
                <w:kern w:val="0"/>
                <w:sz w:val="24"/>
              </w:rPr>
              <w:t>1</w:t>
            </w:r>
          </w:p>
        </w:tc>
        <w:tc>
          <w:tcPr>
            <w:tcW w:w="1201" w:type="dxa"/>
            <w:tcBorders>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2</w:t>
            </w:r>
          </w:p>
        </w:tc>
        <w:tc>
          <w:tcPr>
            <w:tcW w:w="1429" w:type="dxa"/>
            <w:tcBorders>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19</w:t>
            </w:r>
          </w:p>
        </w:tc>
        <w:tc>
          <w:tcPr>
            <w:tcW w:w="1373" w:type="dxa"/>
            <w:tcBorders>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18</w:t>
            </w:r>
          </w:p>
        </w:tc>
        <w:tc>
          <w:tcPr>
            <w:tcW w:w="1401" w:type="dxa"/>
            <w:tcBorders>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14</w:t>
            </w:r>
          </w:p>
        </w:tc>
        <w:tc>
          <w:tcPr>
            <w:tcW w:w="1538" w:type="dxa"/>
            <w:tcBorders>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0</w:t>
            </w:r>
          </w:p>
        </w:tc>
      </w:tr>
      <w:tr>
        <w:trPr>
          <w:trHeight w:val="601" w:hRule="atLeast"/>
        </w:trPr>
        <w:tc>
          <w:tcPr>
            <w:tcW w:w="1321" w:type="dxa"/>
            <w:tcBorders>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ascii="楷体;汉仪楷体KW" w:hAnsi="楷体;汉仪楷体KW" w:cs="宋体;汉仪书宋二KW" w:eastAsia="楷体;汉仪楷体KW"/>
                <w:color w:val="000000"/>
                <w:kern w:val="0"/>
                <w:sz w:val="24"/>
                <w:szCs w:val="20"/>
              </w:rPr>
              <w:t>结构比例</w:t>
            </w:r>
          </w:p>
        </w:tc>
        <w:tc>
          <w:tcPr>
            <w:tcW w:w="1201" w:type="dxa"/>
            <w:tcBorders>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rPr>
            </w:pPr>
            <w:r>
              <w:rPr>
                <w:rFonts w:eastAsia="楷体;汉仪楷体KW" w:cs="宋体;汉仪书宋二KW" w:ascii="楷体;汉仪楷体KW" w:hAnsi="楷体;汉仪楷体KW"/>
                <w:color w:val="000000"/>
                <w:kern w:val="0"/>
                <w:sz w:val="24"/>
              </w:rPr>
              <w:t>1.85%</w:t>
            </w:r>
          </w:p>
        </w:tc>
        <w:tc>
          <w:tcPr>
            <w:tcW w:w="1201" w:type="dxa"/>
            <w:tcBorders>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rPr>
            </w:pPr>
            <w:r>
              <w:rPr>
                <w:rFonts w:eastAsia="楷体;汉仪楷体KW" w:cs="宋体;汉仪书宋二KW" w:ascii="楷体;汉仪楷体KW" w:hAnsi="楷体;汉仪楷体KW"/>
                <w:color w:val="000000"/>
                <w:kern w:val="0"/>
                <w:sz w:val="24"/>
              </w:rPr>
              <w:t>3.70%</w:t>
            </w:r>
          </w:p>
        </w:tc>
        <w:tc>
          <w:tcPr>
            <w:tcW w:w="1429" w:type="dxa"/>
            <w:tcBorders>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rPr>
            </w:pPr>
            <w:r>
              <w:rPr>
                <w:rFonts w:eastAsia="楷体;汉仪楷体KW" w:cs="宋体;汉仪书宋二KW" w:ascii="楷体;汉仪楷体KW" w:hAnsi="楷体;汉仪楷体KW"/>
                <w:color w:val="000000"/>
                <w:kern w:val="0"/>
                <w:sz w:val="24"/>
              </w:rPr>
              <w:t>35.19%</w:t>
            </w:r>
          </w:p>
        </w:tc>
        <w:tc>
          <w:tcPr>
            <w:tcW w:w="1373" w:type="dxa"/>
            <w:tcBorders>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rPr>
            </w:pPr>
            <w:r>
              <w:rPr>
                <w:rFonts w:eastAsia="楷体;汉仪楷体KW" w:cs="宋体;汉仪书宋二KW" w:ascii="楷体;汉仪楷体KW" w:hAnsi="楷体;汉仪楷体KW"/>
                <w:color w:val="000000"/>
                <w:kern w:val="0"/>
                <w:sz w:val="24"/>
              </w:rPr>
              <w:t>33.33%</w:t>
            </w:r>
          </w:p>
        </w:tc>
        <w:tc>
          <w:tcPr>
            <w:tcW w:w="1401" w:type="dxa"/>
            <w:tcBorders>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rPr>
            </w:pPr>
            <w:r>
              <w:rPr>
                <w:rFonts w:eastAsia="楷体;汉仪楷体KW" w:cs="宋体;汉仪书宋二KW" w:ascii="楷体;汉仪楷体KW" w:hAnsi="楷体;汉仪楷体KW"/>
                <w:color w:val="000000"/>
                <w:kern w:val="0"/>
                <w:sz w:val="24"/>
              </w:rPr>
              <w:t>25.93%</w:t>
            </w:r>
          </w:p>
        </w:tc>
        <w:tc>
          <w:tcPr>
            <w:tcW w:w="1538" w:type="dxa"/>
            <w:tcBorders>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rPr>
            </w:pPr>
            <w:r>
              <w:rPr>
                <w:rFonts w:eastAsia="楷体;汉仪楷体KW" w:cs="宋体;汉仪书宋二KW" w:ascii="楷体;汉仪楷体KW" w:hAnsi="楷体;汉仪楷体KW"/>
                <w:color w:val="000000"/>
                <w:kern w:val="0"/>
                <w:sz w:val="24"/>
              </w:rPr>
              <w:t>0.00%</w:t>
            </w:r>
          </w:p>
        </w:tc>
      </w:tr>
    </w:tbl>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681345" cy="2790190"/>
            <wp:effectExtent l="0" t="0" r="0" b="0"/>
            <wp:wrapSquare wrapText="largest"/>
            <wp:docPr id="2" name="对象 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对象 8" descr="" title=""/>
                    <pic:cNvPicPr>
                      <a:picLocks noChangeAspect="1" noChangeArrowheads="1"/>
                    </pic:cNvPicPr>
                  </pic:nvPicPr>
                  <pic:blipFill>
                    <a:blip r:embed="rId3"/>
                    <a:stretch>
                      <a:fillRect/>
                    </a:stretch>
                  </pic:blipFill>
                  <pic:spPr bwMode="auto">
                    <a:xfrm>
                      <a:off x="0" y="0"/>
                      <a:ext cx="5681345" cy="2790190"/>
                    </a:xfrm>
                    <a:prstGeom prst="rect">
                      <a:avLst/>
                    </a:prstGeom>
                  </pic:spPr>
                </pic:pic>
              </a:graphicData>
            </a:graphic>
          </wp:anchor>
        </w:drawing>
      </w:r>
    </w:p>
    <w:p>
      <w:pPr>
        <w:pStyle w:val="Normal"/>
        <w:spacing w:lineRule="auto" w:line="360"/>
        <w:ind w:end="359"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以上数据显示</w:t>
      </w:r>
      <w:r>
        <w:rPr>
          <w:rFonts w:eastAsia="楷体;汉仪楷体KW" w:cs="宋体;汉仪书宋二KW" w:ascii="楷体;汉仪楷体KW" w:hAnsi="楷体;汉仪楷体KW"/>
          <w:color w:val="000000"/>
          <w:sz w:val="24"/>
        </w:rPr>
        <w:t>,</w:t>
      </w:r>
      <w:r>
        <w:rPr>
          <w:rFonts w:ascii="楷体;汉仪楷体KW" w:hAnsi="楷体;汉仪楷体KW" w:cs="宋体;汉仪书宋二KW" w:eastAsia="楷体;汉仪楷体KW"/>
          <w:color w:val="000000"/>
          <w:sz w:val="24"/>
        </w:rPr>
        <w:t>绩效成绩整体分布不合理</w:t>
      </w:r>
      <w:r>
        <w:rPr>
          <w:rFonts w:eastAsia="楷体;汉仪楷体KW" w:cs="宋体;汉仪书宋二KW" w:ascii="楷体;汉仪楷体KW" w:hAnsi="楷体;汉仪楷体KW"/>
          <w:color w:val="000000"/>
          <w:sz w:val="24"/>
        </w:rPr>
        <w:t>,</w:t>
      </w:r>
      <w:r>
        <w:rPr>
          <w:rFonts w:ascii="楷体;汉仪楷体KW" w:hAnsi="楷体;汉仪楷体KW" w:cs="宋体;汉仪书宋二KW" w:eastAsia="楷体;汉仪楷体KW"/>
          <w:color w:val="000000"/>
          <w:sz w:val="24"/>
        </w:rPr>
        <w:t>优秀和良好比例占</w:t>
      </w:r>
      <w:r>
        <w:rPr>
          <w:rFonts w:eastAsia="楷体;汉仪楷体KW" w:cs="宋体;汉仪书宋二KW" w:ascii="楷体;汉仪楷体KW" w:hAnsi="楷体;汉仪楷体KW"/>
          <w:color w:val="000000"/>
          <w:sz w:val="24"/>
        </w:rPr>
        <w:t xml:space="preserve">100%, </w:t>
      </w:r>
      <w:r>
        <w:rPr>
          <w:rFonts w:ascii="楷体;汉仪楷体KW" w:hAnsi="楷体;汉仪楷体KW" w:cs="宋体;汉仪书宋二KW" w:eastAsia="楷体;汉仪楷体KW"/>
          <w:color w:val="000000"/>
          <w:sz w:val="24"/>
        </w:rPr>
        <w:t>一般和不及格者空无一人，而在优秀和良好分值中，成绩在</w:t>
      </w:r>
      <w:r>
        <w:rPr>
          <w:rFonts w:eastAsia="楷体;汉仪楷体KW" w:cs="宋体;汉仪书宋二KW" w:ascii="楷体;汉仪楷体KW" w:hAnsi="楷体;汉仪楷体KW"/>
          <w:color w:val="000000"/>
          <w:sz w:val="24"/>
        </w:rPr>
        <w:t>90-95</w:t>
      </w:r>
      <w:r>
        <w:rPr>
          <w:rFonts w:ascii="楷体;汉仪楷体KW" w:hAnsi="楷体;汉仪楷体KW" w:cs="宋体;汉仪书宋二KW" w:eastAsia="楷体;汉仪楷体KW"/>
          <w:color w:val="000000"/>
          <w:sz w:val="24"/>
        </w:rPr>
        <w:t>分值区间所占比例最高，达</w:t>
      </w:r>
      <w:r>
        <w:rPr>
          <w:rFonts w:eastAsia="楷体;汉仪楷体KW" w:cs="宋体;汉仪书宋二KW" w:ascii="楷体;汉仪楷体KW" w:hAnsi="楷体;汉仪楷体KW"/>
          <w:color w:val="000000"/>
          <w:sz w:val="24"/>
        </w:rPr>
        <w:t>35.19</w:t>
      </w:r>
      <w:r>
        <w:rPr>
          <w:rFonts w:ascii="楷体;汉仪楷体KW" w:hAnsi="楷体;汉仪楷体KW" w:cs="宋体;汉仪书宋二KW" w:eastAsia="楷体;汉仪楷体KW"/>
          <w:color w:val="000000"/>
          <w:sz w:val="24"/>
        </w:rPr>
        <w:t>％，其它依次是</w:t>
      </w:r>
      <w:r>
        <w:rPr>
          <w:rFonts w:eastAsia="楷体;汉仪楷体KW" w:cs="宋体;汉仪书宋二KW" w:ascii="楷体;汉仪楷体KW" w:hAnsi="楷体;汉仪楷体KW"/>
          <w:color w:val="000000"/>
          <w:sz w:val="24"/>
        </w:rPr>
        <w:t>85-90</w:t>
      </w:r>
      <w:r>
        <w:rPr>
          <w:rFonts w:ascii="楷体;汉仪楷体KW" w:hAnsi="楷体;汉仪楷体KW" w:cs="宋体;汉仪书宋二KW" w:eastAsia="楷体;汉仪楷体KW"/>
          <w:color w:val="000000"/>
          <w:sz w:val="24"/>
        </w:rPr>
        <w:t>分值区间</w:t>
      </w:r>
      <w:r>
        <w:rPr>
          <w:rFonts w:eastAsia="楷体;汉仪楷体KW" w:cs="宋体;汉仪书宋二KW" w:ascii="楷体;汉仪楷体KW" w:hAnsi="楷体;汉仪楷体KW"/>
          <w:color w:val="000000"/>
          <w:sz w:val="24"/>
        </w:rPr>
        <w:t>33.33</w:t>
      </w:r>
      <w:r>
        <w:rPr>
          <w:rFonts w:ascii="楷体;汉仪楷体KW" w:hAnsi="楷体;汉仪楷体KW" w:cs="宋体;汉仪书宋二KW" w:eastAsia="楷体;汉仪楷体KW"/>
          <w:color w:val="000000"/>
          <w:sz w:val="24"/>
        </w:rPr>
        <w:t>％和</w:t>
      </w:r>
      <w:r>
        <w:rPr>
          <w:rFonts w:eastAsia="楷体;汉仪楷体KW" w:cs="宋体;汉仪书宋二KW" w:ascii="楷体;汉仪楷体KW" w:hAnsi="楷体;汉仪楷体KW"/>
          <w:color w:val="000000"/>
          <w:sz w:val="24"/>
        </w:rPr>
        <w:t>80-85</w:t>
      </w:r>
      <w:r>
        <w:rPr>
          <w:rFonts w:ascii="楷体;汉仪楷体KW" w:hAnsi="楷体;汉仪楷体KW" w:cs="宋体;汉仪书宋二KW" w:eastAsia="楷体;汉仪楷体KW"/>
          <w:color w:val="000000"/>
          <w:sz w:val="24"/>
        </w:rPr>
        <w:t>的分值区间</w:t>
      </w:r>
      <w:r>
        <w:rPr>
          <w:rFonts w:eastAsia="楷体;汉仪楷体KW" w:cs="宋体;汉仪书宋二KW" w:ascii="楷体;汉仪楷体KW" w:hAnsi="楷体;汉仪楷体KW"/>
          <w:color w:val="000000"/>
          <w:sz w:val="24"/>
        </w:rPr>
        <w:t>25.93</w:t>
      </w:r>
      <w:r>
        <w:rPr>
          <w:rFonts w:ascii="楷体;汉仪楷体KW" w:hAnsi="楷体;汉仪楷体KW" w:cs="宋体;汉仪书宋二KW" w:eastAsia="楷体;汉仪楷体KW"/>
          <w:color w:val="000000"/>
          <w:sz w:val="24"/>
        </w:rPr>
        <w:t>％。这说明绩效考核结果的差异性不大，无法</w:t>
      </w:r>
      <w:r>
        <w:rPr>
          <w:rFonts w:ascii="楷体;汉仪楷体KW" w:hAnsi="楷体;汉仪楷体KW" w:cs="宋体;汉仪书宋二KW" w:eastAsia="楷体;汉仪楷体KW"/>
          <w:color w:val="000000"/>
          <w:sz w:val="24"/>
          <w:szCs w:val="21"/>
        </w:rPr>
        <w:t>真实反映个人工作之绩效</w:t>
      </w:r>
      <w:r>
        <w:rPr>
          <w:rFonts w:eastAsia="楷体;汉仪楷体KW" w:cs="宋体;汉仪书宋二KW" w:ascii="楷体;汉仪楷体KW" w:hAnsi="楷体;汉仪楷体KW"/>
          <w:color w:val="000000"/>
          <w:sz w:val="24"/>
        </w:rPr>
        <w:t xml:space="preserve">, </w:t>
      </w:r>
      <w:r>
        <w:rPr>
          <w:rFonts w:ascii="楷体;汉仪楷体KW" w:hAnsi="楷体;汉仪楷体KW" w:cs="宋体;汉仪书宋二KW" w:eastAsia="楷体;汉仪楷体KW"/>
          <w:color w:val="000000"/>
          <w:sz w:val="24"/>
        </w:rPr>
        <w:t>也不能把员工的成绩用好坏优劣区分开来，本次考核没有起到预期的效果。从考核成绩分布图看</w:t>
      </w:r>
      <w:r>
        <w:rPr>
          <w:rFonts w:eastAsia="楷体;汉仪楷体KW" w:cs="宋体;汉仪书宋二KW" w:ascii="楷体;汉仪楷体KW" w:hAnsi="楷体;汉仪楷体KW"/>
          <w:color w:val="000000"/>
          <w:sz w:val="24"/>
        </w:rPr>
        <w:t>3</w:t>
      </w:r>
      <w:r>
        <w:rPr>
          <w:rFonts w:ascii="楷体;汉仪楷体KW" w:hAnsi="楷体;汉仪楷体KW" w:cs="宋体;汉仪书宋二KW" w:eastAsia="楷体;汉仪楷体KW"/>
          <w:color w:val="000000"/>
          <w:sz w:val="24"/>
        </w:rPr>
        <w:t>，</w:t>
      </w:r>
      <w:r>
        <w:rPr>
          <w:rFonts w:eastAsia="楷体;汉仪楷体KW" w:cs="宋体;汉仪书宋二KW" w:ascii="楷体;汉仪楷体KW" w:hAnsi="楷体;汉仪楷体KW"/>
          <w:color w:val="000000"/>
          <w:sz w:val="24"/>
        </w:rPr>
        <w:t>KPI</w:t>
      </w:r>
      <w:r>
        <w:rPr>
          <w:rFonts w:ascii="楷体;汉仪楷体KW" w:hAnsi="楷体;汉仪楷体KW" w:cs="宋体;汉仪书宋二KW" w:eastAsia="楷体;汉仪楷体KW"/>
          <w:color w:val="000000"/>
          <w:sz w:val="24"/>
        </w:rPr>
        <w:t>指标考核得分普遍高于能力态度指标的得分，这可能说明二个问题：一、</w:t>
      </w:r>
      <w:r>
        <w:rPr>
          <w:rFonts w:eastAsia="楷体;汉仪楷体KW" w:cs="宋体;汉仪书宋二KW" w:ascii="楷体;汉仪楷体KW" w:hAnsi="楷体;汉仪楷体KW"/>
          <w:color w:val="000000"/>
          <w:sz w:val="24"/>
        </w:rPr>
        <w:t>KPI</w:t>
      </w:r>
      <w:r>
        <w:rPr>
          <w:rFonts w:ascii="楷体;汉仪楷体KW" w:hAnsi="楷体;汉仪楷体KW" w:cs="宋体;汉仪书宋二KW" w:eastAsia="楷体;汉仪楷体KW"/>
          <w:color w:val="000000"/>
          <w:sz w:val="24"/>
        </w:rPr>
        <w:t>指标设置不合理，指标值缺乏挑战性，大部分员工可以很轻松获得</w:t>
      </w:r>
      <w:r>
        <w:rPr>
          <w:rFonts w:eastAsia="楷体;汉仪楷体KW" w:cs="宋体;汉仪书宋二KW" w:ascii="楷体;汉仪楷体KW" w:hAnsi="楷体;汉仪楷体KW"/>
          <w:color w:val="000000"/>
          <w:sz w:val="24"/>
        </w:rPr>
        <w:t>80</w:t>
      </w:r>
      <w:r>
        <w:rPr>
          <w:rFonts w:ascii="楷体;汉仪楷体KW" w:hAnsi="楷体;汉仪楷体KW" w:cs="宋体;汉仪书宋二KW" w:eastAsia="楷体;汉仪楷体KW"/>
          <w:color w:val="000000"/>
          <w:sz w:val="24"/>
        </w:rPr>
        <w:t>分以上；二、各部门考核者对于</w:t>
      </w:r>
      <w:r>
        <w:rPr>
          <w:rFonts w:eastAsia="楷体;汉仪楷体KW" w:cs="宋体;汉仪书宋二KW" w:ascii="楷体;汉仪楷体KW" w:hAnsi="楷体;汉仪楷体KW"/>
          <w:color w:val="000000"/>
          <w:sz w:val="24"/>
        </w:rPr>
        <w:t>KPI</w:t>
      </w:r>
      <w:r>
        <w:rPr>
          <w:rFonts w:ascii="楷体;汉仪楷体KW" w:hAnsi="楷体;汉仪楷体KW" w:cs="宋体;汉仪书宋二KW" w:eastAsia="楷体;汉仪楷体KW"/>
          <w:color w:val="000000"/>
          <w:sz w:val="24"/>
        </w:rPr>
        <w:t>考核表的评分，没有真正按</w:t>
      </w:r>
      <w:r>
        <w:rPr>
          <w:rFonts w:eastAsia="楷体;汉仪楷体KW" w:cs="宋体;汉仪书宋二KW" w:ascii="楷体;汉仪楷体KW" w:hAnsi="楷体;汉仪楷体KW"/>
          <w:color w:val="000000"/>
          <w:sz w:val="24"/>
        </w:rPr>
        <w:t>KPI</w:t>
      </w:r>
      <w:r>
        <w:rPr>
          <w:rFonts w:ascii="楷体;汉仪楷体KW" w:hAnsi="楷体;汉仪楷体KW" w:cs="宋体;汉仪书宋二KW" w:eastAsia="楷体;汉仪楷体KW"/>
          <w:color w:val="000000"/>
          <w:sz w:val="24"/>
        </w:rPr>
        <w:t>考核标准进行评分。</w:t>
      </w:r>
    </w:p>
    <w:p>
      <w:pPr>
        <w:pStyle w:val="Normal"/>
        <w:spacing w:lineRule="auto" w:line="360"/>
        <w:ind w:end="359" w:firstLine="480"/>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2.</w:t>
      </w:r>
      <w:r>
        <w:rPr>
          <w:rFonts w:ascii="楷体;汉仪楷体KW" w:hAnsi="楷体;汉仪楷体KW" w:cs="宋体;汉仪书宋二KW" w:eastAsia="楷体;汉仪楷体KW"/>
          <w:color w:val="000000"/>
          <w:sz w:val="24"/>
        </w:rPr>
        <w:t xml:space="preserve">公司整体成绩结构分析 </w:t>
      </w:r>
    </w:p>
    <w:p>
      <w:pPr>
        <w:pStyle w:val="Normal"/>
        <w:spacing w:lineRule="auto" w:line="360"/>
        <w:ind w:end="359" w:firstLine="480"/>
        <w:rPr>
          <w:rFonts w:ascii="楷体;汉仪楷体KW" w:hAnsi="楷体;汉仪楷体KW" w:eastAsia="楷体;汉仪楷体KW" w:cs="宋体;汉仪书宋二KW"/>
          <w:color w:val="000000"/>
          <w:sz w:val="24"/>
          <w:szCs w:val="21"/>
        </w:rPr>
      </w:pPr>
      <w:r>
        <w:rPr>
          <w:rFonts w:ascii="楷体;汉仪楷体KW" w:hAnsi="楷体;汉仪楷体KW" w:cs="宋体;汉仪书宋二KW" w:eastAsia="楷体;汉仪楷体KW"/>
          <w:color w:val="000000"/>
          <w:sz w:val="24"/>
          <w:szCs w:val="21"/>
        </w:rPr>
        <w:t>本次考核人员中</w:t>
      </w:r>
      <w:r>
        <w:rPr>
          <w:rFonts w:eastAsia="楷体;汉仪楷体KW" w:cs="宋体;汉仪书宋二KW" w:ascii="楷体;汉仪楷体KW" w:hAnsi="楷体;汉仪楷体KW"/>
          <w:color w:val="000000"/>
          <w:sz w:val="24"/>
          <w:szCs w:val="21"/>
        </w:rPr>
        <w:t>,</w:t>
      </w:r>
      <w:r>
        <w:rPr>
          <w:rFonts w:ascii="楷体;汉仪楷体KW" w:hAnsi="楷体;汉仪楷体KW" w:cs="宋体;汉仪书宋二KW" w:eastAsia="楷体;汉仪楷体KW"/>
          <w:color w:val="000000"/>
          <w:sz w:val="24"/>
          <w:szCs w:val="21"/>
        </w:rPr>
        <w:t>入职</w:t>
      </w:r>
      <w:r>
        <w:rPr>
          <w:rFonts w:eastAsia="楷体;汉仪楷体KW" w:cs="宋体;汉仪书宋二KW" w:ascii="楷体;汉仪楷体KW" w:hAnsi="楷体;汉仪楷体KW"/>
          <w:color w:val="000000"/>
          <w:kern w:val="0"/>
          <w:sz w:val="24"/>
          <w:szCs w:val="21"/>
        </w:rPr>
        <w:t>3-6</w:t>
      </w:r>
      <w:r>
        <w:rPr>
          <w:rFonts w:ascii="楷体;汉仪楷体KW" w:hAnsi="楷体;汉仪楷体KW" w:cs="宋体;汉仪书宋二KW" w:eastAsia="楷体;汉仪楷体KW"/>
          <w:color w:val="000000"/>
          <w:kern w:val="0"/>
          <w:sz w:val="24"/>
          <w:szCs w:val="21"/>
        </w:rPr>
        <w:t>个月共有</w:t>
      </w:r>
      <w:r>
        <w:rPr>
          <w:rFonts w:eastAsia="楷体;汉仪楷体KW" w:cs="宋体;汉仪书宋二KW" w:ascii="楷体;汉仪楷体KW" w:hAnsi="楷体;汉仪楷体KW"/>
          <w:color w:val="000000"/>
          <w:kern w:val="0"/>
          <w:sz w:val="24"/>
          <w:szCs w:val="21"/>
        </w:rPr>
        <w:t>12</w:t>
      </w:r>
      <w:r>
        <w:rPr>
          <w:rFonts w:ascii="楷体;汉仪楷体KW" w:hAnsi="楷体;汉仪楷体KW" w:cs="宋体;汉仪书宋二KW" w:eastAsia="楷体;汉仪楷体KW"/>
          <w:color w:val="000000"/>
          <w:kern w:val="0"/>
          <w:sz w:val="24"/>
          <w:szCs w:val="21"/>
        </w:rPr>
        <w:t>人</w:t>
      </w:r>
      <w:r>
        <w:rPr>
          <w:rFonts w:eastAsia="楷体;汉仪楷体KW" w:cs="宋体;汉仪书宋二KW" w:ascii="楷体;汉仪楷体KW" w:hAnsi="楷体;汉仪楷体KW"/>
          <w:color w:val="000000"/>
          <w:kern w:val="0"/>
          <w:sz w:val="24"/>
          <w:szCs w:val="21"/>
        </w:rPr>
        <w:t>,</w:t>
      </w:r>
      <w:r>
        <w:rPr>
          <w:rFonts w:eastAsia="楷体;汉仪楷体KW" w:cs="宋体;汉仪书宋二KW" w:ascii="楷体;汉仪楷体KW" w:hAnsi="楷体;汉仪楷体KW"/>
          <w:color w:val="000000"/>
          <w:sz w:val="24"/>
          <w:szCs w:val="21"/>
        </w:rPr>
        <w:t xml:space="preserve"> </w:t>
      </w:r>
      <w:r>
        <w:rPr>
          <w:rFonts w:ascii="楷体;汉仪楷体KW" w:hAnsi="楷体;汉仪楷体KW" w:cs="宋体;汉仪书宋二KW" w:eastAsia="楷体;汉仪楷体KW"/>
          <w:color w:val="000000"/>
          <w:sz w:val="24"/>
          <w:szCs w:val="21"/>
        </w:rPr>
        <w:t>入职</w:t>
      </w:r>
      <w:r>
        <w:rPr>
          <w:rFonts w:eastAsia="楷体;汉仪楷体KW" w:cs="宋体;汉仪书宋二KW" w:ascii="楷体;汉仪楷体KW" w:hAnsi="楷体;汉仪楷体KW"/>
          <w:color w:val="000000"/>
          <w:kern w:val="0"/>
          <w:sz w:val="24"/>
          <w:szCs w:val="21"/>
        </w:rPr>
        <w:t>6-12</w:t>
      </w:r>
      <w:r>
        <w:rPr>
          <w:rFonts w:ascii="楷体;汉仪楷体KW" w:hAnsi="楷体;汉仪楷体KW" w:cs="宋体;汉仪书宋二KW" w:eastAsia="楷体;汉仪楷体KW"/>
          <w:color w:val="000000"/>
          <w:kern w:val="0"/>
          <w:sz w:val="24"/>
          <w:szCs w:val="21"/>
        </w:rPr>
        <w:t>个月共有</w:t>
      </w:r>
      <w:r>
        <w:rPr>
          <w:rFonts w:eastAsia="楷体;汉仪楷体KW" w:cs="宋体;汉仪书宋二KW" w:ascii="楷体;汉仪楷体KW" w:hAnsi="楷体;汉仪楷体KW"/>
          <w:color w:val="000000"/>
          <w:kern w:val="0"/>
          <w:sz w:val="24"/>
          <w:szCs w:val="21"/>
        </w:rPr>
        <w:t>6</w:t>
      </w:r>
      <w:r>
        <w:rPr>
          <w:rFonts w:ascii="楷体;汉仪楷体KW" w:hAnsi="楷体;汉仪楷体KW" w:cs="宋体;汉仪书宋二KW" w:eastAsia="楷体;汉仪楷体KW"/>
          <w:color w:val="000000"/>
          <w:kern w:val="0"/>
          <w:sz w:val="24"/>
          <w:szCs w:val="21"/>
        </w:rPr>
        <w:t>人</w:t>
      </w:r>
      <w:r>
        <w:rPr>
          <w:rFonts w:eastAsia="楷体;汉仪楷体KW" w:cs="宋体;汉仪书宋二KW" w:ascii="楷体;汉仪楷体KW" w:hAnsi="楷体;汉仪楷体KW"/>
          <w:color w:val="000000"/>
          <w:kern w:val="0"/>
          <w:sz w:val="24"/>
          <w:szCs w:val="21"/>
        </w:rPr>
        <w:t>,</w:t>
      </w:r>
      <w:r>
        <w:rPr>
          <w:rFonts w:eastAsia="楷体;汉仪楷体KW" w:cs="宋体;汉仪书宋二KW" w:ascii="楷体;汉仪楷体KW" w:hAnsi="楷体;汉仪楷体KW"/>
          <w:color w:val="000000"/>
          <w:sz w:val="24"/>
          <w:szCs w:val="21"/>
        </w:rPr>
        <w:t xml:space="preserve"> </w:t>
      </w:r>
      <w:r>
        <w:rPr>
          <w:rFonts w:ascii="楷体;汉仪楷体KW" w:hAnsi="楷体;汉仪楷体KW" w:cs="宋体;汉仪书宋二KW" w:eastAsia="楷体;汉仪楷体KW"/>
          <w:color w:val="000000"/>
          <w:sz w:val="24"/>
          <w:szCs w:val="21"/>
        </w:rPr>
        <w:t>入职</w:t>
      </w:r>
      <w:r>
        <w:rPr>
          <w:rFonts w:eastAsia="楷体;汉仪楷体KW" w:cs="宋体;汉仪书宋二KW" w:ascii="楷体;汉仪楷体KW" w:hAnsi="楷体;汉仪楷体KW"/>
          <w:color w:val="000000"/>
          <w:kern w:val="0"/>
          <w:sz w:val="24"/>
          <w:szCs w:val="21"/>
        </w:rPr>
        <w:t>12-24</w:t>
      </w:r>
      <w:r>
        <w:rPr>
          <w:rFonts w:ascii="楷体;汉仪楷体KW" w:hAnsi="楷体;汉仪楷体KW" w:cs="宋体;汉仪书宋二KW" w:eastAsia="楷体;汉仪楷体KW"/>
          <w:color w:val="000000"/>
          <w:kern w:val="0"/>
          <w:sz w:val="24"/>
          <w:szCs w:val="21"/>
        </w:rPr>
        <w:t>个月共有</w:t>
      </w:r>
      <w:r>
        <w:rPr>
          <w:rFonts w:eastAsia="楷体;汉仪楷体KW" w:cs="宋体;汉仪书宋二KW" w:ascii="楷体;汉仪楷体KW" w:hAnsi="楷体;汉仪楷体KW"/>
          <w:color w:val="000000"/>
          <w:kern w:val="0"/>
          <w:sz w:val="24"/>
          <w:szCs w:val="21"/>
        </w:rPr>
        <w:t>16</w:t>
      </w:r>
      <w:r>
        <w:rPr>
          <w:rFonts w:ascii="楷体;汉仪楷体KW" w:hAnsi="楷体;汉仪楷体KW" w:cs="宋体;汉仪书宋二KW" w:eastAsia="楷体;汉仪楷体KW"/>
          <w:color w:val="000000"/>
          <w:kern w:val="0"/>
          <w:sz w:val="24"/>
          <w:szCs w:val="21"/>
        </w:rPr>
        <w:t>人</w:t>
      </w:r>
      <w:r>
        <w:rPr>
          <w:rFonts w:eastAsia="楷体;汉仪楷体KW" w:cs="宋体;汉仪书宋二KW" w:ascii="楷体;汉仪楷体KW" w:hAnsi="楷体;汉仪楷体KW"/>
          <w:color w:val="000000"/>
          <w:kern w:val="0"/>
          <w:sz w:val="24"/>
          <w:szCs w:val="21"/>
        </w:rPr>
        <w:t>,</w:t>
      </w:r>
      <w:r>
        <w:rPr>
          <w:rFonts w:eastAsia="楷体;汉仪楷体KW" w:cs="宋体;汉仪书宋二KW" w:ascii="楷体;汉仪楷体KW" w:hAnsi="楷体;汉仪楷体KW"/>
          <w:color w:val="000000"/>
          <w:sz w:val="24"/>
          <w:szCs w:val="21"/>
        </w:rPr>
        <w:t xml:space="preserve"> </w:t>
      </w:r>
      <w:r>
        <w:rPr>
          <w:rFonts w:ascii="楷体;汉仪楷体KW" w:hAnsi="楷体;汉仪楷体KW" w:cs="宋体;汉仪书宋二KW" w:eastAsia="楷体;汉仪楷体KW"/>
          <w:color w:val="000000"/>
          <w:sz w:val="24"/>
          <w:szCs w:val="21"/>
        </w:rPr>
        <w:t>入职</w:t>
      </w:r>
      <w:r>
        <w:rPr>
          <w:rFonts w:eastAsia="楷体;汉仪楷体KW" w:cs="宋体;汉仪书宋二KW" w:ascii="楷体;汉仪楷体KW" w:hAnsi="楷体;汉仪楷体KW"/>
          <w:color w:val="000000"/>
          <w:kern w:val="0"/>
          <w:sz w:val="24"/>
          <w:szCs w:val="21"/>
        </w:rPr>
        <w:t>24-36</w:t>
      </w:r>
      <w:r>
        <w:rPr>
          <w:rFonts w:ascii="楷体;汉仪楷体KW" w:hAnsi="楷体;汉仪楷体KW" w:cs="宋体;汉仪书宋二KW" w:eastAsia="楷体;汉仪楷体KW"/>
          <w:color w:val="000000"/>
          <w:kern w:val="0"/>
          <w:sz w:val="24"/>
          <w:szCs w:val="21"/>
        </w:rPr>
        <w:t>个月共有</w:t>
      </w:r>
      <w:r>
        <w:rPr>
          <w:rFonts w:eastAsia="楷体;汉仪楷体KW" w:cs="宋体;汉仪书宋二KW" w:ascii="楷体;汉仪楷体KW" w:hAnsi="楷体;汉仪楷体KW"/>
          <w:color w:val="000000"/>
          <w:kern w:val="0"/>
          <w:sz w:val="24"/>
          <w:szCs w:val="21"/>
        </w:rPr>
        <w:t>9</w:t>
      </w:r>
      <w:r>
        <w:rPr>
          <w:rFonts w:ascii="楷体;汉仪楷体KW" w:hAnsi="楷体;汉仪楷体KW" w:cs="宋体;汉仪书宋二KW" w:eastAsia="楷体;汉仪楷体KW"/>
          <w:color w:val="000000"/>
          <w:kern w:val="0"/>
          <w:sz w:val="24"/>
          <w:szCs w:val="21"/>
        </w:rPr>
        <w:t>人</w:t>
      </w:r>
      <w:r>
        <w:rPr>
          <w:rFonts w:eastAsia="楷体;汉仪楷体KW" w:cs="宋体;汉仪书宋二KW" w:ascii="楷体;汉仪楷体KW" w:hAnsi="楷体;汉仪楷体KW"/>
          <w:color w:val="000000"/>
          <w:kern w:val="0"/>
          <w:sz w:val="24"/>
          <w:szCs w:val="21"/>
        </w:rPr>
        <w:t>,</w:t>
      </w:r>
      <w:r>
        <w:rPr>
          <w:rFonts w:eastAsia="楷体;汉仪楷体KW" w:cs="宋体;汉仪书宋二KW" w:ascii="楷体;汉仪楷体KW" w:hAnsi="楷体;汉仪楷体KW"/>
          <w:color w:val="000000"/>
          <w:sz w:val="24"/>
          <w:szCs w:val="21"/>
        </w:rPr>
        <w:t xml:space="preserve"> </w:t>
      </w:r>
      <w:r>
        <w:rPr>
          <w:rFonts w:ascii="楷体;汉仪楷体KW" w:hAnsi="楷体;汉仪楷体KW" w:cs="宋体;汉仪书宋二KW" w:eastAsia="楷体;汉仪楷体KW"/>
          <w:color w:val="000000"/>
          <w:sz w:val="24"/>
          <w:szCs w:val="21"/>
        </w:rPr>
        <w:t>入职</w:t>
      </w:r>
      <w:r>
        <w:rPr>
          <w:rFonts w:eastAsia="楷体;汉仪楷体KW" w:cs="宋体;汉仪书宋二KW" w:ascii="楷体;汉仪楷体KW" w:hAnsi="楷体;汉仪楷体KW"/>
          <w:color w:val="000000"/>
          <w:kern w:val="0"/>
          <w:sz w:val="24"/>
          <w:szCs w:val="21"/>
        </w:rPr>
        <w:t>36</w:t>
      </w:r>
      <w:r>
        <w:rPr>
          <w:rFonts w:ascii="楷体;汉仪楷体KW" w:hAnsi="楷体;汉仪楷体KW" w:cs="宋体;汉仪书宋二KW" w:eastAsia="楷体;汉仪楷体KW"/>
          <w:color w:val="000000"/>
          <w:kern w:val="0"/>
          <w:sz w:val="24"/>
          <w:szCs w:val="21"/>
        </w:rPr>
        <w:t>个月以上共有</w:t>
      </w:r>
      <w:r>
        <w:rPr>
          <w:rFonts w:eastAsia="楷体;汉仪楷体KW" w:cs="宋体;汉仪书宋二KW" w:ascii="楷体;汉仪楷体KW" w:hAnsi="楷体;汉仪楷体KW"/>
          <w:color w:val="000000"/>
          <w:kern w:val="0"/>
          <w:sz w:val="24"/>
          <w:szCs w:val="21"/>
        </w:rPr>
        <w:t>11</w:t>
      </w:r>
      <w:r>
        <w:rPr>
          <w:rFonts w:ascii="楷体;汉仪楷体KW" w:hAnsi="楷体;汉仪楷体KW" w:cs="宋体;汉仪书宋二KW" w:eastAsia="楷体;汉仪楷体KW"/>
          <w:color w:val="000000"/>
          <w:kern w:val="0"/>
          <w:sz w:val="24"/>
          <w:szCs w:val="21"/>
        </w:rPr>
        <w:t>人</w:t>
      </w:r>
      <w:r>
        <w:rPr>
          <w:rFonts w:eastAsia="楷体;汉仪楷体KW" w:cs="宋体;汉仪书宋二KW" w:ascii="楷体;汉仪楷体KW" w:hAnsi="楷体;汉仪楷体KW"/>
          <w:color w:val="000000"/>
          <w:kern w:val="0"/>
          <w:sz w:val="24"/>
          <w:szCs w:val="21"/>
        </w:rPr>
        <w:t>,</w:t>
      </w:r>
      <w:r>
        <w:rPr>
          <w:rFonts w:ascii="楷体;汉仪楷体KW" w:hAnsi="楷体;汉仪楷体KW" w:cs="宋体;汉仪书宋二KW" w:eastAsia="楷体;汉仪楷体KW"/>
          <w:color w:val="000000"/>
          <w:kern w:val="0"/>
          <w:sz w:val="24"/>
          <w:szCs w:val="21"/>
        </w:rPr>
        <w:t>下面将尝试通过分析各阶段人员优秀和良好的占比分析出公司人员工作绩效上的差距</w:t>
      </w:r>
      <w:r>
        <w:rPr>
          <w:rFonts w:eastAsia="楷体;汉仪楷体KW" w:cs="宋体;汉仪书宋二KW" w:ascii="楷体;汉仪楷体KW" w:hAnsi="楷体;汉仪楷体KW"/>
          <w:color w:val="000000"/>
          <w:kern w:val="0"/>
          <w:sz w:val="24"/>
          <w:szCs w:val="21"/>
        </w:rPr>
        <w:t>,</w:t>
      </w:r>
      <w:r>
        <w:rPr>
          <w:rFonts w:ascii="楷体;汉仪楷体KW" w:hAnsi="楷体;汉仪楷体KW" w:cs="宋体;汉仪书宋二KW" w:eastAsia="楷体;汉仪楷体KW"/>
          <w:color w:val="000000"/>
          <w:kern w:val="0"/>
          <w:sz w:val="24"/>
          <w:szCs w:val="21"/>
        </w:rPr>
        <w:t>为公司一些决策做参考。</w:t>
      </w:r>
    </w:p>
    <w:p>
      <w:pPr>
        <w:pStyle w:val="Normal"/>
        <w:spacing w:lineRule="auto" w:line="360"/>
        <w:jc w:val="center"/>
        <w:rPr>
          <w:rFonts w:cs="楷体;汉仪楷体KW"/>
        </w:rPr>
      </w:pPr>
      <w:r>
        <w:rPr>
          <w:rFonts w:ascii="楷体;汉仪楷体KW" w:hAnsi="楷体;汉仪楷体KW" w:cs="宋体;汉仪书宋二KW" w:eastAsia="楷体;汉仪楷体KW"/>
          <w:color w:val="000000"/>
          <w:sz w:val="24"/>
        </w:rPr>
        <w:t>入职各阶段员考核成绩分布</w:t>
      </w:r>
    </w:p>
    <w:tbl>
      <w:tblPr>
        <w:tblW w:w="8482" w:type="dxa"/>
        <w:jc w:val="center"/>
        <w:tblInd w:w="0" w:type="dxa"/>
        <w:tblLayout w:type="fixed"/>
        <w:tblCellMar>
          <w:top w:w="0" w:type="dxa"/>
          <w:start w:w="108" w:type="dxa"/>
          <w:bottom w:w="0" w:type="dxa"/>
          <w:end w:w="108" w:type="dxa"/>
        </w:tblCellMar>
      </w:tblPr>
      <w:tblGrid>
        <w:gridCol w:w="1265"/>
        <w:gridCol w:w="1260"/>
        <w:gridCol w:w="1440"/>
        <w:gridCol w:w="1440"/>
        <w:gridCol w:w="1497"/>
        <w:gridCol w:w="1580"/>
      </w:tblGrid>
      <w:tr>
        <w:trPr>
          <w:trHeight w:val="479" w:hRule="atLeast"/>
        </w:trPr>
        <w:tc>
          <w:tcPr>
            <w:tcW w:w="126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ascii="楷体;汉仪楷体KW" w:hAnsi="楷体;汉仪楷体KW" w:cs="宋体;汉仪书宋二KW" w:eastAsia="楷体;汉仪楷体KW"/>
                <w:color w:val="000000"/>
                <w:kern w:val="0"/>
                <w:sz w:val="24"/>
                <w:szCs w:val="20"/>
              </w:rPr>
              <w:t>工龄</w:t>
            </w:r>
          </w:p>
        </w:tc>
        <w:tc>
          <w:tcPr>
            <w:tcW w:w="1260"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3-6</w:t>
            </w:r>
            <w:r>
              <w:rPr>
                <w:rFonts w:ascii="楷体;汉仪楷体KW" w:hAnsi="楷体;汉仪楷体KW" w:cs="宋体;汉仪书宋二KW" w:eastAsia="楷体;汉仪楷体KW"/>
                <w:color w:val="000000"/>
                <w:kern w:val="0"/>
                <w:sz w:val="24"/>
                <w:szCs w:val="20"/>
              </w:rPr>
              <w:t>个月</w:t>
            </w:r>
          </w:p>
        </w:tc>
        <w:tc>
          <w:tcPr>
            <w:tcW w:w="1440"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6-12</w:t>
            </w:r>
            <w:r>
              <w:rPr>
                <w:rFonts w:ascii="楷体;汉仪楷体KW" w:hAnsi="楷体;汉仪楷体KW" w:cs="宋体;汉仪书宋二KW" w:eastAsia="楷体;汉仪楷体KW"/>
                <w:color w:val="000000"/>
                <w:kern w:val="0"/>
                <w:sz w:val="24"/>
                <w:szCs w:val="20"/>
              </w:rPr>
              <w:t>个月</w:t>
            </w:r>
          </w:p>
        </w:tc>
        <w:tc>
          <w:tcPr>
            <w:tcW w:w="1440"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12-24</w:t>
            </w:r>
            <w:r>
              <w:rPr>
                <w:rFonts w:ascii="楷体;汉仪楷体KW" w:hAnsi="楷体;汉仪楷体KW" w:cs="宋体;汉仪书宋二KW" w:eastAsia="楷体;汉仪楷体KW"/>
                <w:color w:val="000000"/>
                <w:kern w:val="0"/>
                <w:sz w:val="24"/>
                <w:szCs w:val="20"/>
              </w:rPr>
              <w:t>个月</w:t>
            </w:r>
          </w:p>
        </w:tc>
        <w:tc>
          <w:tcPr>
            <w:tcW w:w="1497"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24-36</w:t>
            </w:r>
            <w:r>
              <w:rPr>
                <w:rFonts w:ascii="楷体;汉仪楷体KW" w:hAnsi="楷体;汉仪楷体KW" w:cs="宋体;汉仪书宋二KW" w:eastAsia="楷体;汉仪楷体KW"/>
                <w:color w:val="000000"/>
                <w:kern w:val="0"/>
                <w:sz w:val="24"/>
                <w:szCs w:val="20"/>
              </w:rPr>
              <w:t>个月</w:t>
            </w:r>
          </w:p>
        </w:tc>
        <w:tc>
          <w:tcPr>
            <w:tcW w:w="1580"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36</w:t>
            </w:r>
            <w:r>
              <w:rPr>
                <w:rFonts w:ascii="楷体;汉仪楷体KW" w:hAnsi="楷体;汉仪楷体KW" w:cs="宋体;汉仪书宋二KW" w:eastAsia="楷体;汉仪楷体KW"/>
                <w:color w:val="000000"/>
                <w:kern w:val="0"/>
                <w:sz w:val="24"/>
                <w:szCs w:val="20"/>
              </w:rPr>
              <w:t>个月以上</w:t>
            </w:r>
          </w:p>
        </w:tc>
      </w:tr>
      <w:tr>
        <w:trPr>
          <w:trHeight w:val="520" w:hRule="atLeast"/>
        </w:trPr>
        <w:tc>
          <w:tcPr>
            <w:tcW w:w="1265" w:type="dxa"/>
            <w:tcBorders>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ascii="楷体;汉仪楷体KW" w:hAnsi="楷体;汉仪楷体KW" w:cs="宋体;汉仪书宋二KW" w:eastAsia="楷体;汉仪楷体KW"/>
                <w:color w:val="000000"/>
                <w:kern w:val="0"/>
                <w:sz w:val="24"/>
                <w:szCs w:val="20"/>
              </w:rPr>
              <w:t>优秀（人）</w:t>
            </w:r>
          </w:p>
        </w:tc>
        <w:tc>
          <w:tcPr>
            <w:tcW w:w="1260" w:type="dxa"/>
            <w:tcBorders>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2</w:t>
            </w:r>
          </w:p>
        </w:tc>
        <w:tc>
          <w:tcPr>
            <w:tcW w:w="1440" w:type="dxa"/>
            <w:tcBorders>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4</w:t>
            </w:r>
          </w:p>
        </w:tc>
        <w:tc>
          <w:tcPr>
            <w:tcW w:w="1440" w:type="dxa"/>
            <w:tcBorders>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10</w:t>
            </w:r>
          </w:p>
        </w:tc>
        <w:tc>
          <w:tcPr>
            <w:tcW w:w="1497" w:type="dxa"/>
            <w:tcBorders>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5</w:t>
            </w:r>
          </w:p>
        </w:tc>
        <w:tc>
          <w:tcPr>
            <w:tcW w:w="1580" w:type="dxa"/>
            <w:tcBorders>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1</w:t>
            </w:r>
          </w:p>
        </w:tc>
      </w:tr>
      <w:tr>
        <w:trPr>
          <w:trHeight w:val="493" w:hRule="atLeast"/>
        </w:trPr>
        <w:tc>
          <w:tcPr>
            <w:tcW w:w="126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ascii="楷体;汉仪楷体KW" w:hAnsi="楷体;汉仪楷体KW" w:cs="宋体;汉仪书宋二KW" w:eastAsia="楷体;汉仪楷体KW"/>
                <w:color w:val="000000"/>
                <w:kern w:val="0"/>
                <w:sz w:val="24"/>
                <w:szCs w:val="20"/>
              </w:rPr>
              <w:t>占考核人数比例</w:t>
            </w:r>
          </w:p>
        </w:tc>
        <w:tc>
          <w:tcPr>
            <w:tcW w:w="1260"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3.70%</w:t>
            </w:r>
          </w:p>
        </w:tc>
        <w:tc>
          <w:tcPr>
            <w:tcW w:w="1440"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7.41%</w:t>
            </w:r>
          </w:p>
        </w:tc>
        <w:tc>
          <w:tcPr>
            <w:tcW w:w="1440"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18.52%</w:t>
            </w:r>
          </w:p>
        </w:tc>
        <w:tc>
          <w:tcPr>
            <w:tcW w:w="1497"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9.26%</w:t>
            </w:r>
          </w:p>
        </w:tc>
        <w:tc>
          <w:tcPr>
            <w:tcW w:w="1580"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1.85%</w:t>
            </w:r>
          </w:p>
        </w:tc>
      </w:tr>
      <w:tr>
        <w:trPr>
          <w:trHeight w:val="493" w:hRule="atLeast"/>
        </w:trPr>
        <w:tc>
          <w:tcPr>
            <w:tcW w:w="126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ascii="楷体;汉仪楷体KW" w:hAnsi="楷体;汉仪楷体KW" w:cs="宋体;汉仪书宋二KW" w:eastAsia="楷体;汉仪楷体KW"/>
                <w:color w:val="000000"/>
                <w:kern w:val="0"/>
                <w:sz w:val="24"/>
                <w:szCs w:val="20"/>
              </w:rPr>
              <w:t>良好（人）</w:t>
            </w:r>
          </w:p>
        </w:tc>
        <w:tc>
          <w:tcPr>
            <w:tcW w:w="1260"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10</w:t>
            </w:r>
          </w:p>
        </w:tc>
        <w:tc>
          <w:tcPr>
            <w:tcW w:w="1440"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2</w:t>
            </w:r>
          </w:p>
        </w:tc>
        <w:tc>
          <w:tcPr>
            <w:tcW w:w="1440"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6</w:t>
            </w:r>
          </w:p>
        </w:tc>
        <w:tc>
          <w:tcPr>
            <w:tcW w:w="1497"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4</w:t>
            </w:r>
          </w:p>
        </w:tc>
        <w:tc>
          <w:tcPr>
            <w:tcW w:w="1580"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10</w:t>
            </w:r>
          </w:p>
        </w:tc>
      </w:tr>
      <w:tr>
        <w:trPr>
          <w:trHeight w:val="493" w:hRule="atLeast"/>
        </w:trPr>
        <w:tc>
          <w:tcPr>
            <w:tcW w:w="1265" w:type="dxa"/>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ascii="楷体;汉仪楷体KW" w:hAnsi="楷体;汉仪楷体KW" w:cs="宋体;汉仪书宋二KW" w:eastAsia="楷体;汉仪楷体KW"/>
                <w:color w:val="000000"/>
                <w:kern w:val="0"/>
                <w:sz w:val="24"/>
                <w:szCs w:val="20"/>
              </w:rPr>
              <w:t>占考核总人数比例</w:t>
            </w:r>
          </w:p>
        </w:tc>
        <w:tc>
          <w:tcPr>
            <w:tcW w:w="1260"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18.52%</w:t>
            </w:r>
          </w:p>
        </w:tc>
        <w:tc>
          <w:tcPr>
            <w:tcW w:w="1440"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3.70%</w:t>
            </w:r>
          </w:p>
        </w:tc>
        <w:tc>
          <w:tcPr>
            <w:tcW w:w="1440"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11.11%</w:t>
            </w:r>
          </w:p>
        </w:tc>
        <w:tc>
          <w:tcPr>
            <w:tcW w:w="1497"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7.41%</w:t>
            </w:r>
          </w:p>
        </w:tc>
        <w:tc>
          <w:tcPr>
            <w:tcW w:w="1580" w:type="dxa"/>
            <w:tcBorders>
              <w:top w:val="single" w:sz="4" w:space="0" w:color="000000"/>
              <w:bottom w:val="single" w:sz="4" w:space="0" w:color="000000"/>
              <w:end w:val="single" w:sz="4" w:space="0" w:color="000000"/>
            </w:tcBorders>
            <w:vAlign w:val="center"/>
          </w:tcPr>
          <w:p>
            <w:pPr>
              <w:pStyle w:val="Normal"/>
              <w:widowControl/>
              <w:spacing w:lineRule="auto" w:line="360"/>
              <w:jc w:val="center"/>
              <w:rPr>
                <w:rFonts w:ascii="楷体;汉仪楷体KW" w:hAnsi="楷体;汉仪楷体KW" w:eastAsia="楷体;汉仪楷体KW" w:cs="宋体;汉仪书宋二KW"/>
                <w:color w:val="000000"/>
                <w:kern w:val="0"/>
                <w:sz w:val="24"/>
                <w:szCs w:val="20"/>
              </w:rPr>
            </w:pPr>
            <w:r>
              <w:rPr>
                <w:rFonts w:eastAsia="楷体;汉仪楷体KW" w:cs="宋体;汉仪书宋二KW" w:ascii="楷体;汉仪楷体KW" w:hAnsi="楷体;汉仪楷体KW"/>
                <w:color w:val="000000"/>
                <w:kern w:val="0"/>
                <w:sz w:val="24"/>
                <w:szCs w:val="20"/>
              </w:rPr>
              <w:t>18.52%</w:t>
            </w:r>
          </w:p>
        </w:tc>
      </w:tr>
    </w:tbl>
    <w:p>
      <w:pPr>
        <w:pStyle w:val="Normal"/>
        <w:spacing w:lineRule="auto" w:line="360"/>
        <w:ind w:start="-1079" w:firstLine="480"/>
        <w:rPr>
          <w:rFonts w:ascii="楷体;汉仪楷体KW" w:hAnsi="楷体;汉仪楷体KW" w:eastAsia="楷体;汉仪楷体KW" w:cs="宋体;汉仪书宋二KW"/>
          <w:color w:val="000000"/>
          <w:sz w:val="24"/>
          <w:lang w:val="en-US" w:eastAsia="en-US"/>
        </w:rPr>
      </w:pPr>
      <w:r>
        <w:rPr>
          <w:rFonts w:eastAsia="楷体;汉仪楷体KW" w:cs="宋体;汉仪书宋二KW" w:ascii="楷体;汉仪楷体KW" w:hAnsi="楷体;汉仪楷体KW"/>
          <w:color w:val="000000"/>
          <w:sz w:val="24"/>
          <w:lang w:val="en-US" w:eastAsia="en-US"/>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3375025" cy="2171065"/>
            <wp:effectExtent l="0" t="0" r="0" b="0"/>
            <wp:wrapSquare wrapText="largest"/>
            <wp:docPr id="3" name="对象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对象 2" descr="" title=""/>
                    <pic:cNvPicPr>
                      <a:picLocks noChangeAspect="1" noChangeArrowheads="1"/>
                    </pic:cNvPicPr>
                  </pic:nvPicPr>
                  <pic:blipFill>
                    <a:blip r:embed="rId4"/>
                    <a:stretch>
                      <a:fillRect/>
                    </a:stretch>
                  </pic:blipFill>
                  <pic:spPr bwMode="auto">
                    <a:xfrm>
                      <a:off x="0" y="0"/>
                      <a:ext cx="3375025" cy="2171065"/>
                    </a:xfrm>
                    <a:prstGeom prst="rect">
                      <a:avLst/>
                    </a:prstGeom>
                  </pic:spPr>
                </pic:pic>
              </a:graphicData>
            </a:graphic>
          </wp:anchor>
        </w:drawing>
      </w:r>
      <w:r>
        <mc:AlternateContent>
          <mc:Choice Requires="wps">
            <w:drawing>
              <wp:anchor behindDoc="0" distT="0" distB="0" distL="114935" distR="114935" simplePos="0" locked="0" layoutInCell="0" allowOverlap="1" relativeHeight="6">
                <wp:simplePos x="0" y="0"/>
                <wp:positionH relativeFrom="column">
                  <wp:posOffset>2990850</wp:posOffset>
                </wp:positionH>
                <wp:positionV relativeFrom="paragraph">
                  <wp:posOffset>-43815</wp:posOffset>
                </wp:positionV>
                <wp:extent cx="198755" cy="2812415"/>
                <wp:effectExtent l="0" t="0" r="0" b="0"/>
                <wp:wrapSquare wrapText="bothSides"/>
                <wp:docPr id="4" name="Frame1"/>
                <a:graphic xmlns:a="http://schemas.openxmlformats.org/drawingml/2006/main">
                  <a:graphicData uri="http://schemas.microsoft.com/office/word/2010/wordprocessingShape">
                    <wps:wsp>
                      <wps:cNvSpPr txBox="1"/>
                      <wps:spPr>
                        <a:xfrm>
                          <a:off x="0" y="0"/>
                          <a:ext cx="198755" cy="2812415"/>
                        </a:xfrm>
                        <a:prstGeom prst="rect"/>
                        <a:solidFill>
                          <a:srgbClr val="FFFFFF">
                            <a:alpha val="0"/>
                          </a:srgbClr>
                        </a:solidFill>
                      </wps:spPr>
                      <wps:txbx>
                        <w:txbxContent>
                          <w:p>
                            <w:pPr>
                              <w:pStyle w:val="Normal"/>
                              <w:rPr/>
                            </w:pPr>
                            <w:r>
                              <w:rPr/>
                              <w:drawing>
                                <wp:inline distT="0" distB="0" distL="0" distR="0">
                                  <wp:extent cx="4648200" cy="2571750"/>
                                  <wp:effectExtent l="0" t="0" r="0" b="0"/>
                                  <wp:docPr id="5" name="图片 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 title=""/>
                                          <pic:cNvPicPr>
                                            <a:picLocks noChangeAspect="1" noChangeArrowheads="1"/>
                                          </pic:cNvPicPr>
                                        </pic:nvPicPr>
                                        <pic:blipFill>
                                          <a:blip r:embed="rId5"/>
                                          <a:stretch>
                                            <a:fillRect/>
                                          </a:stretch>
                                        </pic:blipFill>
                                        <pic:spPr bwMode="auto">
                                          <a:xfrm>
                                            <a:off x="0" y="0"/>
                                            <a:ext cx="4648200" cy="2571750"/>
                                          </a:xfrm>
                                          <a:prstGeom prst="rect">
                                            <a:avLst/>
                                          </a:prstGeom>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15.65pt;height:221.45pt;mso-wrap-distance-left:9.05pt;mso-wrap-distance-right:9.05pt;mso-wrap-distance-top:0pt;mso-wrap-distance-bottom:0pt;margin-top:-3.45pt;mso-position-vertical-relative:text;margin-left:235.5pt;mso-position-horizontal-relative:text">
                <v:fill opacity="0f"/>
                <v:textbox inset="0.100694444444444in,0.0506944444444444in,0.100694444444444in,0.0506944444444444in">
                  <w:txbxContent>
                    <w:p>
                      <w:pPr>
                        <w:pStyle w:val="Normal"/>
                        <w:rPr/>
                      </w:pPr>
                      <w:r>
                        <w:rPr/>
                        <w:drawing>
                          <wp:inline distT="0" distB="0" distL="0" distR="0">
                            <wp:extent cx="4648200" cy="2571750"/>
                            <wp:effectExtent l="0" t="0" r="0" b="0"/>
                            <wp:docPr id="6" name="图片 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 title=""/>
                                    <pic:cNvPicPr>
                                      <a:picLocks noChangeAspect="1" noChangeArrowheads="1"/>
                                    </pic:cNvPicPr>
                                  </pic:nvPicPr>
                                  <pic:blipFill>
                                    <a:blip r:embed="rId5"/>
                                    <a:stretch>
                                      <a:fillRect/>
                                    </a:stretch>
                                  </pic:blipFill>
                                  <pic:spPr bwMode="auto">
                                    <a:xfrm>
                                      <a:off x="0" y="0"/>
                                      <a:ext cx="4648200" cy="2571750"/>
                                    </a:xfrm>
                                    <a:prstGeom prst="rect">
                                      <a:avLst/>
                                    </a:prstGeom>
                                  </pic:spPr>
                                </pic:pic>
                              </a:graphicData>
                            </a:graphic>
                          </wp:inline>
                        </w:drawing>
                      </w:r>
                    </w:p>
                  </w:txbxContent>
                </v:textbox>
                <w10:wrap type="square"/>
              </v:rect>
            </w:pict>
          </mc:Fallback>
        </mc:AlternateContent>
      </w:r>
    </w:p>
    <w:p>
      <w:pPr>
        <w:pStyle w:val="Normal"/>
        <w:spacing w:lineRule="auto" w:line="360"/>
        <w:ind w:start="-178" w:firstLine="480"/>
        <w:rPr>
          <w:rFonts w:ascii="楷体;汉仪楷体KW" w:hAnsi="楷体;汉仪楷体KW" w:eastAsia="楷体;汉仪楷体KW" w:cs="宋体;汉仪书宋二KW"/>
          <w:color w:val="000000"/>
          <w:sz w:val="24"/>
          <w:lang w:val="en-US" w:eastAsia="en-US"/>
        </w:rPr>
      </w:pPr>
      <w:r>
        <w:rPr>
          <w:rFonts w:eastAsia="楷体;汉仪楷体KW" w:cs="宋体;汉仪书宋二KW" w:ascii="楷体;汉仪楷体KW" w:hAnsi="楷体;汉仪楷体KW"/>
          <w:color w:val="000000"/>
          <w:sz w:val="24"/>
          <w:lang w:val="en-US" w:eastAsia="en-US"/>
        </w:rP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3375025" cy="2204720"/>
            <wp:effectExtent l="0" t="0" r="0" b="0"/>
            <wp:wrapSquare wrapText="largest"/>
            <wp:docPr id="7" name="对象 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对象 3" descr="" title=""/>
                    <pic:cNvPicPr>
                      <a:picLocks noChangeAspect="1" noChangeArrowheads="1"/>
                    </pic:cNvPicPr>
                  </pic:nvPicPr>
                  <pic:blipFill>
                    <a:blip r:embed="rId6"/>
                    <a:stretch>
                      <a:fillRect/>
                    </a:stretch>
                  </pic:blipFill>
                  <pic:spPr bwMode="auto">
                    <a:xfrm>
                      <a:off x="0" y="0"/>
                      <a:ext cx="3375025" cy="2204720"/>
                    </a:xfrm>
                    <a:prstGeom prst="rect">
                      <a:avLst/>
                    </a:prstGeom>
                  </pic:spPr>
                </pic:pic>
              </a:graphicData>
            </a:graphic>
          </wp:anchor>
        </w:drawing>
      </w:r>
      <w:r>
        <mc:AlternateContent>
          <mc:Choice Requires="wps">
            <w:drawing>
              <wp:anchor behindDoc="0" distT="0" distB="0" distL="114935" distR="114935" simplePos="0" locked="0" layoutInCell="0" allowOverlap="1" relativeHeight="8">
                <wp:simplePos x="0" y="0"/>
                <wp:positionH relativeFrom="column">
                  <wp:posOffset>3048000</wp:posOffset>
                </wp:positionH>
                <wp:positionV relativeFrom="paragraph">
                  <wp:posOffset>40005</wp:posOffset>
                </wp:positionV>
                <wp:extent cx="198755" cy="2812415"/>
                <wp:effectExtent l="0" t="0" r="0" b="0"/>
                <wp:wrapSquare wrapText="bothSides"/>
                <wp:docPr id="8" name="Frame2"/>
                <a:graphic xmlns:a="http://schemas.openxmlformats.org/drawingml/2006/main">
                  <a:graphicData uri="http://schemas.microsoft.com/office/word/2010/wordprocessingShape">
                    <wps:wsp>
                      <wps:cNvSpPr txBox="1"/>
                      <wps:spPr>
                        <a:xfrm>
                          <a:off x="0" y="0"/>
                          <a:ext cx="198755" cy="2812415"/>
                        </a:xfrm>
                        <a:prstGeom prst="rect"/>
                        <a:solidFill>
                          <a:srgbClr val="FFFFFF"/>
                        </a:solidFill>
                      </wps:spPr>
                      <wps:txbx>
                        <w:txbxContent>
                          <w:p>
                            <w:pPr>
                              <w:pStyle w:val="Normal"/>
                              <w:rPr/>
                            </w:pPr>
                            <w:r>
                              <w:rPr/>
                              <w:drawing>
                                <wp:inline distT="0" distB="0" distL="0" distR="0">
                                  <wp:extent cx="4648200" cy="2571750"/>
                                  <wp:effectExtent l="0" t="0" r="0" b="0"/>
                                  <wp:docPr id="9" name="图片 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 title=""/>
                                          <pic:cNvPicPr>
                                            <a:picLocks noChangeAspect="1" noChangeArrowheads="1"/>
                                          </pic:cNvPicPr>
                                        </pic:nvPicPr>
                                        <pic:blipFill>
                                          <a:blip r:embed="rId7"/>
                                          <a:stretch>
                                            <a:fillRect/>
                                          </a:stretch>
                                        </pic:blipFill>
                                        <pic:spPr bwMode="auto">
                                          <a:xfrm>
                                            <a:off x="0" y="0"/>
                                            <a:ext cx="4648200" cy="2571750"/>
                                          </a:xfrm>
                                          <a:prstGeom prst="rect">
                                            <a:avLst/>
                                          </a:prstGeom>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15.65pt;height:221.45pt;mso-wrap-distance-left:9.05pt;mso-wrap-distance-right:9.05pt;mso-wrap-distance-top:0pt;mso-wrap-distance-bottom:0pt;margin-top:3.15pt;mso-position-vertical-relative:text;margin-left:240pt;mso-position-horizontal-relative:text">
                <v:textbox inset="0.100694444444444in,0.0506944444444444in,0.100694444444444in,0.0506944444444444in">
                  <w:txbxContent>
                    <w:p>
                      <w:pPr>
                        <w:pStyle w:val="Normal"/>
                        <w:rPr/>
                      </w:pPr>
                      <w:r>
                        <w:rPr/>
                        <w:drawing>
                          <wp:inline distT="0" distB="0" distL="0" distR="0">
                            <wp:extent cx="4648200" cy="2571750"/>
                            <wp:effectExtent l="0" t="0" r="0" b="0"/>
                            <wp:docPr id="10" name="图片 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 title=""/>
                                    <pic:cNvPicPr>
                                      <a:picLocks noChangeAspect="1" noChangeArrowheads="1"/>
                                    </pic:cNvPicPr>
                                  </pic:nvPicPr>
                                  <pic:blipFill>
                                    <a:blip r:embed="rId7"/>
                                    <a:stretch>
                                      <a:fillRect/>
                                    </a:stretch>
                                  </pic:blipFill>
                                  <pic:spPr bwMode="auto">
                                    <a:xfrm>
                                      <a:off x="0" y="0"/>
                                      <a:ext cx="4648200" cy="2571750"/>
                                    </a:xfrm>
                                    <a:prstGeom prst="rect">
                                      <a:avLst/>
                                    </a:prstGeom>
                                  </pic:spPr>
                                </pic:pic>
                              </a:graphicData>
                            </a:graphic>
                          </wp:inline>
                        </w:drawing>
                      </w:r>
                    </w:p>
                  </w:txbxContent>
                </v:textbox>
                <w10:wrap type="square"/>
              </v:rect>
            </w:pict>
          </mc:Fallback>
        </mc:AlternateContent>
      </w:r>
    </w:p>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以上图表显示</w:t>
      </w:r>
    </w:p>
    <w:p>
      <w:pPr>
        <w:pStyle w:val="Normal"/>
        <w:spacing w:lineRule="auto" w:line="360"/>
        <w:ind w:firstLine="84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（假设排除评分偏差情下）：</w:t>
      </w:r>
    </w:p>
    <w:p>
      <w:pPr>
        <w:pStyle w:val="Normal"/>
        <w:spacing w:lineRule="auto" w:line="360"/>
        <w:ind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考核成绩优秀者</w:t>
      </w:r>
      <w:r>
        <w:rPr>
          <w:rFonts w:eastAsia="楷体;汉仪楷体KW" w:cs="宋体;汉仪书宋二KW" w:ascii="楷体;汉仪楷体KW" w:hAnsi="楷体;汉仪楷体KW"/>
          <w:color w:val="000000"/>
          <w:sz w:val="24"/>
        </w:rPr>
        <w:t xml:space="preserve">, </w:t>
      </w:r>
      <w:r>
        <w:rPr>
          <w:rFonts w:ascii="楷体;汉仪楷体KW" w:hAnsi="楷体;汉仪楷体KW" w:cs="宋体;汉仪书宋二KW" w:eastAsia="楷体;汉仪楷体KW"/>
          <w:color w:val="000000"/>
          <w:sz w:val="24"/>
        </w:rPr>
        <w:t>将近一半的是入职</w:t>
      </w:r>
      <w:r>
        <w:rPr>
          <w:rFonts w:eastAsia="楷体;汉仪楷体KW" w:cs="宋体;汉仪书宋二KW" w:ascii="楷体;汉仪楷体KW" w:hAnsi="楷体;汉仪楷体KW"/>
          <w:color w:val="000000"/>
          <w:sz w:val="24"/>
        </w:rPr>
        <w:t>1-2</w:t>
      </w:r>
      <w:r>
        <w:rPr>
          <w:rFonts w:ascii="楷体;汉仪楷体KW" w:hAnsi="楷体;汉仪楷体KW" w:cs="宋体;汉仪书宋二KW" w:eastAsia="楷体;汉仪楷体KW"/>
          <w:color w:val="000000"/>
          <w:sz w:val="24"/>
        </w:rPr>
        <w:t>年的员工（</w:t>
      </w:r>
      <w:r>
        <w:rPr>
          <w:rFonts w:eastAsia="楷体;汉仪楷体KW" w:cs="宋体;汉仪书宋二KW" w:ascii="楷体;汉仪楷体KW" w:hAnsi="楷体;汉仪楷体KW"/>
          <w:color w:val="000000"/>
          <w:sz w:val="24"/>
        </w:rPr>
        <w:t>45</w:t>
      </w:r>
      <w:r>
        <w:rPr>
          <w:rFonts w:ascii="楷体;汉仪楷体KW" w:hAnsi="楷体;汉仪楷体KW" w:cs="宋体;汉仪书宋二KW" w:eastAsia="楷体;汉仪楷体KW"/>
          <w:color w:val="000000"/>
          <w:sz w:val="24"/>
        </w:rPr>
        <w:t>％），而在考核总人数中，也遥遥领先于其它阶段的员工（占比</w:t>
      </w:r>
      <w:r>
        <w:rPr>
          <w:rFonts w:eastAsia="楷体;汉仪楷体KW" w:cs="宋体;汉仪书宋二KW" w:ascii="楷体;汉仪楷体KW" w:hAnsi="楷体;汉仪楷体KW"/>
          <w:color w:val="000000"/>
          <w:sz w:val="24"/>
        </w:rPr>
        <w:t>18.52</w:t>
      </w:r>
      <w:r>
        <w:rPr>
          <w:rFonts w:ascii="楷体;汉仪楷体KW" w:hAnsi="楷体;汉仪楷体KW" w:cs="宋体;汉仪书宋二KW" w:eastAsia="楷体;汉仪楷体KW"/>
          <w:color w:val="000000"/>
          <w:sz w:val="24"/>
        </w:rPr>
        <w:t>％）</w:t>
      </w:r>
      <w:r>
        <w:rPr>
          <w:rFonts w:eastAsia="楷体;汉仪楷体KW" w:cs="宋体;汉仪书宋二KW" w:ascii="楷体;汉仪楷体KW" w:hAnsi="楷体;汉仪楷体KW"/>
          <w:color w:val="000000"/>
          <w:sz w:val="24"/>
        </w:rPr>
        <w:t>,</w:t>
      </w:r>
      <w:r>
        <w:rPr>
          <w:rFonts w:ascii="楷体;汉仪楷体KW" w:hAnsi="楷体;汉仪楷体KW" w:cs="宋体;汉仪书宋二KW" w:eastAsia="楷体;汉仪楷体KW"/>
          <w:color w:val="000000"/>
          <w:sz w:val="24"/>
        </w:rPr>
        <w:t>除了他们所占公司总人数比例较大外，主要原因是这部分员工在公司工作一至两年</w:t>
      </w:r>
      <w:r>
        <w:rPr>
          <w:rFonts w:eastAsia="楷体;汉仪楷体KW" w:cs="宋体;汉仪书宋二KW" w:ascii="楷体;汉仪楷体KW" w:hAnsi="楷体;汉仪楷体KW"/>
          <w:color w:val="000000"/>
          <w:sz w:val="24"/>
        </w:rPr>
        <w:t>,</w:t>
      </w:r>
      <w:r>
        <w:rPr>
          <w:rFonts w:ascii="楷体;汉仪楷体KW" w:hAnsi="楷体;汉仪楷体KW" w:cs="宋体;汉仪书宋二KW" w:eastAsia="楷体;汉仪楷体KW"/>
          <w:color w:val="000000"/>
          <w:sz w:val="24"/>
        </w:rPr>
        <w:t>对工作岗位相当熟悉，有很强的工作能力和优秀的业绩，是企业的支柱。其次是入职</w:t>
      </w:r>
      <w:r>
        <w:rPr>
          <w:rFonts w:eastAsia="楷体;汉仪楷体KW" w:cs="宋体;汉仪书宋二KW" w:ascii="楷体;汉仪楷体KW" w:hAnsi="楷体;汉仪楷体KW"/>
          <w:color w:val="000000"/>
          <w:sz w:val="24"/>
        </w:rPr>
        <w:t>2-3</w:t>
      </w:r>
      <w:r>
        <w:rPr>
          <w:rFonts w:ascii="楷体;汉仪楷体KW" w:hAnsi="楷体;汉仪楷体KW" w:cs="宋体;汉仪书宋二KW" w:eastAsia="楷体;汉仪楷体KW"/>
          <w:color w:val="000000"/>
          <w:sz w:val="24"/>
        </w:rPr>
        <w:t>年，入职</w:t>
      </w:r>
      <w:r>
        <w:rPr>
          <w:rFonts w:eastAsia="楷体;汉仪楷体KW" w:cs="宋体;汉仪书宋二KW" w:ascii="楷体;汉仪楷体KW" w:hAnsi="楷体;汉仪楷体KW"/>
          <w:color w:val="000000"/>
          <w:sz w:val="24"/>
        </w:rPr>
        <w:t>2</w:t>
      </w:r>
      <w:r>
        <w:rPr>
          <w:rFonts w:ascii="楷体;汉仪楷体KW" w:hAnsi="楷体;汉仪楷体KW" w:cs="宋体;汉仪书宋二KW" w:eastAsia="楷体;汉仪楷体KW"/>
          <w:color w:val="000000"/>
          <w:sz w:val="24"/>
        </w:rPr>
        <w:t>年多的员工所占比例低于入职</w:t>
      </w:r>
      <w:r>
        <w:rPr>
          <w:rFonts w:eastAsia="楷体;汉仪楷体KW" w:cs="宋体;汉仪书宋二KW" w:ascii="楷体;汉仪楷体KW" w:hAnsi="楷体;汉仪楷体KW"/>
          <w:color w:val="000000"/>
          <w:sz w:val="24"/>
        </w:rPr>
        <w:t>1-2</w:t>
      </w:r>
      <w:r>
        <w:rPr>
          <w:rFonts w:ascii="楷体;汉仪楷体KW" w:hAnsi="楷体;汉仪楷体KW" w:cs="宋体;汉仪书宋二KW" w:eastAsia="楷体;汉仪楷体KW"/>
          <w:color w:val="000000"/>
          <w:sz w:val="24"/>
        </w:rPr>
        <w:t>年的员工，从评分上看，他们工作上略有所放松，另外，也可能与公司当前现状有一定的关联。这一部分员工可对其加强公司前景以及其个人职业生涯规划方面的培训，以坚定他们对公司的信心。入职</w:t>
      </w:r>
      <w:r>
        <w:rPr>
          <w:rFonts w:eastAsia="楷体;汉仪楷体KW" w:cs="宋体;汉仪书宋二KW" w:ascii="楷体;汉仪楷体KW" w:hAnsi="楷体;汉仪楷体KW"/>
          <w:color w:val="000000"/>
          <w:sz w:val="24"/>
        </w:rPr>
        <w:t>0.5</w:t>
      </w:r>
      <w:r>
        <w:rPr>
          <w:rFonts w:ascii="楷体;汉仪楷体KW" w:hAnsi="楷体;汉仪楷体KW" w:cs="宋体;汉仪书宋二KW" w:eastAsia="楷体;汉仪楷体KW"/>
          <w:color w:val="000000"/>
          <w:sz w:val="24"/>
        </w:rPr>
        <w:t>年左右的员工（</w:t>
      </w:r>
      <w:r>
        <w:rPr>
          <w:rFonts w:eastAsia="楷体;汉仪楷体KW" w:cs="宋体;汉仪书宋二KW" w:ascii="楷体;汉仪楷体KW" w:hAnsi="楷体;汉仪楷体KW"/>
          <w:color w:val="000000"/>
          <w:sz w:val="24"/>
        </w:rPr>
        <w:t>9</w:t>
      </w:r>
      <w:r>
        <w:rPr>
          <w:rFonts w:ascii="楷体;汉仪楷体KW" w:hAnsi="楷体;汉仪楷体KW" w:cs="宋体;汉仪书宋二KW" w:eastAsia="楷体;汉仪楷体KW"/>
          <w:color w:val="000000"/>
          <w:sz w:val="24"/>
        </w:rPr>
        <w:t>％）和刚过试用期的员工（</w:t>
      </w:r>
      <w:r>
        <w:rPr>
          <w:rFonts w:eastAsia="楷体;汉仪楷体KW" w:cs="宋体;汉仪书宋二KW" w:ascii="楷体;汉仪楷体KW" w:hAnsi="楷体;汉仪楷体KW"/>
          <w:color w:val="000000"/>
          <w:sz w:val="24"/>
        </w:rPr>
        <w:t>5</w:t>
      </w:r>
      <w:r>
        <w:rPr>
          <w:rFonts w:ascii="楷体;汉仪楷体KW" w:hAnsi="楷体;汉仪楷体KW" w:cs="宋体;汉仪书宋二KW" w:eastAsia="楷体;汉仪楷体KW"/>
          <w:color w:val="000000"/>
          <w:sz w:val="24"/>
        </w:rPr>
        <w:t>％），尚处于工作的熟悉和提升的阶段，公司应把他们中的大部分正确引导进至良好的工作状态，更多注重工作技能、技巧及个人职业生涯规划方面的培训。在本次考核中，出现了一个较严重的现象，就是入职</w:t>
      </w:r>
      <w:r>
        <w:rPr>
          <w:rFonts w:eastAsia="楷体;汉仪楷体KW" w:cs="宋体;汉仪书宋二KW" w:ascii="楷体;汉仪楷体KW" w:hAnsi="楷体;汉仪楷体KW"/>
          <w:color w:val="000000"/>
          <w:sz w:val="24"/>
        </w:rPr>
        <w:t>3</w:t>
      </w:r>
      <w:r>
        <w:rPr>
          <w:rFonts w:ascii="楷体;汉仪楷体KW" w:hAnsi="楷体;汉仪楷体KW" w:cs="宋体;汉仪书宋二KW" w:eastAsia="楷体;汉仪楷体KW"/>
          <w:color w:val="000000"/>
          <w:sz w:val="24"/>
        </w:rPr>
        <w:t>年以上员工所占优秀者比例异常的小（</w:t>
      </w:r>
      <w:r>
        <w:rPr>
          <w:rFonts w:eastAsia="楷体;汉仪楷体KW" w:cs="宋体;汉仪书宋二KW" w:ascii="楷体;汉仪楷体KW" w:hAnsi="楷体;汉仪楷体KW"/>
          <w:color w:val="000000"/>
          <w:sz w:val="24"/>
        </w:rPr>
        <w:t>5</w:t>
      </w:r>
      <w:r>
        <w:rPr>
          <w:rFonts w:ascii="楷体;汉仪楷体KW" w:hAnsi="楷体;汉仪楷体KW" w:cs="宋体;汉仪书宋二KW" w:eastAsia="楷体;汉仪楷体KW"/>
          <w:color w:val="000000"/>
          <w:sz w:val="24"/>
        </w:rPr>
        <w:t>％），在考核总人数中也仅占</w:t>
      </w:r>
      <w:r>
        <w:rPr>
          <w:rFonts w:eastAsia="楷体;汉仪楷体KW" w:cs="宋体;汉仪书宋二KW" w:ascii="楷体;汉仪楷体KW" w:hAnsi="楷体;汉仪楷体KW"/>
          <w:color w:val="000000"/>
          <w:sz w:val="24"/>
        </w:rPr>
        <w:t>1.85</w:t>
      </w:r>
      <w:r>
        <w:rPr>
          <w:rFonts w:ascii="楷体;汉仪楷体KW" w:hAnsi="楷体;汉仪楷体KW" w:cs="宋体;汉仪书宋二KW" w:eastAsia="楷体;汉仪楷体KW"/>
          <w:color w:val="000000"/>
          <w:sz w:val="24"/>
        </w:rPr>
        <w:t>％，而更大一部分员工处于良好的状态。原因可能有：</w:t>
      </w:r>
      <w:r>
        <w:rPr>
          <w:rFonts w:eastAsia="楷体;汉仪楷体KW" w:cs="宋体;汉仪书宋二KW" w:ascii="楷体;汉仪楷体KW" w:hAnsi="楷体;汉仪楷体KW"/>
          <w:color w:val="000000"/>
          <w:sz w:val="24"/>
        </w:rPr>
        <w:t>1.</w:t>
      </w:r>
      <w:r>
        <w:rPr>
          <w:rFonts w:ascii="楷体;汉仪楷体KW" w:hAnsi="楷体;汉仪楷体KW" w:cs="宋体;汉仪书宋二KW" w:eastAsia="楷体;汉仪楷体KW"/>
          <w:color w:val="000000"/>
          <w:sz w:val="24"/>
        </w:rPr>
        <w:t>说明公司在对于老员工的吸引力上有所不足，导致老员工的工作业绩、能力态度有所下降；</w:t>
      </w:r>
      <w:r>
        <w:rPr>
          <w:rFonts w:eastAsia="楷体;汉仪楷体KW" w:cs="宋体;汉仪书宋二KW" w:ascii="楷体;汉仪楷体KW" w:hAnsi="楷体;汉仪楷体KW"/>
          <w:color w:val="000000"/>
          <w:sz w:val="24"/>
        </w:rPr>
        <w:t>2.</w:t>
      </w:r>
      <w:r>
        <w:rPr>
          <w:rFonts w:ascii="楷体;汉仪楷体KW" w:hAnsi="楷体;汉仪楷体KW" w:cs="宋体;汉仪书宋二KW" w:eastAsia="楷体;汉仪楷体KW"/>
          <w:color w:val="000000"/>
          <w:sz w:val="24"/>
        </w:rPr>
        <w:t>一些老员工的工作技能和态度上跟不上公司的发展，需要改进。另外，在考核成绩良好比例中</w:t>
      </w:r>
      <w:r>
        <w:rPr>
          <w:rFonts w:eastAsia="楷体;汉仪楷体KW" w:cs="宋体;汉仪书宋二KW" w:ascii="楷体;汉仪楷体KW" w:hAnsi="楷体;汉仪楷体KW"/>
          <w:color w:val="000000"/>
          <w:sz w:val="24"/>
        </w:rPr>
        <w:t xml:space="preserve">, </w:t>
      </w:r>
      <w:r>
        <w:rPr>
          <w:rFonts w:ascii="楷体;汉仪楷体KW" w:hAnsi="楷体;汉仪楷体KW" w:cs="宋体;汉仪书宋二KW" w:eastAsia="楷体;汉仪楷体KW"/>
          <w:color w:val="000000"/>
          <w:sz w:val="24"/>
        </w:rPr>
        <w:t>入职</w:t>
      </w:r>
      <w:r>
        <w:rPr>
          <w:rFonts w:eastAsia="楷体;汉仪楷体KW" w:cs="宋体;汉仪书宋二KW" w:ascii="楷体;汉仪楷体KW" w:hAnsi="楷体;汉仪楷体KW"/>
          <w:color w:val="000000"/>
          <w:sz w:val="24"/>
        </w:rPr>
        <w:t>0.5</w:t>
      </w:r>
      <w:r>
        <w:rPr>
          <w:rFonts w:ascii="楷体;汉仪楷体KW" w:hAnsi="楷体;汉仪楷体KW" w:cs="宋体;汉仪书宋二KW" w:eastAsia="楷体;汉仪楷体KW"/>
          <w:color w:val="000000"/>
          <w:sz w:val="24"/>
        </w:rPr>
        <w:t>年内员工和入职</w:t>
      </w:r>
      <w:r>
        <w:rPr>
          <w:rFonts w:eastAsia="楷体;汉仪楷体KW" w:cs="宋体;汉仪书宋二KW" w:ascii="楷体;汉仪楷体KW" w:hAnsi="楷体;汉仪楷体KW"/>
          <w:color w:val="000000"/>
          <w:sz w:val="24"/>
        </w:rPr>
        <w:t>3</w:t>
      </w:r>
      <w:r>
        <w:rPr>
          <w:rFonts w:ascii="楷体;汉仪楷体KW" w:hAnsi="楷体;汉仪楷体KW" w:cs="宋体;汉仪书宋二KW" w:eastAsia="楷体;汉仪楷体KW"/>
          <w:color w:val="000000"/>
          <w:sz w:val="24"/>
        </w:rPr>
        <w:t>年以上员工占比相当大（</w:t>
      </w:r>
      <w:r>
        <w:rPr>
          <w:rFonts w:eastAsia="楷体;汉仪楷体KW" w:cs="宋体;汉仪书宋二KW" w:ascii="楷体;汉仪楷体KW" w:hAnsi="楷体;汉仪楷体KW"/>
          <w:color w:val="000000"/>
          <w:sz w:val="24"/>
        </w:rPr>
        <w:t>31</w:t>
      </w:r>
      <w:r>
        <w:rPr>
          <w:rFonts w:ascii="楷体;汉仪楷体KW" w:hAnsi="楷体;汉仪楷体KW" w:cs="宋体;汉仪书宋二KW" w:eastAsia="楷体;汉仪楷体KW"/>
          <w:color w:val="000000"/>
          <w:sz w:val="24"/>
        </w:rPr>
        <w:t>％），二者总和占成绩为良好的</w:t>
      </w:r>
      <w:r>
        <w:rPr>
          <w:rFonts w:eastAsia="楷体;汉仪楷体KW" w:cs="宋体;汉仪书宋二KW" w:ascii="楷体;汉仪楷体KW" w:hAnsi="楷体;汉仪楷体KW"/>
          <w:color w:val="000000"/>
          <w:sz w:val="24"/>
        </w:rPr>
        <w:t>62</w:t>
      </w:r>
      <w:r>
        <w:rPr>
          <w:rFonts w:ascii="楷体;汉仪楷体KW" w:hAnsi="楷体;汉仪楷体KW" w:cs="宋体;汉仪书宋二KW" w:eastAsia="楷体;汉仪楷体KW"/>
          <w:color w:val="000000"/>
          <w:sz w:val="24"/>
        </w:rPr>
        <w:t>％，对于这部分员工，公司应予以重视，更多给与他们工作技能上和职业生涯方面的培训。</w:t>
      </w:r>
    </w:p>
    <w:p>
      <w:pPr>
        <w:pStyle w:val="Normal"/>
        <w:spacing w:lineRule="auto" w:line="360"/>
        <w:ind w:firstLine="480"/>
        <w:rPr>
          <w:rFonts w:cs="楷体;汉仪楷体KW"/>
        </w:rPr>
      </w:pPr>
      <w:r>
        <w:rPr>
          <w:rFonts w:eastAsia="楷体;汉仪楷体KW" w:cs="宋体;汉仪书宋二KW" w:ascii="楷体;汉仪楷体KW" w:hAnsi="楷体;汉仪楷体KW"/>
          <w:color w:val="000000"/>
          <w:sz w:val="24"/>
        </w:rPr>
        <w:t>3.</w:t>
      </w:r>
      <w:r>
        <w:rPr>
          <w:rFonts w:ascii="楷体;汉仪楷体KW" w:hAnsi="楷体;汉仪楷体KW" w:cs="宋体;汉仪书宋二KW" w:eastAsia="楷体;汉仪楷体KW"/>
          <w:color w:val="000000"/>
          <w:sz w:val="24"/>
        </w:rPr>
        <w:t>各中心成绩分布及结构分析</w:t>
      </w:r>
    </w:p>
    <w:tbl>
      <w:tblPr>
        <w:tblW w:w="10260" w:type="dxa"/>
        <w:jc w:val="center"/>
        <w:tblInd w:w="0" w:type="dxa"/>
        <w:tblLayout w:type="fixed"/>
        <w:tblCellMar>
          <w:top w:w="0" w:type="dxa"/>
          <w:start w:w="108" w:type="dxa"/>
          <w:bottom w:w="0" w:type="dxa"/>
          <w:end w:w="108" w:type="dxa"/>
        </w:tblCellMar>
      </w:tblPr>
      <w:tblGrid>
        <w:gridCol w:w="1377"/>
        <w:gridCol w:w="1210"/>
        <w:gridCol w:w="1013"/>
        <w:gridCol w:w="1080"/>
        <w:gridCol w:w="1260"/>
        <w:gridCol w:w="1080"/>
        <w:gridCol w:w="1180"/>
        <w:gridCol w:w="994"/>
        <w:gridCol w:w="1066"/>
      </w:tblGrid>
      <w:tr>
        <w:trPr>
          <w:trHeight w:val="383" w:hRule="atLeast"/>
        </w:trPr>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start="-4" w:hanging="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中心</w:t>
            </w:r>
          </w:p>
        </w:tc>
        <w:tc>
          <w:tcPr>
            <w:tcW w:w="12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综合管理中心</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财务管理中心</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营销管理中心</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工程管理中心</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sz w:val="24"/>
                <w:szCs w:val="20"/>
              </w:rPr>
            </w:pPr>
            <w:r>
              <w:rPr>
                <w:rFonts w:ascii="楷体;汉仪楷体KW" w:hAnsi="楷体;汉仪楷体KW" w:cs="宋体;汉仪书宋二KW" w:eastAsia="楷体;汉仪楷体KW"/>
                <w:color w:val="000000"/>
                <w:sz w:val="24"/>
                <w:szCs w:val="20"/>
              </w:rPr>
              <w:t>成本管理中心</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sz w:val="24"/>
                <w:szCs w:val="20"/>
              </w:rPr>
            </w:pPr>
            <w:r>
              <w:rPr>
                <w:rFonts w:ascii="楷体;汉仪楷体KW" w:hAnsi="楷体;汉仪楷体KW" w:cs="宋体;汉仪书宋二KW" w:eastAsia="楷体;汉仪楷体KW"/>
                <w:color w:val="000000"/>
                <w:sz w:val="24"/>
                <w:szCs w:val="20"/>
              </w:rPr>
              <w:t>产品研发中心</w:t>
            </w:r>
          </w:p>
        </w:tc>
        <w:tc>
          <w:tcPr>
            <w:tcW w:w="9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sz w:val="24"/>
                <w:szCs w:val="20"/>
              </w:rPr>
            </w:pPr>
            <w:r>
              <w:rPr>
                <w:rFonts w:ascii="楷体;汉仪楷体KW" w:hAnsi="楷体;汉仪楷体KW" w:cs="宋体;汉仪书宋二KW" w:eastAsia="楷体;汉仪楷体KW"/>
                <w:color w:val="000000"/>
                <w:sz w:val="24"/>
                <w:szCs w:val="20"/>
              </w:rPr>
              <w:t>审计部</w:t>
            </w:r>
          </w:p>
        </w:tc>
        <w:tc>
          <w:tcPr>
            <w:tcW w:w="10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sz w:val="24"/>
                <w:szCs w:val="20"/>
              </w:rPr>
            </w:pPr>
            <w:r>
              <w:rPr>
                <w:rFonts w:ascii="楷体;汉仪楷体KW" w:hAnsi="楷体;汉仪楷体KW" w:cs="宋体;汉仪书宋二KW" w:eastAsia="楷体;汉仪楷体KW"/>
                <w:color w:val="000000"/>
                <w:sz w:val="24"/>
                <w:szCs w:val="20"/>
              </w:rPr>
              <w:t>总经理室</w:t>
            </w:r>
          </w:p>
        </w:tc>
      </w:tr>
      <w:tr>
        <w:trPr>
          <w:trHeight w:val="440" w:hRule="atLeast"/>
        </w:trPr>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start="-4" w:hanging="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优秀（人数）</w:t>
            </w:r>
          </w:p>
        </w:tc>
        <w:tc>
          <w:tcPr>
            <w:tcW w:w="12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7</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4</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2</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1</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sz w:val="24"/>
                <w:szCs w:val="20"/>
              </w:rPr>
            </w:pPr>
            <w:r>
              <w:rPr>
                <w:rFonts w:eastAsia="楷体;汉仪楷体KW" w:cs="宋体;汉仪书宋二KW" w:ascii="楷体;汉仪楷体KW" w:hAnsi="楷体;汉仪楷体KW"/>
                <w:color w:val="000000"/>
                <w:sz w:val="24"/>
                <w:szCs w:val="20"/>
              </w:rPr>
              <w:t>3</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sz w:val="24"/>
                <w:szCs w:val="20"/>
              </w:rPr>
            </w:pPr>
            <w:r>
              <w:rPr>
                <w:rFonts w:eastAsia="楷体;汉仪楷体KW" w:cs="宋体;汉仪书宋二KW" w:ascii="楷体;汉仪楷体KW" w:hAnsi="楷体;汉仪楷体KW"/>
                <w:color w:val="000000"/>
                <w:sz w:val="24"/>
                <w:szCs w:val="20"/>
              </w:rPr>
              <w:t>5</w:t>
            </w:r>
          </w:p>
        </w:tc>
        <w:tc>
          <w:tcPr>
            <w:tcW w:w="9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sz w:val="24"/>
                <w:szCs w:val="20"/>
              </w:rPr>
            </w:pPr>
            <w:r>
              <w:rPr>
                <w:rFonts w:eastAsia="楷体;汉仪楷体KW" w:cs="宋体;汉仪书宋二KW" w:ascii="楷体;汉仪楷体KW" w:hAnsi="楷体;汉仪楷体KW"/>
                <w:color w:val="000000"/>
                <w:sz w:val="24"/>
                <w:szCs w:val="20"/>
              </w:rPr>
              <w:t>0</w:t>
            </w:r>
          </w:p>
        </w:tc>
        <w:tc>
          <w:tcPr>
            <w:tcW w:w="10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sz w:val="24"/>
                <w:szCs w:val="20"/>
              </w:rPr>
            </w:pPr>
            <w:r>
              <w:rPr>
                <w:rFonts w:eastAsia="楷体;汉仪楷体KW" w:cs="宋体;汉仪书宋二KW" w:ascii="楷体;汉仪楷体KW" w:hAnsi="楷体;汉仪楷体KW"/>
                <w:color w:val="000000"/>
                <w:sz w:val="24"/>
                <w:szCs w:val="20"/>
              </w:rPr>
              <w:t>0</w:t>
            </w:r>
          </w:p>
        </w:tc>
      </w:tr>
      <w:tr>
        <w:trPr>
          <w:trHeight w:val="531" w:hRule="atLeast"/>
        </w:trPr>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start="-4" w:hanging="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结构比例</w:t>
            </w:r>
          </w:p>
        </w:tc>
        <w:tc>
          <w:tcPr>
            <w:tcW w:w="12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bCs/>
                <w:color w:val="000000"/>
                <w:sz w:val="24"/>
              </w:rPr>
            </w:pPr>
            <w:r>
              <w:rPr>
                <w:rFonts w:eastAsia="楷体;汉仪楷体KW" w:cs="宋体;汉仪书宋二KW" w:ascii="楷体;汉仪楷体KW" w:hAnsi="楷体;汉仪楷体KW"/>
                <w:bCs/>
                <w:color w:val="000000"/>
                <w:sz w:val="24"/>
              </w:rPr>
              <w:t>38.89%</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bCs/>
                <w:color w:val="000000"/>
                <w:sz w:val="24"/>
              </w:rPr>
            </w:pPr>
            <w:r>
              <w:rPr>
                <w:rFonts w:eastAsia="楷体;汉仪楷体KW" w:cs="宋体;汉仪书宋二KW" w:ascii="楷体;汉仪楷体KW" w:hAnsi="楷体;汉仪楷体KW"/>
                <w:bCs/>
                <w:color w:val="000000"/>
                <w:sz w:val="24"/>
              </w:rPr>
              <w:t>57.14%</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bCs/>
                <w:color w:val="000000"/>
                <w:sz w:val="24"/>
              </w:rPr>
            </w:pPr>
            <w:r>
              <w:rPr>
                <w:rFonts w:eastAsia="楷体;汉仪楷体KW" w:cs="宋体;汉仪书宋二KW" w:ascii="楷体;汉仪楷体KW" w:hAnsi="楷体;汉仪楷体KW"/>
                <w:bCs/>
                <w:color w:val="000000"/>
                <w:sz w:val="24"/>
              </w:rPr>
              <w:t>20.00%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bCs/>
                <w:color w:val="000000"/>
                <w:sz w:val="24"/>
              </w:rPr>
            </w:pPr>
            <w:r>
              <w:rPr>
                <w:rFonts w:eastAsia="楷体;汉仪楷体KW" w:cs="宋体;汉仪书宋二KW" w:ascii="楷体;汉仪楷体KW" w:hAnsi="楷体;汉仪楷体KW"/>
                <w:bCs/>
                <w:color w:val="000000"/>
                <w:sz w:val="24"/>
              </w:rPr>
              <w:t>14.29%</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bCs/>
                <w:color w:val="000000"/>
                <w:sz w:val="24"/>
                <w:szCs w:val="20"/>
              </w:rPr>
            </w:pPr>
            <w:r>
              <w:rPr>
                <w:rFonts w:eastAsia="楷体;汉仪楷体KW" w:cs="宋体;汉仪书宋二KW" w:ascii="楷体;汉仪楷体KW" w:hAnsi="楷体;汉仪楷体KW"/>
                <w:bCs/>
                <w:color w:val="000000"/>
                <w:sz w:val="24"/>
                <w:szCs w:val="20"/>
              </w:rPr>
              <w:t>75.00%</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bCs/>
                <w:color w:val="000000"/>
                <w:sz w:val="24"/>
                <w:szCs w:val="20"/>
              </w:rPr>
            </w:pPr>
            <w:r>
              <w:rPr>
                <w:rFonts w:eastAsia="楷体;汉仪楷体KW" w:cs="宋体;汉仪书宋二KW" w:ascii="楷体;汉仪楷体KW" w:hAnsi="楷体;汉仪楷体KW"/>
                <w:bCs/>
                <w:color w:val="000000"/>
                <w:sz w:val="24"/>
                <w:szCs w:val="20"/>
              </w:rPr>
              <w:t>100.00%</w:t>
            </w:r>
          </w:p>
        </w:tc>
        <w:tc>
          <w:tcPr>
            <w:tcW w:w="9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bCs/>
                <w:color w:val="000000"/>
                <w:sz w:val="24"/>
                <w:szCs w:val="20"/>
              </w:rPr>
            </w:pPr>
            <w:r>
              <w:rPr>
                <w:rFonts w:eastAsia="楷体;汉仪楷体KW" w:cs="宋体;汉仪书宋二KW" w:ascii="楷体;汉仪楷体KW" w:hAnsi="楷体;汉仪楷体KW"/>
                <w:bCs/>
                <w:color w:val="000000"/>
                <w:sz w:val="24"/>
                <w:szCs w:val="20"/>
              </w:rPr>
              <w:t>0.00%</w:t>
            </w:r>
          </w:p>
        </w:tc>
        <w:tc>
          <w:tcPr>
            <w:tcW w:w="10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bCs/>
                <w:color w:val="000000"/>
                <w:sz w:val="24"/>
                <w:szCs w:val="20"/>
              </w:rPr>
            </w:pPr>
            <w:r>
              <w:rPr>
                <w:rFonts w:eastAsia="楷体;汉仪楷体KW" w:cs="宋体;汉仪书宋二KW" w:ascii="楷体;汉仪楷体KW" w:hAnsi="楷体;汉仪楷体KW"/>
                <w:bCs/>
                <w:color w:val="000000"/>
                <w:sz w:val="24"/>
                <w:szCs w:val="20"/>
              </w:rPr>
              <w:t>0.00%</w:t>
            </w:r>
          </w:p>
        </w:tc>
      </w:tr>
      <w:tr>
        <w:trPr>
          <w:trHeight w:val="467" w:hRule="atLeast"/>
        </w:trPr>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start="-4" w:hanging="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良好（人数）</w:t>
            </w:r>
          </w:p>
        </w:tc>
        <w:tc>
          <w:tcPr>
            <w:tcW w:w="12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11</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3</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8</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6</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sz w:val="24"/>
                <w:szCs w:val="20"/>
              </w:rPr>
            </w:pPr>
            <w:r>
              <w:rPr>
                <w:rFonts w:eastAsia="楷体;汉仪楷体KW" w:cs="宋体;汉仪书宋二KW" w:ascii="楷体;汉仪楷体KW" w:hAnsi="楷体;汉仪楷体KW"/>
                <w:color w:val="000000"/>
                <w:sz w:val="24"/>
                <w:szCs w:val="20"/>
              </w:rPr>
              <w:t>1</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sz w:val="24"/>
                <w:szCs w:val="20"/>
              </w:rPr>
            </w:pPr>
            <w:r>
              <w:rPr>
                <w:rFonts w:eastAsia="楷体;汉仪楷体KW" w:cs="宋体;汉仪书宋二KW" w:ascii="楷体;汉仪楷体KW" w:hAnsi="楷体;汉仪楷体KW"/>
                <w:color w:val="000000"/>
                <w:sz w:val="24"/>
                <w:szCs w:val="20"/>
              </w:rPr>
              <w:t>0</w:t>
            </w:r>
          </w:p>
        </w:tc>
        <w:tc>
          <w:tcPr>
            <w:tcW w:w="9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sz w:val="24"/>
                <w:szCs w:val="20"/>
              </w:rPr>
            </w:pPr>
            <w:r>
              <w:rPr>
                <w:rFonts w:eastAsia="楷体;汉仪楷体KW" w:cs="宋体;汉仪书宋二KW" w:ascii="楷体;汉仪楷体KW" w:hAnsi="楷体;汉仪楷体KW"/>
                <w:color w:val="000000"/>
                <w:sz w:val="24"/>
                <w:szCs w:val="20"/>
              </w:rPr>
              <w:t>2</w:t>
            </w:r>
          </w:p>
        </w:tc>
        <w:tc>
          <w:tcPr>
            <w:tcW w:w="10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color w:val="000000"/>
                <w:sz w:val="24"/>
                <w:szCs w:val="20"/>
              </w:rPr>
            </w:pPr>
            <w:r>
              <w:rPr>
                <w:rFonts w:eastAsia="楷体;汉仪楷体KW" w:cs="宋体;汉仪书宋二KW" w:ascii="楷体;汉仪楷体KW" w:hAnsi="楷体;汉仪楷体KW"/>
                <w:color w:val="000000"/>
                <w:sz w:val="24"/>
                <w:szCs w:val="20"/>
              </w:rPr>
              <w:t>1</w:t>
            </w:r>
          </w:p>
        </w:tc>
      </w:tr>
      <w:tr>
        <w:trPr>
          <w:trHeight w:val="557" w:hRule="atLeast"/>
        </w:trPr>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start="-4" w:hanging="0"/>
              <w:jc w:val="center"/>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结构比例</w:t>
            </w:r>
          </w:p>
        </w:tc>
        <w:tc>
          <w:tcPr>
            <w:tcW w:w="121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bCs/>
                <w:color w:val="000000"/>
                <w:sz w:val="24"/>
              </w:rPr>
            </w:pPr>
            <w:r>
              <w:rPr>
                <w:rFonts w:eastAsia="楷体;汉仪楷体KW" w:cs="宋体;汉仪书宋二KW" w:ascii="楷体;汉仪楷体KW" w:hAnsi="楷体;汉仪楷体KW"/>
                <w:bCs/>
                <w:color w:val="000000"/>
                <w:sz w:val="24"/>
              </w:rPr>
              <w:t>61.11%</w:t>
            </w:r>
          </w:p>
        </w:tc>
        <w:tc>
          <w:tcPr>
            <w:tcW w:w="101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bCs/>
                <w:color w:val="000000"/>
                <w:sz w:val="24"/>
              </w:rPr>
            </w:pPr>
            <w:r>
              <w:rPr>
                <w:rFonts w:eastAsia="楷体;汉仪楷体KW" w:cs="宋体;汉仪书宋二KW" w:ascii="楷体;汉仪楷体KW" w:hAnsi="楷体;汉仪楷体KW"/>
                <w:bCs/>
                <w:color w:val="000000"/>
                <w:sz w:val="24"/>
              </w:rPr>
              <w:t>42.86%</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bCs/>
                <w:color w:val="000000"/>
                <w:sz w:val="24"/>
              </w:rPr>
            </w:pPr>
            <w:r>
              <w:rPr>
                <w:rFonts w:eastAsia="楷体;汉仪楷体KW" w:cs="宋体;汉仪书宋二KW" w:ascii="楷体;汉仪楷体KW" w:hAnsi="楷体;汉仪楷体KW"/>
                <w:bCs/>
                <w:color w:val="000000"/>
                <w:sz w:val="24"/>
              </w:rPr>
              <w:t>80.00%</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bCs/>
                <w:color w:val="000000"/>
                <w:sz w:val="24"/>
              </w:rPr>
            </w:pPr>
            <w:r>
              <w:rPr>
                <w:rFonts w:eastAsia="楷体;汉仪楷体KW" w:cs="宋体;汉仪书宋二KW" w:ascii="楷体;汉仪楷体KW" w:hAnsi="楷体;汉仪楷体KW"/>
                <w:bCs/>
                <w:color w:val="000000"/>
                <w:sz w:val="24"/>
              </w:rPr>
              <w:t>85.71%</w:t>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bCs/>
                <w:color w:val="000000"/>
                <w:sz w:val="24"/>
                <w:szCs w:val="20"/>
              </w:rPr>
            </w:pPr>
            <w:r>
              <w:rPr>
                <w:rFonts w:eastAsia="楷体;汉仪楷体KW" w:cs="宋体;汉仪书宋二KW" w:ascii="楷体;汉仪楷体KW" w:hAnsi="楷体;汉仪楷体KW"/>
                <w:bCs/>
                <w:color w:val="000000"/>
                <w:sz w:val="24"/>
                <w:szCs w:val="20"/>
              </w:rPr>
              <w:t>25.00%</w:t>
            </w:r>
          </w:p>
        </w:tc>
        <w:tc>
          <w:tcPr>
            <w:tcW w:w="11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bCs/>
                <w:color w:val="000000"/>
                <w:sz w:val="24"/>
                <w:szCs w:val="20"/>
              </w:rPr>
            </w:pPr>
            <w:r>
              <w:rPr>
                <w:rFonts w:eastAsia="楷体;汉仪楷体KW" w:cs="宋体;汉仪书宋二KW" w:ascii="楷体;汉仪楷体KW" w:hAnsi="楷体;汉仪楷体KW"/>
                <w:bCs/>
                <w:color w:val="000000"/>
                <w:sz w:val="24"/>
                <w:szCs w:val="20"/>
              </w:rPr>
              <w:t>0.00%</w:t>
            </w:r>
          </w:p>
        </w:tc>
        <w:tc>
          <w:tcPr>
            <w:tcW w:w="9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bCs/>
                <w:color w:val="000000"/>
                <w:sz w:val="24"/>
                <w:szCs w:val="20"/>
              </w:rPr>
            </w:pPr>
            <w:r>
              <w:rPr>
                <w:rFonts w:eastAsia="楷体;汉仪楷体KW" w:cs="宋体;汉仪书宋二KW" w:ascii="楷体;汉仪楷体KW" w:hAnsi="楷体;汉仪楷体KW"/>
                <w:bCs/>
                <w:color w:val="000000"/>
                <w:sz w:val="24"/>
                <w:szCs w:val="20"/>
              </w:rPr>
              <w:t>100.00%</w:t>
            </w:r>
          </w:p>
        </w:tc>
        <w:tc>
          <w:tcPr>
            <w:tcW w:w="106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汉仪楷体KW" w:hAnsi="楷体;汉仪楷体KW" w:eastAsia="楷体;汉仪楷体KW" w:cs="宋体;汉仪书宋二KW"/>
                <w:bCs/>
                <w:color w:val="000000"/>
                <w:sz w:val="24"/>
                <w:szCs w:val="20"/>
              </w:rPr>
            </w:pPr>
            <w:r>
              <w:rPr>
                <w:rFonts w:eastAsia="楷体;汉仪楷体KW" w:cs="宋体;汉仪书宋二KW" w:ascii="楷体;汉仪楷体KW" w:hAnsi="楷体;汉仪楷体KW"/>
                <w:bCs/>
                <w:color w:val="000000"/>
                <w:sz w:val="24"/>
                <w:szCs w:val="20"/>
              </w:rPr>
              <w:t>100.00%</w:t>
            </w:r>
          </w:p>
        </w:tc>
      </w:tr>
    </w:tbl>
    <w:p>
      <w:pPr>
        <w:pStyle w:val="Normal"/>
        <w:spacing w:lineRule="auto" w:line="360"/>
        <w:ind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以上图表显示：从上表可看出，各中心</w:t>
      </w:r>
      <w:r>
        <w:rPr>
          <w:rFonts w:eastAsia="楷体;汉仪楷体KW" w:cs="宋体;汉仪书宋二KW" w:ascii="楷体;汉仪楷体KW" w:hAnsi="楷体;汉仪楷体KW"/>
          <w:color w:val="000000"/>
          <w:sz w:val="24"/>
        </w:rPr>
        <w:t>/</w:t>
      </w:r>
      <w:r>
        <w:rPr>
          <w:rFonts w:ascii="楷体;汉仪楷体KW" w:hAnsi="楷体;汉仪楷体KW" w:cs="宋体;汉仪书宋二KW" w:eastAsia="楷体;汉仪楷体KW"/>
          <w:color w:val="000000"/>
          <w:sz w:val="24"/>
        </w:rPr>
        <w:t>部门在评分中除了全部评分良好以上，另外，产品研发中心、成本管理中心在优秀和良好两个等级评分比例是不合理（分别是优秀：</w:t>
      </w:r>
      <w:r>
        <w:rPr>
          <w:rFonts w:eastAsia="楷体;汉仪楷体KW" w:cs="宋体;汉仪书宋二KW" w:ascii="楷体;汉仪楷体KW" w:hAnsi="楷体;汉仪楷体KW"/>
          <w:color w:val="000000"/>
          <w:sz w:val="24"/>
        </w:rPr>
        <w:t>100</w:t>
      </w:r>
      <w:r>
        <w:rPr>
          <w:rFonts w:ascii="楷体;汉仪楷体KW" w:hAnsi="楷体;汉仪楷体KW" w:cs="宋体;汉仪书宋二KW" w:eastAsia="楷体;汉仪楷体KW"/>
          <w:color w:val="000000"/>
          <w:sz w:val="24"/>
        </w:rPr>
        <w:t>％，良好</w:t>
      </w:r>
      <w:r>
        <w:rPr>
          <w:rFonts w:eastAsia="楷体;汉仪楷体KW" w:cs="宋体;汉仪书宋二KW" w:ascii="楷体;汉仪楷体KW" w:hAnsi="楷体;汉仪楷体KW"/>
          <w:color w:val="000000"/>
          <w:sz w:val="24"/>
        </w:rPr>
        <w:t>0</w:t>
      </w:r>
      <w:r>
        <w:rPr>
          <w:rFonts w:ascii="楷体;汉仪楷体KW" w:hAnsi="楷体;汉仪楷体KW" w:cs="宋体;汉仪书宋二KW" w:eastAsia="楷体;汉仪楷体KW"/>
          <w:color w:val="000000"/>
          <w:sz w:val="24"/>
        </w:rPr>
        <w:t>％和优秀：</w:t>
      </w:r>
      <w:r>
        <w:rPr>
          <w:rFonts w:eastAsia="楷体;汉仪楷体KW" w:cs="宋体;汉仪书宋二KW" w:ascii="楷体;汉仪楷体KW" w:hAnsi="楷体;汉仪楷体KW"/>
          <w:color w:val="000000"/>
          <w:sz w:val="24"/>
        </w:rPr>
        <w:t>75</w:t>
      </w:r>
      <w:r>
        <w:rPr>
          <w:rFonts w:ascii="楷体;汉仪楷体KW" w:hAnsi="楷体;汉仪楷体KW" w:cs="宋体;汉仪书宋二KW" w:eastAsia="楷体;汉仪楷体KW"/>
          <w:color w:val="000000"/>
          <w:sz w:val="24"/>
        </w:rPr>
        <w:t>％，良好</w:t>
      </w:r>
      <w:r>
        <w:rPr>
          <w:rFonts w:eastAsia="楷体;汉仪楷体KW" w:cs="宋体;汉仪书宋二KW" w:ascii="楷体;汉仪楷体KW" w:hAnsi="楷体;汉仪楷体KW"/>
          <w:color w:val="000000"/>
          <w:sz w:val="24"/>
        </w:rPr>
        <w:t>25</w:t>
      </w:r>
      <w:r>
        <w:rPr>
          <w:rFonts w:ascii="楷体;汉仪楷体KW" w:hAnsi="楷体;汉仪楷体KW" w:cs="宋体;汉仪书宋二KW" w:eastAsia="楷体;汉仪楷体KW"/>
          <w:color w:val="000000"/>
          <w:sz w:val="24"/>
        </w:rPr>
        <w:t>％）。由此得出，公司的绩效考核体系亟需引入考核纠偏机制，尽可能地避免评分偏差和保证中心</w:t>
      </w:r>
      <w:r>
        <w:rPr>
          <w:rFonts w:eastAsia="楷体;汉仪楷体KW" w:cs="宋体;汉仪书宋二KW" w:ascii="楷体;汉仪楷体KW" w:hAnsi="楷体;汉仪楷体KW"/>
          <w:color w:val="000000"/>
          <w:sz w:val="24"/>
        </w:rPr>
        <w:t>/</w:t>
      </w:r>
      <w:r>
        <w:rPr>
          <w:rFonts w:ascii="楷体;汉仪楷体KW" w:hAnsi="楷体;汉仪楷体KW" w:cs="宋体;汉仪书宋二KW" w:eastAsia="楷体;汉仪楷体KW"/>
          <w:color w:val="000000"/>
          <w:sz w:val="24"/>
        </w:rPr>
        <w:t>各部门间的评分趋于整体平衡，保障绩效考核的公正、公平性。</w:t>
      </w:r>
    </w:p>
    <w:p>
      <w:pPr>
        <w:pStyle w:val="Normal"/>
        <w:spacing w:lineRule="auto" w:line="360"/>
        <w:ind w:firstLine="561"/>
        <w:rPr>
          <w:rFonts w:ascii="楷体;汉仪楷体KW" w:hAnsi="楷体;汉仪楷体KW" w:eastAsia="楷体;汉仪楷体KW" w:cs="宋体;汉仪书宋二KW"/>
          <w:color w:val="000000"/>
          <w:sz w:val="24"/>
          <w:szCs w:val="32"/>
        </w:rPr>
      </w:pPr>
      <w:r>
        <w:rPr>
          <w:rFonts w:ascii="楷体;汉仪楷体KW" w:hAnsi="楷体;汉仪楷体KW" w:cs="宋体;汉仪书宋二KW" w:eastAsia="楷体;汉仪楷体KW"/>
          <w:b/>
          <w:bCs/>
          <w:color w:val="000000"/>
          <w:sz w:val="28"/>
          <w:szCs w:val="30"/>
        </w:rPr>
        <w:t>三、本次考核过程中存在的问题分析：</w:t>
      </w:r>
    </w:p>
    <w:p>
      <w:pPr>
        <w:pStyle w:val="Normal"/>
        <w:spacing w:lineRule="auto" w:line="360"/>
        <w:ind w:firstLine="480"/>
        <w:rPr>
          <w:rFonts w:ascii="楷体;汉仪楷体KW" w:hAnsi="楷体;汉仪楷体KW" w:eastAsia="楷体;汉仪楷体KW" w:cs="宋体;汉仪书宋二KW"/>
          <w:color w:val="000000"/>
          <w:sz w:val="24"/>
          <w:szCs w:val="21"/>
        </w:rPr>
      </w:pPr>
      <w:r>
        <w:rPr>
          <w:rFonts w:ascii="楷体;汉仪楷体KW" w:hAnsi="楷体;汉仪楷体KW" w:cs="宋体;汉仪书宋二KW" w:eastAsia="楷体;汉仪楷体KW"/>
          <w:color w:val="000000"/>
          <w:sz w:val="24"/>
        </w:rPr>
        <w:t>（一）</w:t>
      </w:r>
      <w:r>
        <w:rPr>
          <w:rFonts w:ascii="楷体;汉仪楷体KW" w:hAnsi="楷体;汉仪楷体KW" w:cs="宋体;汉仪书宋二KW" w:eastAsia="楷体;汉仪楷体KW"/>
          <w:color w:val="000000"/>
          <w:sz w:val="24"/>
          <w:szCs w:val="21"/>
        </w:rPr>
        <w:t>指标制定所存在的问题分析，首先，由于公司一些特殊原因，导致在各个考核指标提取过程中存在着逻辑顺序上的问题，影响考核指标订立的进度，最后影响考核表的及时制作。其次，由于前期制定</w:t>
      </w:r>
      <w:r>
        <w:rPr>
          <w:rFonts w:eastAsia="楷体;汉仪楷体KW" w:cs="宋体;汉仪书宋二KW" w:ascii="楷体;汉仪楷体KW" w:hAnsi="楷体;汉仪楷体KW"/>
          <w:color w:val="000000"/>
          <w:sz w:val="24"/>
          <w:szCs w:val="21"/>
        </w:rPr>
        <w:t>KPI</w:t>
      </w:r>
      <w:r>
        <w:rPr>
          <w:rFonts w:ascii="楷体;汉仪楷体KW" w:hAnsi="楷体;汉仪楷体KW" w:cs="宋体;汉仪书宋二KW" w:eastAsia="楷体;汉仪楷体KW"/>
          <w:color w:val="000000"/>
          <w:sz w:val="24"/>
          <w:szCs w:val="21"/>
        </w:rPr>
        <w:t>指标时沟通不到位，致使一些指标的数据值一直定不下来或本季度无法获取，最后一些职位</w:t>
      </w:r>
      <w:r>
        <w:rPr>
          <w:rFonts w:eastAsia="楷体;汉仪楷体KW" w:cs="宋体;汉仪书宋二KW" w:ascii="楷体;汉仪楷体KW" w:hAnsi="楷体;汉仪楷体KW"/>
          <w:color w:val="000000"/>
          <w:sz w:val="24"/>
          <w:szCs w:val="21"/>
        </w:rPr>
        <w:t>KPI</w:t>
      </w:r>
      <w:r>
        <w:rPr>
          <w:rFonts w:ascii="楷体;汉仪楷体KW" w:hAnsi="楷体;汉仪楷体KW" w:cs="宋体;汉仪书宋二KW" w:eastAsia="楷体;汉仪楷体KW"/>
          <w:color w:val="000000"/>
          <w:sz w:val="24"/>
          <w:szCs w:val="21"/>
        </w:rPr>
        <w:t>指标值不得不一改再改甚至取消，使得本次考核过程中的严谨性不够。第三，由于各职位</w:t>
      </w:r>
      <w:r>
        <w:rPr>
          <w:rFonts w:eastAsia="楷体;汉仪楷体KW" w:cs="宋体;汉仪书宋二KW" w:ascii="楷体;汉仪楷体KW" w:hAnsi="楷体;汉仪楷体KW"/>
          <w:color w:val="000000"/>
          <w:sz w:val="24"/>
          <w:szCs w:val="21"/>
        </w:rPr>
        <w:t>KPI</w:t>
      </w:r>
      <w:r>
        <w:rPr>
          <w:rFonts w:ascii="楷体;汉仪楷体KW" w:hAnsi="楷体;汉仪楷体KW" w:cs="宋体;汉仪书宋二KW" w:eastAsia="楷体;汉仪楷体KW"/>
          <w:color w:val="000000"/>
          <w:sz w:val="24"/>
          <w:szCs w:val="21"/>
        </w:rPr>
        <w:t>指标数目不一，导致指标权重设置不合理，表现在同一指标，相近职位权重不一、上下级职位相同指标权重不一，最后在客观上导致评分偏差。第四，考核指标范围不够全面，由于某些职位工作人员离职或一些职位上工作范围的调整，导致</w:t>
      </w:r>
      <w:r>
        <w:rPr>
          <w:rFonts w:eastAsia="楷体;汉仪楷体KW" w:cs="宋体;汉仪书宋二KW" w:ascii="楷体;汉仪楷体KW" w:hAnsi="楷体;汉仪楷体KW"/>
          <w:color w:val="000000"/>
          <w:sz w:val="24"/>
          <w:szCs w:val="21"/>
        </w:rPr>
        <w:t>KPI</w:t>
      </w:r>
      <w:r>
        <w:rPr>
          <w:rFonts w:ascii="楷体;汉仪楷体KW" w:hAnsi="楷体;汉仪楷体KW" w:cs="宋体;汉仪书宋二KW" w:eastAsia="楷体;汉仪楷体KW"/>
          <w:color w:val="000000"/>
          <w:sz w:val="24"/>
          <w:szCs w:val="21"/>
        </w:rPr>
        <w:t>指标与其实际的岗位工作范围不符，考核指标无法涵盖其职位范围的</w:t>
      </w:r>
      <w:r>
        <w:rPr>
          <w:rFonts w:eastAsia="楷体;汉仪楷体KW" w:cs="宋体;汉仪书宋二KW" w:ascii="楷体;汉仪楷体KW" w:hAnsi="楷体;汉仪楷体KW"/>
          <w:color w:val="000000"/>
          <w:sz w:val="24"/>
          <w:szCs w:val="21"/>
        </w:rPr>
        <w:t>80</w:t>
      </w:r>
      <w:r>
        <w:rPr>
          <w:rFonts w:ascii="楷体;汉仪楷体KW" w:hAnsi="楷体;汉仪楷体KW" w:cs="宋体;汉仪书宋二KW" w:eastAsia="楷体;汉仪楷体KW"/>
          <w:color w:val="000000"/>
          <w:sz w:val="24"/>
          <w:szCs w:val="21"/>
        </w:rPr>
        <w:t>％，另外，有个别职位仅简单设置了几个定量指标，并不能完全分解其部门的任务指标。另外，在确认部门</w:t>
      </w:r>
      <w:r>
        <w:rPr>
          <w:rFonts w:eastAsia="楷体;汉仪楷体KW" w:cs="宋体;汉仪书宋二KW" w:ascii="楷体;汉仪楷体KW" w:hAnsi="楷体;汉仪楷体KW"/>
          <w:color w:val="000000"/>
          <w:sz w:val="24"/>
          <w:szCs w:val="21"/>
        </w:rPr>
        <w:t>KPI</w:t>
      </w:r>
      <w:r>
        <w:rPr>
          <w:rFonts w:ascii="楷体;汉仪楷体KW" w:hAnsi="楷体;汉仪楷体KW" w:cs="宋体;汉仪书宋二KW" w:eastAsia="楷体;汉仪楷体KW"/>
          <w:color w:val="000000"/>
          <w:sz w:val="24"/>
          <w:szCs w:val="21"/>
        </w:rPr>
        <w:t>指标值时，指标值不断调整，甚至在岗位绩效考核结束后仍迟迟不能确认，因而没有对部门同时进行考核，使得无法为岗位考核提供纠偏的数据支持。同时，在未能确认部门</w:t>
      </w:r>
      <w:r>
        <w:rPr>
          <w:rFonts w:eastAsia="楷体;汉仪楷体KW" w:cs="宋体;汉仪书宋二KW" w:ascii="楷体;汉仪楷体KW" w:hAnsi="楷体;汉仪楷体KW"/>
          <w:color w:val="000000"/>
          <w:sz w:val="24"/>
          <w:szCs w:val="21"/>
        </w:rPr>
        <w:t>KPI</w:t>
      </w:r>
      <w:r>
        <w:rPr>
          <w:rFonts w:ascii="楷体;汉仪楷体KW" w:hAnsi="楷体;汉仪楷体KW" w:cs="宋体;汉仪书宋二KW" w:eastAsia="楷体;汉仪楷体KW"/>
          <w:color w:val="000000"/>
          <w:sz w:val="24"/>
          <w:szCs w:val="21"/>
        </w:rPr>
        <w:t>指标值的情况下，分解部门目标制定岗位</w:t>
      </w:r>
      <w:r>
        <w:rPr>
          <w:rFonts w:eastAsia="楷体;汉仪楷体KW" w:cs="宋体;汉仪书宋二KW" w:ascii="楷体;汉仪楷体KW" w:hAnsi="楷体;汉仪楷体KW"/>
          <w:color w:val="000000"/>
          <w:sz w:val="24"/>
          <w:szCs w:val="21"/>
        </w:rPr>
        <w:t>KPI</w:t>
      </w:r>
      <w:r>
        <w:rPr>
          <w:rFonts w:ascii="楷体;汉仪楷体KW" w:hAnsi="楷体;汉仪楷体KW" w:cs="宋体;汉仪书宋二KW" w:eastAsia="楷体;汉仪楷体KW"/>
          <w:color w:val="000000"/>
          <w:sz w:val="24"/>
          <w:szCs w:val="21"/>
        </w:rPr>
        <w:t>指标值，严谨性和科学性不够。</w:t>
      </w:r>
    </w:p>
    <w:p>
      <w:pPr>
        <w:pStyle w:val="Normal"/>
        <w:spacing w:lineRule="auto" w:line="360"/>
        <w:ind w:firstLine="480"/>
        <w:rPr>
          <w:rFonts w:ascii="楷体;汉仪楷体KW" w:hAnsi="楷体;汉仪楷体KW" w:eastAsia="楷体;汉仪楷体KW" w:cs="宋体;汉仪书宋二KW"/>
          <w:color w:val="000000"/>
          <w:sz w:val="24"/>
          <w:szCs w:val="21"/>
        </w:rPr>
      </w:pPr>
      <w:r>
        <w:rPr>
          <w:rFonts w:ascii="楷体;汉仪楷体KW" w:hAnsi="楷体;汉仪楷体KW" w:cs="宋体;汉仪书宋二KW" w:eastAsia="楷体;汉仪楷体KW"/>
          <w:color w:val="000000"/>
          <w:sz w:val="24"/>
        </w:rPr>
        <w:t>（二）本次绩效考核过程一些部门均不同程度</w:t>
      </w:r>
      <w:r>
        <w:rPr>
          <w:rFonts w:ascii="楷体;汉仪楷体KW" w:hAnsi="楷体;汉仪楷体KW" w:cs="宋体;汉仪书宋二KW" w:eastAsia="楷体;汉仪楷体KW"/>
          <w:color w:val="000000"/>
          <w:sz w:val="24"/>
          <w:szCs w:val="21"/>
        </w:rPr>
        <w:t>缺乏绩效面谈环节，由于本次考核时间段上遇到了国庆</w:t>
      </w:r>
      <w:r>
        <w:rPr>
          <w:rFonts w:eastAsia="楷体;汉仪楷体KW" w:cs="宋体;汉仪书宋二KW" w:ascii="楷体;汉仪楷体KW" w:hAnsi="楷体;汉仪楷体KW"/>
          <w:color w:val="000000"/>
          <w:sz w:val="24"/>
          <w:szCs w:val="21"/>
        </w:rPr>
        <w:t>6</w:t>
      </w:r>
      <w:r>
        <w:rPr>
          <w:rFonts w:ascii="楷体;汉仪楷体KW" w:hAnsi="楷体;汉仪楷体KW" w:cs="宋体;汉仪书宋二KW" w:eastAsia="楷体;汉仪楷体KW"/>
          <w:color w:val="000000"/>
          <w:sz w:val="24"/>
          <w:szCs w:val="21"/>
        </w:rPr>
        <w:t>天长假，而绩效面谈又由部门自行把控，加上一些部门由于公司原因需要出差，导致一些部门的考核过程匆匆结束，没有对本次考核周期的绩效进行面谈及改进计划，绩效管理的目的之一是要找出员工绩效不足与改进绩效方向，绩效面谈从知识、能力、态度及外部障碍等方面对下属工作的完成情况进行诊断分析，找出可能妨碍被考核者实现绩效目的问题所在，发现绩效差的原因和征兆。而本次考核，相当多的部门管理者缺乏这一重要环节。</w:t>
      </w:r>
    </w:p>
    <w:p>
      <w:pPr>
        <w:pStyle w:val="Normal"/>
        <w:spacing w:lineRule="auto" w:line="360"/>
        <w:ind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（三）由于本次考核没有对考核成绩采取强制分布，且缺乏有效的评分纠偏机制，导致考核成绩明显偏高，人人得分均得分</w:t>
      </w:r>
      <w:r>
        <w:rPr>
          <w:rFonts w:eastAsia="楷体;汉仪楷体KW" w:cs="宋体;汉仪书宋二KW" w:ascii="楷体;汉仪楷体KW" w:hAnsi="楷体;汉仪楷体KW"/>
          <w:color w:val="000000"/>
          <w:sz w:val="24"/>
        </w:rPr>
        <w:t>80</w:t>
      </w:r>
      <w:r>
        <w:rPr>
          <w:rFonts w:ascii="楷体;汉仪楷体KW" w:hAnsi="楷体;汉仪楷体KW" w:cs="宋体;汉仪书宋二KW" w:eastAsia="楷体;汉仪楷体KW"/>
          <w:color w:val="000000"/>
          <w:sz w:val="24"/>
        </w:rPr>
        <w:t>分以上，各部门把本次绩效考核运用成了调薪的工具，而没有起到绩效管理应有的鞭笞后进的作用，同时，由于考核结果差异性不大，人均</w:t>
      </w:r>
      <w:r>
        <w:rPr>
          <w:rFonts w:eastAsia="楷体;汉仪楷体KW" w:cs="宋体;汉仪书宋二KW" w:ascii="楷体;汉仪楷体KW" w:hAnsi="楷体;汉仪楷体KW"/>
          <w:color w:val="000000"/>
          <w:sz w:val="24"/>
        </w:rPr>
        <w:t>80</w:t>
      </w:r>
      <w:r>
        <w:rPr>
          <w:rFonts w:ascii="楷体;汉仪楷体KW" w:hAnsi="楷体;汉仪楷体KW" w:cs="宋体;汉仪书宋二KW" w:eastAsia="楷体;汉仪楷体KW"/>
          <w:color w:val="000000"/>
          <w:sz w:val="24"/>
        </w:rPr>
        <w:t>分以上，给公司另一部分真正有能力、实际绩效好的员工是一种打击，绩效管理中激励先进的作用也得不到很好的体现。</w:t>
      </w:r>
    </w:p>
    <w:p>
      <w:pPr>
        <w:pStyle w:val="Normal"/>
        <w:spacing w:lineRule="auto" w:line="360"/>
        <w:ind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（四）评分过于主观性和无差异化，无法评出员工的优劣和个人特征。由于本次考核成绩真正与绩效工资挂钩，一些考核负责人评分者担心按员工实际绩效评分会对员工的薪酬产生影响，有意把考核分数评高至</w:t>
      </w:r>
      <w:r>
        <w:rPr>
          <w:rFonts w:eastAsia="楷体;汉仪楷体KW" w:cs="宋体;汉仪书宋二KW" w:ascii="楷体;汉仪楷体KW" w:hAnsi="楷体;汉仪楷体KW"/>
          <w:color w:val="000000"/>
          <w:sz w:val="24"/>
        </w:rPr>
        <w:t>80</w:t>
      </w:r>
      <w:r>
        <w:rPr>
          <w:rFonts w:ascii="楷体;汉仪楷体KW" w:hAnsi="楷体;汉仪楷体KW" w:cs="宋体;汉仪书宋二KW" w:eastAsia="楷体;汉仪楷体KW"/>
          <w:color w:val="000000"/>
          <w:sz w:val="24"/>
        </w:rPr>
        <w:t>分以上而忽略员工的真实绩效。另外一些部门考核者不愿意花一定时间和精力去了解员工的真实绩效就草草打分应付了事，而且大部分部门均没有按绩效操作指导书上的要求填写“完成情况说明”，造成本次考核无法为人员</w:t>
      </w:r>
      <w:r>
        <w:rPr>
          <w:rFonts w:ascii="楷体;汉仪楷体KW" w:hAnsi="楷体;汉仪楷体KW" w:cs="宋体;汉仪书宋二KW" w:eastAsia="楷体;汉仪楷体KW"/>
          <w:color w:val="000000"/>
          <w:sz w:val="24"/>
          <w:szCs w:val="21"/>
        </w:rPr>
        <w:t>晋升</w:t>
      </w:r>
      <w:r>
        <w:rPr>
          <w:rFonts w:ascii="楷体;汉仪楷体KW" w:hAnsi="楷体;汉仪楷体KW" w:cs="宋体;汉仪书宋二KW" w:eastAsia="楷体;汉仪楷体KW"/>
          <w:color w:val="000000"/>
          <w:sz w:val="24"/>
        </w:rPr>
        <w:t>、降职等提供准确的依据。</w:t>
      </w:r>
    </w:p>
    <w:p>
      <w:pPr>
        <w:pStyle w:val="Normal"/>
        <w:spacing w:lineRule="auto" w:line="360"/>
        <w:ind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（五）各中心</w:t>
      </w:r>
      <w:r>
        <w:rPr>
          <w:rFonts w:eastAsia="楷体;汉仪楷体KW" w:cs="宋体;汉仪书宋二KW" w:ascii="楷体;汉仪楷体KW" w:hAnsi="楷体;汉仪楷体KW"/>
          <w:color w:val="000000"/>
          <w:sz w:val="24"/>
        </w:rPr>
        <w:t>/</w:t>
      </w:r>
      <w:r>
        <w:rPr>
          <w:rFonts w:ascii="楷体;汉仪楷体KW" w:hAnsi="楷体;汉仪楷体KW" w:cs="宋体;汉仪书宋二KW" w:eastAsia="楷体;汉仪楷体KW"/>
          <w:color w:val="000000"/>
          <w:sz w:val="24"/>
        </w:rPr>
        <w:t>部门评分没有统一纠偏标准，由于各部门考核负责人对于定性指标的评分侧重点也各不相同，故各部门的平均分极不平衡，如：有的中心</w:t>
      </w:r>
      <w:r>
        <w:rPr>
          <w:rFonts w:eastAsia="楷体;汉仪楷体KW" w:cs="宋体;汉仪书宋二KW" w:ascii="楷体;汉仪楷体KW" w:hAnsi="楷体;汉仪楷体KW"/>
          <w:color w:val="000000"/>
          <w:sz w:val="24"/>
        </w:rPr>
        <w:t>/</w:t>
      </w:r>
      <w:r>
        <w:rPr>
          <w:rFonts w:ascii="楷体;汉仪楷体KW" w:hAnsi="楷体;汉仪楷体KW" w:cs="宋体;汉仪书宋二KW" w:eastAsia="楷体;汉仪楷体KW"/>
          <w:color w:val="000000"/>
          <w:sz w:val="24"/>
        </w:rPr>
        <w:t>部门负责人评分较宽松则部门员工</w:t>
      </w:r>
      <w:r>
        <w:rPr>
          <w:rFonts w:eastAsia="楷体;汉仪楷体KW" w:cs="宋体;汉仪书宋二KW" w:ascii="楷体;汉仪楷体KW" w:hAnsi="楷体;汉仪楷体KW"/>
          <w:color w:val="000000"/>
          <w:sz w:val="24"/>
        </w:rPr>
        <w:t>100</w:t>
      </w:r>
      <w:r>
        <w:rPr>
          <w:rFonts w:ascii="楷体;汉仪楷体KW" w:hAnsi="楷体;汉仪楷体KW" w:cs="宋体;汉仪书宋二KW" w:eastAsia="楷体;汉仪楷体KW"/>
          <w:color w:val="000000"/>
          <w:sz w:val="24"/>
        </w:rPr>
        <w:t>％的优秀，有的中心</w:t>
      </w:r>
      <w:r>
        <w:rPr>
          <w:rFonts w:eastAsia="楷体;汉仪楷体KW" w:cs="宋体;汉仪书宋二KW" w:ascii="楷体;汉仪楷体KW" w:hAnsi="楷体;汉仪楷体KW"/>
          <w:color w:val="000000"/>
          <w:sz w:val="24"/>
        </w:rPr>
        <w:t>/</w:t>
      </w:r>
      <w:r>
        <w:rPr>
          <w:rFonts w:ascii="楷体;汉仪楷体KW" w:hAnsi="楷体;汉仪楷体KW" w:cs="宋体;汉仪书宋二KW" w:eastAsia="楷体;汉仪楷体KW"/>
          <w:color w:val="000000"/>
          <w:sz w:val="24"/>
        </w:rPr>
        <w:t>部门较严格仅</w:t>
      </w:r>
      <w:r>
        <w:rPr>
          <w:rFonts w:eastAsia="楷体;汉仪楷体KW" w:cs="宋体;汉仪书宋二KW" w:ascii="楷体;汉仪楷体KW" w:hAnsi="楷体;汉仪楷体KW"/>
          <w:color w:val="000000"/>
          <w:sz w:val="24"/>
        </w:rPr>
        <w:t>14.</w:t>
      </w:r>
      <w:r>
        <w:rPr>
          <w:rFonts w:eastAsia="楷体;汉仪楷体KW" w:cs="宋体;汉仪书宋二KW" w:ascii="楷体;汉仪楷体KW" w:hAnsi="楷体;汉仪楷体KW"/>
          <w:color w:val="000000"/>
          <w:sz w:val="24"/>
          <w:szCs w:val="21"/>
        </w:rPr>
        <w:t>29</w:t>
      </w:r>
      <w:r>
        <w:rPr>
          <w:rFonts w:ascii="楷体;汉仪楷体KW" w:hAnsi="楷体;汉仪楷体KW" w:cs="宋体;汉仪书宋二KW" w:eastAsia="楷体;汉仪楷体KW"/>
          <w:color w:val="000000"/>
          <w:sz w:val="24"/>
        </w:rPr>
        <w:t>％的优秀。典型：产品研发中心和工程管理中心。</w:t>
      </w:r>
    </w:p>
    <w:p>
      <w:pPr>
        <w:pStyle w:val="Normal"/>
        <w:spacing w:lineRule="auto" w:line="360"/>
        <w:ind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（六）一些部门考核负责人对考核工作理解不够和重视不够。</w:t>
      </w:r>
    </w:p>
    <w:p>
      <w:pPr>
        <w:pStyle w:val="Normal"/>
        <w:spacing w:lineRule="auto" w:line="360"/>
        <w:ind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表现一：公司提前</w:t>
      </w:r>
      <w:r>
        <w:rPr>
          <w:rFonts w:eastAsia="楷体;汉仪楷体KW" w:cs="宋体;汉仪书宋二KW" w:ascii="楷体;汉仪楷体KW" w:hAnsi="楷体;汉仪楷体KW"/>
          <w:color w:val="000000"/>
          <w:sz w:val="24"/>
        </w:rPr>
        <w:t>10</w:t>
      </w:r>
      <w:r>
        <w:rPr>
          <w:rFonts w:ascii="楷体;汉仪楷体KW" w:hAnsi="楷体;汉仪楷体KW" w:cs="宋体;汉仪书宋二KW" w:eastAsia="楷体;汉仪楷体KW"/>
          <w:color w:val="000000"/>
          <w:sz w:val="24"/>
        </w:rPr>
        <w:t>余天发放绩效考核表单，要求</w:t>
      </w:r>
      <w:r>
        <w:rPr>
          <w:rFonts w:eastAsia="楷体;汉仪楷体KW" w:cs="宋体;汉仪书宋二KW" w:ascii="楷体;汉仪楷体KW" w:hAnsi="楷体;汉仪楷体KW"/>
          <w:color w:val="000000"/>
          <w:sz w:val="24"/>
        </w:rPr>
        <w:t>10</w:t>
      </w:r>
      <w:r>
        <w:rPr>
          <w:rFonts w:ascii="楷体;汉仪楷体KW" w:hAnsi="楷体;汉仪楷体KW" w:cs="宋体;汉仪书宋二KW" w:eastAsia="楷体;汉仪楷体KW"/>
          <w:color w:val="000000"/>
          <w:sz w:val="24"/>
        </w:rPr>
        <w:t>月</w:t>
      </w:r>
      <w:r>
        <w:rPr>
          <w:rFonts w:eastAsia="楷体;汉仪楷体KW" w:cs="宋体;汉仪书宋二KW" w:ascii="楷体;汉仪楷体KW" w:hAnsi="楷体;汉仪楷体KW"/>
          <w:color w:val="000000"/>
          <w:sz w:val="24"/>
        </w:rPr>
        <w:t>15</w:t>
      </w:r>
      <w:r>
        <w:rPr>
          <w:rFonts w:ascii="楷体;汉仪楷体KW" w:hAnsi="楷体;汉仪楷体KW" w:cs="宋体;汉仪书宋二KW" w:eastAsia="楷体;汉仪楷体KW"/>
          <w:color w:val="000000"/>
          <w:sz w:val="24"/>
        </w:rPr>
        <w:t>号各部门交回行政人事部，但一些部门出现了员工</w:t>
      </w:r>
      <w:r>
        <w:rPr>
          <w:rFonts w:eastAsia="楷体;汉仪楷体KW" w:cs="宋体;汉仪书宋二KW" w:ascii="楷体;汉仪楷体KW" w:hAnsi="楷体;汉仪楷体KW"/>
          <w:color w:val="000000"/>
          <w:sz w:val="24"/>
        </w:rPr>
        <w:t>10</w:t>
      </w:r>
      <w:r>
        <w:rPr>
          <w:rFonts w:ascii="楷体;汉仪楷体KW" w:hAnsi="楷体;汉仪楷体KW" w:cs="宋体;汉仪书宋二KW" w:eastAsia="楷体;汉仪楷体KW"/>
          <w:color w:val="000000"/>
          <w:sz w:val="24"/>
        </w:rPr>
        <w:t>月</w:t>
      </w:r>
      <w:r>
        <w:rPr>
          <w:rFonts w:eastAsia="楷体;汉仪楷体KW" w:cs="宋体;汉仪书宋二KW" w:ascii="楷体;汉仪楷体KW" w:hAnsi="楷体;汉仪楷体KW"/>
          <w:color w:val="000000"/>
          <w:sz w:val="24"/>
        </w:rPr>
        <w:t>15</w:t>
      </w:r>
      <w:r>
        <w:rPr>
          <w:rFonts w:ascii="楷体;汉仪楷体KW" w:hAnsi="楷体;汉仪楷体KW" w:cs="宋体;汉仪书宋二KW" w:eastAsia="楷体;汉仪楷体KW"/>
          <w:color w:val="000000"/>
          <w:sz w:val="24"/>
        </w:rPr>
        <w:t>号才拿到考核表的情况，导致评分仓促，根本无暇认真对照员工真实绩效评分。如：营销中心。</w:t>
      </w:r>
    </w:p>
    <w:p>
      <w:pPr>
        <w:pStyle w:val="Normal"/>
        <w:spacing w:lineRule="auto" w:line="360"/>
        <w:ind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表现二：一些部门负责人把考核表先交给员工用铅笔进行自评分，然后再在此基础上进行评分，而从涂改痕迹看，两者评分偏差很小。如：财务部。（从财务部部分员工口中得知及考核表上的涂改痕迹得出）</w:t>
      </w:r>
    </w:p>
    <w:p>
      <w:pPr>
        <w:pStyle w:val="Normal"/>
        <w:spacing w:lineRule="auto" w:line="360"/>
        <w:ind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表现三：还有一些部门对于分值累加方面存在错误和无考核者或被考核者签名确认。</w:t>
      </w:r>
    </w:p>
    <w:p>
      <w:pPr>
        <w:pStyle w:val="Normal"/>
        <w:spacing w:lineRule="auto" w:line="360"/>
        <w:ind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表现四：大部分部门都没有按照指导说明书上的要求进行操作，行政人事部制作的绩效指导说明书没有起到相应的作用。如，填写“完成情况说明”和“绩效改善计划”。</w:t>
      </w:r>
    </w:p>
    <w:p>
      <w:pPr>
        <w:pStyle w:val="Normal"/>
        <w:spacing w:lineRule="auto" w:line="360"/>
        <w:ind w:firstLine="480"/>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4"/>
        </w:rPr>
        <w:t>表现四：大部分部门都是草草交表，均没有按要求进行绩效面谈。</w:t>
      </w:r>
    </w:p>
    <w:p>
      <w:pPr>
        <w:pStyle w:val="Heading2"/>
        <w:spacing w:lineRule="auto" w:line="360" w:before="0" w:after="0"/>
        <w:ind w:firstLine="423"/>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8"/>
          <w:szCs w:val="30"/>
        </w:rPr>
        <w:t>四、绩效考核改善建议</w:t>
      </w:r>
    </w:p>
    <w:p>
      <w:pPr>
        <w:pStyle w:val="Normal"/>
        <w:spacing w:lineRule="auto" w:line="360"/>
        <w:ind w:firstLine="480"/>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 xml:space="preserve">1. </w:t>
      </w:r>
      <w:r>
        <w:rPr>
          <w:rFonts w:ascii="楷体;汉仪楷体KW" w:hAnsi="楷体;汉仪楷体KW" w:cs="宋体;汉仪书宋二KW" w:eastAsia="楷体;汉仪楷体KW"/>
          <w:color w:val="000000"/>
          <w:sz w:val="24"/>
        </w:rPr>
        <w:t>考核表加设员工自评分项，被考核者的自评分可按比例纳到绩效考核综合成绩。目的是督促员工对自己进行客观评价，同时也可以作为考核者评分的参考之一，另外同时结合了被考核者本人的意见和考核者的意见，考核结果相对来说不会太过于主观。</w:t>
      </w:r>
    </w:p>
    <w:p>
      <w:pPr>
        <w:pStyle w:val="Normal"/>
        <w:spacing w:lineRule="auto" w:line="360"/>
        <w:ind w:firstLine="480"/>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 xml:space="preserve">2. </w:t>
      </w:r>
      <w:r>
        <w:rPr>
          <w:rFonts w:ascii="楷体;汉仪楷体KW" w:hAnsi="楷体;汉仪楷体KW" w:cs="宋体;汉仪书宋二KW" w:eastAsia="楷体;汉仪楷体KW"/>
          <w:color w:val="000000"/>
          <w:sz w:val="24"/>
        </w:rPr>
        <w:t>对于类似本次没有同时对部门进行考核的情况，可请总经理（或绩效管理委员会）对各中心</w:t>
      </w:r>
      <w:r>
        <w:rPr>
          <w:rFonts w:eastAsia="楷体;汉仪楷体KW" w:cs="宋体;汉仪书宋二KW" w:ascii="楷体;汉仪楷体KW" w:hAnsi="楷体;汉仪楷体KW"/>
          <w:color w:val="000000"/>
          <w:sz w:val="24"/>
        </w:rPr>
        <w:t>/</w:t>
      </w:r>
      <w:r>
        <w:rPr>
          <w:rFonts w:ascii="楷体;汉仪楷体KW" w:hAnsi="楷体;汉仪楷体KW" w:cs="宋体;汉仪书宋二KW" w:eastAsia="楷体;汉仪楷体KW"/>
          <w:color w:val="000000"/>
          <w:sz w:val="24"/>
        </w:rPr>
        <w:t>部门考核期间工作评价一个分数（或由各中心总监评分取平均值）然后对照此分数进行适当纠偏，使各部门评分相对平衡、考核结果不至于太过主观化。</w:t>
      </w:r>
    </w:p>
    <w:p>
      <w:pPr>
        <w:pStyle w:val="Normal"/>
        <w:spacing w:lineRule="auto" w:line="360"/>
        <w:ind w:firstLine="480"/>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 xml:space="preserve">3. </w:t>
      </w:r>
      <w:r>
        <w:rPr>
          <w:rFonts w:ascii="楷体;汉仪楷体KW" w:hAnsi="楷体;汉仪楷体KW" w:cs="宋体;汉仪书宋二KW" w:eastAsia="楷体;汉仪楷体KW"/>
          <w:color w:val="000000"/>
          <w:sz w:val="24"/>
        </w:rPr>
        <w:t>建议取消按绩效系数发放绩效工资形式，根据各部门的考核综合成绩排名予以发放绩效工资，同时，各部门考核者只负责对各类指标进行评分，由行政人事部对考核表评分进行汇总和纠偏，计算出最后成绩返还各部门进行绩效面谈，由于各部门考核者不知道总分对员工的薪酬带来的影响，故会按员工真实绩效评分。</w:t>
      </w:r>
    </w:p>
    <w:p>
      <w:pPr>
        <w:pStyle w:val="Normal"/>
        <w:spacing w:lineRule="auto" w:line="360"/>
        <w:ind w:firstLine="480"/>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 xml:space="preserve">4. </w:t>
      </w:r>
      <w:r>
        <w:rPr>
          <w:rFonts w:ascii="楷体;汉仪楷体KW" w:hAnsi="楷体;汉仪楷体KW" w:cs="宋体;汉仪书宋二KW" w:eastAsia="楷体;汉仪楷体KW"/>
          <w:color w:val="000000"/>
          <w:sz w:val="24"/>
        </w:rPr>
        <w:t>绩效考核应该是重在绩效面谈不在于绩效评分，行政人事部需加强对绩效面谈环节的监控，统计出综合成绩后返回各部门，并对成绩优秀者和及格或需改进者给与建议，同时，也能把控各部门绩效面谈的时间，对各部门的绩效面谈进行抽查和指导。</w:t>
      </w:r>
    </w:p>
    <w:p>
      <w:pPr>
        <w:pStyle w:val="Normal"/>
        <w:spacing w:lineRule="auto" w:line="360"/>
        <w:ind w:firstLine="480"/>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 xml:space="preserve">5. </w:t>
      </w:r>
      <w:r>
        <w:rPr>
          <w:rFonts w:ascii="楷体;汉仪楷体KW" w:hAnsi="楷体;汉仪楷体KW" w:cs="宋体;汉仪书宋二KW" w:eastAsia="楷体;汉仪楷体KW"/>
          <w:color w:val="000000"/>
          <w:sz w:val="24"/>
        </w:rPr>
        <w:t>把员工参加培训的时数、奖惩情况、考勤情况等数据纳入考核体系中来，作为能力态度考核指标的定量考核，同样，部门总参训时间作为部门负责人的考核指标，通过绩效管理引导员工提高参训率及规范考勤管理制度。</w:t>
      </w:r>
    </w:p>
    <w:p>
      <w:pPr>
        <w:pStyle w:val="Normal"/>
        <w:spacing w:lineRule="auto" w:line="360"/>
        <w:ind w:firstLine="480"/>
        <w:rPr>
          <w:rFonts w:ascii="楷体;汉仪楷体KW" w:hAnsi="楷体;汉仪楷体KW" w:eastAsia="楷体;汉仪楷体KW" w:cs="宋体;汉仪书宋二KW"/>
          <w:color w:val="000000"/>
          <w:sz w:val="24"/>
          <w:szCs w:val="21"/>
        </w:rPr>
      </w:pPr>
      <w:r>
        <w:rPr>
          <w:rFonts w:eastAsia="楷体;汉仪楷体KW" w:cs="宋体;汉仪书宋二KW" w:ascii="楷体;汉仪楷体KW" w:hAnsi="楷体;汉仪楷体KW"/>
          <w:color w:val="000000"/>
          <w:sz w:val="24"/>
        </w:rPr>
        <w:t xml:space="preserve">6. </w:t>
      </w:r>
      <w:r>
        <w:rPr>
          <w:rFonts w:ascii="楷体;汉仪楷体KW" w:hAnsi="楷体;汉仪楷体KW" w:cs="宋体;汉仪书宋二KW" w:eastAsia="楷体;汉仪楷体KW"/>
          <w:color w:val="000000"/>
          <w:sz w:val="24"/>
        </w:rPr>
        <w:t>转变管理人员观念，加强对各部门负责人绩效管理思维方面的培训。绩效管理</w:t>
      </w:r>
      <w:r>
        <w:rPr>
          <w:rFonts w:ascii="楷体;汉仪楷体KW" w:hAnsi="楷体;汉仪楷体KW" w:cs="宋体;汉仪书宋二KW" w:eastAsia="楷体;汉仪楷体KW"/>
          <w:color w:val="000000"/>
          <w:sz w:val="24"/>
          <w:szCs w:val="21"/>
        </w:rPr>
        <w:t>的有效的执行，必须先有正确的理解，通过培训加强考核者观念、态度的转变，正确理解绩效考核的目的和评分偏差所造成的后果。如果有条件，可考虑外派培训或聘请外部讲师的形式。</w:t>
      </w:r>
    </w:p>
    <w:p>
      <w:pPr>
        <w:pStyle w:val="Normal"/>
        <w:spacing w:lineRule="auto" w:line="360"/>
        <w:ind w:firstLine="480"/>
        <w:rPr>
          <w:rFonts w:ascii="楷体;汉仪楷体KW" w:hAnsi="楷体;汉仪楷体KW" w:eastAsia="楷体;汉仪楷体KW" w:cs="宋体;汉仪书宋二KW"/>
          <w:color w:val="000000"/>
          <w:sz w:val="24"/>
        </w:rPr>
      </w:pPr>
      <w:r>
        <w:rPr>
          <w:rFonts w:eastAsia="楷体;汉仪楷体KW" w:cs="宋体;汉仪书宋二KW" w:ascii="楷体;汉仪楷体KW" w:hAnsi="楷体;汉仪楷体KW"/>
          <w:color w:val="000000"/>
          <w:sz w:val="24"/>
        </w:rPr>
        <w:t xml:space="preserve">7. </w:t>
      </w:r>
      <w:r>
        <w:rPr>
          <w:rFonts w:ascii="楷体;汉仪楷体KW" w:hAnsi="楷体;汉仪楷体KW" w:cs="宋体;汉仪书宋二KW" w:eastAsia="楷体;汉仪楷体KW"/>
          <w:color w:val="000000"/>
          <w:sz w:val="24"/>
        </w:rPr>
        <w:t>对于指标的订立，真正做到按制度流程去实施，在部门考核</w:t>
      </w:r>
      <w:r>
        <w:rPr>
          <w:rFonts w:eastAsia="楷体;汉仪楷体KW" w:cs="宋体;汉仪书宋二KW" w:ascii="楷体;汉仪楷体KW" w:hAnsi="楷体;汉仪楷体KW"/>
          <w:color w:val="000000"/>
          <w:sz w:val="24"/>
        </w:rPr>
        <w:t>KPI</w:t>
      </w:r>
      <w:r>
        <w:rPr>
          <w:rFonts w:ascii="楷体;汉仪楷体KW" w:hAnsi="楷体;汉仪楷体KW" w:cs="宋体;汉仪书宋二KW" w:eastAsia="楷体;汉仪楷体KW"/>
          <w:color w:val="000000"/>
          <w:sz w:val="24"/>
        </w:rPr>
        <w:t>指标确认的前提下，再分解到部门各岗位，各岗位</w:t>
      </w:r>
      <w:r>
        <w:rPr>
          <w:rFonts w:eastAsia="楷体;汉仪楷体KW" w:cs="宋体;汉仪书宋二KW" w:ascii="楷体;汉仪楷体KW" w:hAnsi="楷体;汉仪楷体KW"/>
          <w:color w:val="000000"/>
          <w:sz w:val="24"/>
        </w:rPr>
        <w:t>KPI</w:t>
      </w:r>
      <w:r>
        <w:rPr>
          <w:rFonts w:ascii="楷体;汉仪楷体KW" w:hAnsi="楷体;汉仪楷体KW" w:cs="宋体;汉仪书宋二KW" w:eastAsia="楷体;汉仪楷体KW"/>
          <w:color w:val="000000"/>
          <w:sz w:val="24"/>
        </w:rPr>
        <w:t>指标值的确定、权重设置、考核标准制定等应与员工充分沟通协商并签字确认，若非特殊情况，指标值在考核周期内不做改动，在这里强调员工的参与沟通，其实是一种承诺，有了承诺，员工自然会有较多的投入，到绩效考核结束时，员工如能根据原先参与制定的绩效标准自我评估，较能客观地接受考核的结果，减少考核者的压力，还能转变以往考核指标是强制监督和督促员工的不良观念，同时也保证考核的严谨性。</w:t>
      </w:r>
    </w:p>
    <w:p>
      <w:pPr>
        <w:pStyle w:val="Heading2"/>
        <w:spacing w:lineRule="auto" w:line="360" w:before="0" w:after="0"/>
        <w:ind w:firstLine="423"/>
        <w:rPr>
          <w:rFonts w:ascii="楷体;汉仪楷体KW" w:hAnsi="楷体;汉仪楷体KW" w:eastAsia="楷体;汉仪楷体KW" w:cs="宋体;汉仪书宋二KW"/>
          <w:color w:val="000000"/>
          <w:sz w:val="24"/>
        </w:rPr>
      </w:pPr>
      <w:r>
        <w:rPr>
          <w:rFonts w:ascii="楷体;汉仪楷体KW" w:hAnsi="楷体;汉仪楷体KW" w:cs="宋体;汉仪书宋二KW" w:eastAsia="楷体;汉仪楷体KW"/>
          <w:color w:val="000000"/>
          <w:sz w:val="28"/>
          <w:szCs w:val="30"/>
        </w:rPr>
        <w:t>五、小结</w:t>
      </w:r>
    </w:p>
    <w:p>
      <w:pPr>
        <w:pStyle w:val="Normal"/>
        <w:spacing w:lineRule="auto" w:line="360"/>
        <w:ind w:firstLine="480"/>
        <w:rPr>
          <w:rFonts w:ascii="楷体;汉仪楷体KW" w:hAnsi="楷体;汉仪楷体KW" w:eastAsia="楷体;汉仪楷体KW" w:cs="宋体;汉仪书宋二KW"/>
          <w:color w:val="000000"/>
          <w:sz w:val="24"/>
          <w:szCs w:val="21"/>
        </w:rPr>
      </w:pPr>
      <w:r>
        <w:rPr>
          <w:rFonts w:ascii="楷体;汉仪楷体KW" w:hAnsi="楷体;汉仪楷体KW" w:cs="宋体;汉仪书宋二KW" w:eastAsia="楷体;汉仪楷体KW"/>
          <w:color w:val="000000"/>
          <w:sz w:val="24"/>
          <w:szCs w:val="21"/>
        </w:rPr>
        <w:t>总体来说，本次绩效考核虽然在很多方面不尽人意，但作为</w:t>
      </w:r>
      <w:r>
        <w:rPr>
          <w:rFonts w:ascii="楷体;汉仪楷体KW" w:hAnsi="楷体;汉仪楷体KW" w:cs="宋体;汉仪书宋二KW" w:eastAsia="楷体;汉仪楷体KW"/>
          <w:color w:val="000000"/>
          <w:sz w:val="24"/>
        </w:rPr>
        <w:t>新推行的“</w:t>
      </w:r>
      <w:r>
        <w:rPr>
          <w:rFonts w:eastAsia="楷体;汉仪楷体KW" w:cs="宋体;汉仪书宋二KW" w:ascii="楷体;汉仪楷体KW" w:hAnsi="楷体;汉仪楷体KW"/>
          <w:color w:val="000000"/>
          <w:sz w:val="24"/>
        </w:rPr>
        <w:t>KPI</w:t>
      </w:r>
      <w:r>
        <w:rPr>
          <w:rFonts w:ascii="楷体;汉仪楷体KW" w:hAnsi="楷体;汉仪楷体KW" w:cs="宋体;汉仪书宋二KW" w:eastAsia="楷体;汉仪楷体KW"/>
          <w:color w:val="000000"/>
          <w:sz w:val="24"/>
        </w:rPr>
        <w:t>指标考核</w:t>
      </w:r>
      <w:r>
        <w:rPr>
          <w:rFonts w:eastAsia="楷体;汉仪楷体KW" w:cs="宋体;汉仪书宋二KW" w:ascii="楷体;汉仪楷体KW" w:hAnsi="楷体;汉仪楷体KW"/>
          <w:color w:val="000000"/>
          <w:sz w:val="24"/>
        </w:rPr>
        <w:t>+</w:t>
      </w:r>
      <w:r>
        <w:rPr>
          <w:rFonts w:ascii="楷体;汉仪楷体KW" w:hAnsi="楷体;汉仪楷体KW" w:cs="宋体;汉仪书宋二KW" w:eastAsia="楷体;汉仪楷体KW"/>
          <w:color w:val="000000"/>
          <w:sz w:val="24"/>
        </w:rPr>
        <w:t>能力态度指标考核”的考核体系，基本没有遇到大的抵触，从指标提取到最后回收表单也算顺利，虽然有时存在一些实效性不够和沟通协调不到位的地方。另外，最为重要的是，通过新体系的推行，提高了大家的绩效管理思维，理解绩效成绩与其薪酬、岗位的变动等息息相关。</w:t>
      </w:r>
      <w:r>
        <w:rPr>
          <w:rFonts w:ascii="楷体;汉仪楷体KW" w:hAnsi="楷体;汉仪楷体KW" w:cs="宋体;汉仪书宋二KW" w:eastAsia="楷体;汉仪楷体KW"/>
          <w:color w:val="000000"/>
          <w:sz w:val="24"/>
          <w:szCs w:val="21"/>
        </w:rPr>
        <w:t>绩效管理是一个循序渐进、层层推进的过程</w:t>
      </w:r>
      <w:r>
        <w:rPr>
          <w:rFonts w:eastAsia="楷体;汉仪楷体KW" w:cs="宋体;汉仪书宋二KW" w:ascii="楷体;汉仪楷体KW" w:hAnsi="楷体;汉仪楷体KW"/>
          <w:color w:val="000000"/>
          <w:sz w:val="24"/>
          <w:szCs w:val="21"/>
        </w:rPr>
        <w:t>,</w:t>
      </w:r>
      <w:r>
        <w:rPr>
          <w:rFonts w:ascii="楷体;汉仪楷体KW" w:hAnsi="楷体;汉仪楷体KW" w:cs="宋体;汉仪书宋二KW" w:eastAsia="楷体;汉仪楷体KW"/>
          <w:color w:val="000000"/>
          <w:sz w:val="24"/>
          <w:szCs w:val="21"/>
        </w:rPr>
        <w:t>不可能在短期内实现绩效管理的快速提升，必须随着绩效管理制度的进一步推行和完善、各级管理人员绩效管理思维的进一步提高和不断找出问题的症结所在并不断改进，才能真正发挥绩效管理的作用。</w:t>
      </w:r>
    </w:p>
    <w:sectPr>
      <w:type w:val="nextPage"/>
      <w:pgSz w:w="11906" w:h="16838"/>
      <w:pgMar w:left="1474" w:right="1474" w:header="0" w:top="850" w:footer="0"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0" w:characterSet="windows-1252"/>
    <w:family w:val="swiss"/>
    <w:pitch w:val="default"/>
  </w:font>
  <w:font w:name="Liberation Sans">
    <w:altName w:val="Arial"/>
    <w:charset w:val="01" w:characterSet="utf-8"/>
    <w:family w:val="swiss"/>
    <w:pitch w:val="variable"/>
  </w:font>
  <w:font w:name="楷体">
    <w:altName w:val="汉仪楷体K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汉仪书宋二KW" w:cs="Times New Roman"/>
      <w:color w:val="auto"/>
      <w:kern w:val="2"/>
      <w:sz w:val="21"/>
      <w:szCs w:val="24"/>
      <w:lang w:val="en-US" w:eastAsia="zh-CN" w:bidi="ar-SA"/>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汉仪中黑KW" w:cs="Arial"/>
      <w:b/>
      <w:bCs/>
      <w:sz w:val="32"/>
      <w:szCs w:val="32"/>
    </w:rPr>
  </w:style>
  <w:style w:type="character" w:styleId="Style13">
    <w:name w:val="默认段落字体"/>
    <w:qFormat/>
    <w:rPr/>
  </w:style>
  <w:style w:type="character" w:styleId="PageNumber">
    <w:name w:val="Page Number"/>
    <w:basedOn w:val="Style13"/>
    <w:rPr/>
  </w:style>
  <w:style w:type="character" w:styleId="InternetLink">
    <w:name w:val="Hyperlink"/>
    <w:rPr>
      <w:color w:val="0000FF"/>
      <w:u w:val="single"/>
    </w:rPr>
  </w:style>
  <w:style w:type="character" w:styleId="2Char">
    <w:name w:val="标题 2 Char"/>
    <w:basedOn w:val="Style13"/>
    <w:qFormat/>
    <w:rPr>
      <w:rFonts w:ascii="Arial" w:hAnsi="Arial" w:eastAsia="黑体;汉仪中黑KW" w:cs="Arial"/>
      <w:b/>
      <w:bCs/>
      <w:kern w:val="2"/>
      <w:sz w:val="32"/>
      <w:szCs w:val="32"/>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2019-04-10T17:25:00Z</dcterms:created>
  <dc:creator>微软用户</dc:creator>
  <dc:description/>
  <dc:language>en-US</dc:language>
  <cp:lastModifiedBy>dae</cp:lastModifiedBy>
  <cp:lastPrinted>2007-10-24T14:04:00Z</cp:lastPrinted>
  <dcterms:modified xsi:type="dcterms:W3CDTF">2022-03-03T06:11:53Z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