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680"/>
        <w:ind w:firstLine="3200"/>
        <w:rPr>
          <w:rFonts w:ascii="仿宋_GB2312" w:hAnsi="仿宋_GB2312" w:eastAsia="仿宋_GB2312"/>
          <w:sz w:val="32"/>
          <w:szCs w:val="32"/>
        </w:rPr>
      </w:pPr>
      <w:r>
        <w:rPr>
          <w:rFonts w:eastAsia="仿宋_GB2312" w:ascii="仿宋_GB2312" w:hAnsi="仿宋_GB2312"/>
          <w:sz w:val="32"/>
          <w:szCs w:val="32"/>
        </w:rPr>
      </w:r>
    </w:p>
    <w:p>
      <w:pPr>
        <w:pStyle w:val="Normal"/>
        <w:spacing w:lineRule="exact" w:line="680"/>
        <w:ind w:firstLine="2000"/>
        <w:rPr>
          <w:rFonts w:ascii="仿宋_GB2312" w:hAnsi="仿宋_GB2312" w:eastAsia="仿宋_GB2312"/>
          <w:sz w:val="32"/>
          <w:szCs w:val="32"/>
          <w:lang w:val="en-US" w:eastAsia="en-US"/>
        </w:rPr>
      </w:pPr>
      <w:r>
        <w:rPr>
          <w:rFonts w:eastAsia="仿宋_GB2312" w:ascii="仿宋_GB2312" w:hAnsi="仿宋_GB2312"/>
          <w:sz w:val="32"/>
          <w:szCs w:val="32"/>
          <w:lang w:val="en-US" w:eastAsia="en-US"/>
        </w:rP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shape_0" fillcolor="red" stroked="t" style="position:absolute;margin-left:0pt;margin-top:15.7pt;width:448.35pt;height:67pt;mso-wrap-style:none;v-text-anchor:middle" type="shapetype_136">
            <v:path textpathok="t"/>
            <v:textpath on="t" fitshape="t" string="宜宾县卫生局文件" style="font-family:&quot;华文中宋&quot;;font-size:12pt"/>
            <v:fill o:detectmouseclick="t" type="solid" color2="aqua"/>
            <v:stroke color="red" weight="9360" joinstyle="miter" endcap="flat"/>
            <w10:wrap type="none"/>
          </v:shape>
        </w:pict>
      </w:r>
    </w:p>
    <w:p>
      <w:pPr>
        <w:pStyle w:val="Normal"/>
        <w:spacing w:lineRule="exact" w:line="680"/>
        <w:ind w:firstLine="3200"/>
        <w:rPr>
          <w:rFonts w:ascii="仿宋_GB2312" w:hAnsi="仿宋_GB2312" w:eastAsia="仿宋_GB2312"/>
          <w:sz w:val="32"/>
          <w:szCs w:val="32"/>
        </w:rPr>
      </w:pPr>
      <w:r>
        <w:rPr>
          <w:rFonts w:eastAsia="仿宋_GB2312" w:ascii="仿宋_GB2312" w:hAnsi="仿宋_GB2312"/>
          <w:sz w:val="32"/>
          <w:szCs w:val="32"/>
        </w:rPr>
      </w:r>
    </w:p>
    <w:p>
      <w:pPr>
        <w:pStyle w:val="Normal"/>
        <w:spacing w:lineRule="exact" w:line="680"/>
        <w:ind w:firstLine="3200"/>
        <w:rPr>
          <w:rFonts w:ascii="仿宋_GB2312" w:hAnsi="仿宋_GB2312" w:eastAsia="仿宋_GB2312"/>
          <w:sz w:val="32"/>
          <w:szCs w:val="32"/>
        </w:rPr>
      </w:pPr>
      <w:r>
        <w:rPr>
          <w:rFonts w:eastAsia="仿宋_GB2312" w:ascii="仿宋_GB2312" w:hAnsi="仿宋_GB2312"/>
          <w:sz w:val="32"/>
          <w:szCs w:val="32"/>
        </w:rPr>
      </w:r>
    </w:p>
    <w:p>
      <w:pPr>
        <w:pStyle w:val="Normal"/>
        <w:spacing w:lineRule="exact" w:line="680"/>
        <w:ind w:firstLine="3200"/>
        <w:rPr>
          <w:rFonts w:ascii="仿宋_GB2312" w:hAnsi="仿宋_GB2312" w:eastAsia="仿宋_GB2312"/>
          <w:sz w:val="32"/>
          <w:szCs w:val="32"/>
        </w:rPr>
      </w:pPr>
      <w:r>
        <w:rPr>
          <w:rFonts w:eastAsia="仿宋_GB2312" w:ascii="仿宋_GB2312" w:hAnsi="仿宋_GB2312"/>
          <w:sz w:val="32"/>
          <w:szCs w:val="32"/>
        </w:rPr>
      </w:r>
    </w:p>
    <w:p>
      <w:pPr>
        <w:pStyle w:val="Normal"/>
        <w:spacing w:lineRule="exact" w:line="600"/>
        <w:jc w:val="center"/>
        <w:rPr/>
      </w:pPr>
      <w:r>
        <w:rPr>
          <w:rFonts w:ascii="仿宋_GB2312" w:hAnsi="仿宋_GB2312" w:eastAsia="仿宋_GB2312"/>
          <w:sz w:val="32"/>
        </w:rPr>
        <w:t>宜县卫办〔</w:t>
      </w:r>
      <w:r>
        <w:rPr>
          <w:rFonts w:eastAsia="仿宋_GB2312" w:ascii="仿宋_GB2312" w:hAnsi="仿宋_GB2312"/>
          <w:sz w:val="32"/>
        </w:rPr>
        <w:t>2012</w:t>
      </w:r>
      <w:r>
        <w:rPr>
          <w:rFonts w:ascii="仿宋_GB2312" w:hAnsi="仿宋_GB2312" w:eastAsia="仿宋_GB2312"/>
          <w:sz w:val="32"/>
        </w:rPr>
        <w:t>〕</w:t>
      </w:r>
      <w:r>
        <w:rPr>
          <w:rFonts w:eastAsia="仿宋_GB2312" w:ascii="仿宋_GB2312" w:hAnsi="仿宋_GB2312"/>
          <w:sz w:val="32"/>
        </w:rPr>
        <w:t>114</w:t>
      </w:r>
      <w:r>
        <w:rPr>
          <w:rFonts w:ascii="仿宋_GB2312" w:hAnsi="仿宋_GB2312" w:eastAsia="仿宋_GB2312"/>
          <w:sz w:val="32"/>
        </w:rPr>
        <w:t>号</w:t>
      </w:r>
    </w:p>
    <w:p>
      <w:pPr>
        <w:pStyle w:val="Normal"/>
        <w:spacing w:lineRule="exact" w:line="560"/>
        <w:rPr>
          <w:rFonts w:ascii="仿宋_GB2312" w:hAnsi="仿宋_GB2312" w:eastAsia="仿宋_GB2312"/>
          <w:sz w:val="32"/>
          <w:szCs w:val="32"/>
          <w:lang w:val="en-US" w:eastAsia="en-US"/>
        </w:rPr>
      </w:pPr>
      <w:r>
        <w:rPr>
          <w:rFonts w:eastAsia="仿宋_GB2312" w:ascii="仿宋_GB2312" w:hAnsi="仿宋_GB2312"/>
          <w:sz w:val="32"/>
          <w:szCs w:val="32"/>
          <w:lang w:val="en-US" w:eastAsia="en-US"/>
        </w:rPr>
        <mc:AlternateContent>
          <mc:Choice Requires="wps">
            <w:drawing>
              <wp:anchor behindDoc="0" distT="10795" distB="10795" distL="125730" distR="125730" simplePos="0" locked="0" layoutInCell="0" allowOverlap="1" relativeHeight="15">
                <wp:simplePos x="0" y="0"/>
                <wp:positionH relativeFrom="column">
                  <wp:posOffset>-228600</wp:posOffset>
                </wp:positionH>
                <wp:positionV relativeFrom="paragraph">
                  <wp:posOffset>635</wp:posOffset>
                </wp:positionV>
                <wp:extent cx="5944235" cy="635"/>
                <wp:effectExtent l="0" t="0" r="0" b="0"/>
                <wp:wrapNone/>
                <wp:docPr id="2" name=""/>
                <a:graphic xmlns:a="http://schemas.openxmlformats.org/drawingml/2006/main">
                  <a:graphicData uri="http://schemas.microsoft.com/office/word/2010/wordprocessingShape">
                    <wps:wsp>
                      <wps:cNvSpPr/>
                      <wps:spPr>
                        <a:xfrm>
                          <a:off x="0" y="0"/>
                          <a:ext cx="5943600" cy="0"/>
                        </a:xfrm>
                        <a:prstGeom prst="line">
                          <a:avLst/>
                        </a:prstGeom>
                        <a:ln w="22320">
                          <a:solidFill>
                            <a:srgbClr val="ff0000"/>
                          </a:solidFill>
                          <a:miter/>
                        </a:ln>
                      </wps:spPr>
                      <wps:style>
                        <a:lnRef idx="0"/>
                        <a:fillRef idx="0"/>
                        <a:effectRef idx="0"/>
                        <a:fontRef idx="minor"/>
                      </wps:style>
                      <wps:bodyPr/>
                    </wps:wsp>
                  </a:graphicData>
                </a:graphic>
              </wp:anchor>
            </w:drawing>
          </mc:Choice>
          <mc:Fallback>
            <w:pict>
              <v:line id="shape_0" from="-18pt,0pt" to="449.95pt,0pt" stroked="t" style="position:absolute">
                <v:stroke color="red" weight="22320" joinstyle="miter" endcap="flat"/>
                <v:fill o:detectmouseclick="t" on="false"/>
                <w10:wrap type="none"/>
              </v:line>
            </w:pict>
          </mc:Fallback>
        </mc:AlternateContent>
      </w:r>
    </w:p>
    <w:p>
      <w:pPr>
        <w:pStyle w:val="Normal"/>
        <w:spacing w:lineRule="exact" w:line="560"/>
        <w:jc w:val="center"/>
        <w:rPr>
          <w:rFonts w:ascii="黑体;SimHei" w:hAnsi="黑体;SimHei" w:eastAsia="黑体;SimHei"/>
          <w:bCs/>
          <w:color w:val="000000"/>
          <w:sz w:val="36"/>
          <w:szCs w:val="36"/>
        </w:rPr>
      </w:pPr>
      <w:r>
        <w:rPr>
          <w:rFonts w:eastAsia="黑体;SimHei" w:ascii="黑体;SimHei" w:hAnsi="黑体;SimHei"/>
          <w:bCs/>
          <w:color w:val="000000"/>
          <w:sz w:val="36"/>
          <w:szCs w:val="36"/>
        </w:rPr>
      </w:r>
    </w:p>
    <w:p>
      <w:pPr>
        <w:pStyle w:val="Normal"/>
        <w:spacing w:lineRule="exact" w:line="560"/>
        <w:jc w:val="center"/>
        <w:rPr>
          <w:rFonts w:ascii="黑体;SimHei" w:hAnsi="黑体;SimHei" w:eastAsia="黑体;SimHei"/>
          <w:bCs/>
          <w:color w:val="000000"/>
          <w:sz w:val="36"/>
          <w:szCs w:val="36"/>
        </w:rPr>
      </w:pPr>
      <w:r>
        <w:rPr>
          <w:rFonts w:eastAsia="黑体;SimHei" w:ascii="黑体;SimHei" w:hAnsi="黑体;SimHei"/>
          <w:bCs/>
          <w:color w:val="000000"/>
          <w:sz w:val="36"/>
          <w:szCs w:val="36"/>
        </w:rPr>
      </w:r>
    </w:p>
    <w:p>
      <w:pPr>
        <w:pStyle w:val="Normal"/>
        <w:spacing w:lineRule="exact" w:line="600"/>
        <w:jc w:val="center"/>
        <w:rPr>
          <w:rFonts w:ascii="方正小标宋简体;微软雅黑" w:hAnsi="方正小标宋简体;微软雅黑" w:eastAsia="方正小标宋简体;微软雅黑"/>
          <w:bCs/>
          <w:color w:val="000000"/>
          <w:sz w:val="44"/>
          <w:szCs w:val="44"/>
        </w:rPr>
      </w:pPr>
      <w:r>
        <w:rPr>
          <w:rFonts w:ascii="方正小标宋简体;微软雅黑" w:hAnsi="方正小标宋简体;微软雅黑" w:eastAsia="方正小标宋简体;微软雅黑"/>
          <w:bCs/>
          <w:color w:val="000000"/>
          <w:sz w:val="44"/>
          <w:szCs w:val="44"/>
        </w:rPr>
        <w:t>宜宾县卫生局</w:t>
      </w:r>
    </w:p>
    <w:p>
      <w:pPr>
        <w:pStyle w:val="Normal"/>
        <w:spacing w:lineRule="exact" w:line="600"/>
        <w:jc w:val="center"/>
        <w:rPr/>
      </w:pPr>
      <w:r>
        <w:rPr>
          <w:rFonts w:ascii="方正小标宋简体;微软雅黑" w:hAnsi="方正小标宋简体;微软雅黑" w:eastAsia="方正小标宋简体;微软雅黑"/>
          <w:bCs/>
          <w:color w:val="000000"/>
          <w:sz w:val="44"/>
          <w:szCs w:val="44"/>
        </w:rPr>
        <w:t>关于印发《宜宾县医疗卫生机构绩效考核办法》及标准的通知</w:t>
      </w:r>
    </w:p>
    <w:p>
      <w:pPr>
        <w:pStyle w:val="Normal"/>
        <w:spacing w:lineRule="exact" w:line="560"/>
        <w:rPr>
          <w:rFonts w:ascii="仿宋_GB2312" w:hAnsi="仿宋_GB2312" w:eastAsia="仿宋_GB2312"/>
          <w:bCs/>
          <w:color w:val="000000"/>
          <w:sz w:val="32"/>
          <w:szCs w:val="32"/>
        </w:rPr>
      </w:pPr>
      <w:r>
        <w:rPr>
          <w:rFonts w:eastAsia="仿宋_GB2312" w:ascii="仿宋_GB2312" w:hAnsi="仿宋_GB2312"/>
          <w:bCs/>
          <w:color w:val="000000"/>
          <w:sz w:val="32"/>
          <w:szCs w:val="32"/>
        </w:rPr>
      </w:r>
    </w:p>
    <w:p>
      <w:pPr>
        <w:pStyle w:val="Normal"/>
        <w:spacing w:lineRule="exact" w:line="560"/>
        <w:rPr>
          <w:rFonts w:ascii="仿宋_GB2312" w:hAnsi="仿宋_GB2312" w:eastAsia="仿宋_GB2312"/>
          <w:b/>
          <w:b/>
          <w:bCs/>
          <w:color w:val="000000"/>
          <w:sz w:val="32"/>
          <w:szCs w:val="32"/>
        </w:rPr>
      </w:pPr>
      <w:r>
        <w:rPr>
          <w:rFonts w:ascii="仿宋_GB2312" w:hAnsi="仿宋_GB2312" w:eastAsia="仿宋_GB2312"/>
          <w:color w:val="000000"/>
          <w:sz w:val="32"/>
          <w:szCs w:val="32"/>
        </w:rPr>
        <w:t>各乡镇中心卫生院、卫生院（公卫中心），县级医疗卫生单位，华盛社区卫生服务中心，</w:t>
      </w:r>
      <w:r>
        <w:rPr>
          <w:rFonts w:eastAsia="仿宋_GB2312"/>
          <w:color w:val="000000"/>
          <w:sz w:val="32"/>
        </w:rPr>
        <w:t>县注册民营医疗机构：</w:t>
      </w:r>
    </w:p>
    <w:p>
      <w:pPr>
        <w:pStyle w:val="Normal"/>
        <w:spacing w:lineRule="exact" w:line="560"/>
        <w:ind w:firstLine="640"/>
        <w:rPr>
          <w:rFonts w:ascii="仿宋_GB2312" w:hAnsi="仿宋_GB2312" w:eastAsia="仿宋_GB2312"/>
          <w:bCs/>
          <w:color w:val="000000"/>
          <w:sz w:val="32"/>
          <w:szCs w:val="32"/>
        </w:rPr>
      </w:pPr>
      <w:r>
        <w:rPr>
          <w:rFonts w:ascii="仿宋_GB2312" w:hAnsi="仿宋_GB2312" w:eastAsia="仿宋_GB2312"/>
          <w:bCs/>
          <w:color w:val="000000"/>
          <w:sz w:val="32"/>
          <w:szCs w:val="32"/>
        </w:rPr>
        <w:t>经县卫生局党政办公会研究同意，现将《宜宾县医疗卫生机构绩效考核办法》及考核标准印发给你们，请结合单位工作实际，认真贯彻执行。</w:t>
      </w:r>
    </w:p>
    <w:p>
      <w:pPr>
        <w:pStyle w:val="Normal"/>
        <w:spacing w:lineRule="exact" w:line="560"/>
        <w:ind w:firstLine="640"/>
        <w:rPr>
          <w:rFonts w:ascii="仿宋_GB2312" w:hAnsi="仿宋_GB2312" w:eastAsia="仿宋_GB2312"/>
          <w:bCs/>
          <w:color w:val="000000"/>
          <w:sz w:val="32"/>
          <w:szCs w:val="32"/>
        </w:rPr>
      </w:pPr>
      <w:r>
        <w:rPr>
          <w:rFonts w:ascii="仿宋_GB2312" w:hAnsi="仿宋_GB2312" w:eastAsia="仿宋_GB2312"/>
          <w:bCs/>
          <w:color w:val="000000"/>
          <w:sz w:val="32"/>
          <w:szCs w:val="32"/>
        </w:rPr>
        <w:t>特此通知</w:t>
      </w:r>
    </w:p>
    <w:p>
      <w:pPr>
        <w:pStyle w:val="Normal"/>
        <w:spacing w:lineRule="exact" w:line="560"/>
        <w:ind w:firstLine="640"/>
        <w:rPr>
          <w:rFonts w:ascii="仿宋_GB2312" w:hAnsi="仿宋_GB2312" w:eastAsia="仿宋_GB2312"/>
          <w:bCs/>
          <w:color w:val="000000"/>
          <w:sz w:val="32"/>
          <w:szCs w:val="32"/>
        </w:rPr>
      </w:pPr>
      <w:r>
        <w:rPr>
          <w:rFonts w:eastAsia="仿宋_GB2312" w:ascii="仿宋_GB2312" w:hAnsi="仿宋_GB2312"/>
          <w:bCs/>
          <w:color w:val="000000"/>
          <w:sz w:val="32"/>
          <w:szCs w:val="32"/>
        </w:rPr>
      </w:r>
    </w:p>
    <w:p>
      <w:pPr>
        <w:pStyle w:val="Normal"/>
        <w:spacing w:lineRule="auto" w:line="360"/>
        <w:ind w:firstLine="640"/>
        <w:rPr>
          <w:rFonts w:ascii="仿宋_GB2312" w:hAnsi="仿宋_GB2312" w:eastAsia="仿宋_GB2312"/>
          <w:bCs/>
          <w:color w:val="000000"/>
          <w:sz w:val="32"/>
          <w:szCs w:val="32"/>
        </w:rPr>
      </w:pPr>
      <w:r>
        <w:rPr>
          <w:rFonts w:ascii="仿宋_GB2312" w:hAnsi="仿宋_GB2312" w:eastAsia="仿宋_GB2312"/>
          <w:bCs/>
          <w:color w:val="000000"/>
          <w:sz w:val="32"/>
          <w:szCs w:val="32"/>
        </w:rPr>
        <w:t>附件：</w:t>
      </w:r>
      <w:r>
        <w:rPr>
          <w:rFonts w:eastAsia="仿宋_GB2312" w:ascii="仿宋_GB2312" w:hAnsi="仿宋_GB2312"/>
          <w:bCs/>
          <w:color w:val="000000"/>
          <w:sz w:val="32"/>
          <w:szCs w:val="32"/>
        </w:rPr>
        <w:t>1</w:t>
      </w:r>
      <w:r>
        <w:rPr>
          <w:rFonts w:ascii="仿宋_GB2312" w:hAnsi="仿宋_GB2312" w:eastAsia="仿宋_GB2312"/>
          <w:bCs/>
          <w:color w:val="000000"/>
          <w:sz w:val="32"/>
          <w:szCs w:val="32"/>
        </w:rPr>
        <w:t>、宜宾县医疗卫生机构绩效考核办法；</w:t>
      </w:r>
    </w:p>
    <w:p>
      <w:pPr>
        <w:pStyle w:val="Normal"/>
        <w:spacing w:lineRule="auto" w:line="360"/>
        <w:ind w:firstLine="1600"/>
        <w:rPr>
          <w:rFonts w:ascii="仿宋_GB2312" w:hAnsi="仿宋_GB2312" w:eastAsia="仿宋_GB2312" w:cs="宋体;SimSun"/>
          <w:bCs/>
          <w:color w:val="000000"/>
          <w:sz w:val="32"/>
          <w:szCs w:val="32"/>
        </w:rPr>
      </w:pPr>
      <w:r>
        <w:rPr>
          <w:rFonts w:eastAsia="仿宋_GB2312" w:ascii="仿宋_GB2312" w:hAnsi="仿宋_GB2312"/>
          <w:bCs/>
          <w:color w:val="000000"/>
          <w:sz w:val="32"/>
          <w:szCs w:val="32"/>
        </w:rPr>
        <w:t>2</w:t>
      </w:r>
      <w:r>
        <w:rPr>
          <w:rFonts w:ascii="仿宋_GB2312" w:hAnsi="仿宋_GB2312" w:eastAsia="仿宋_GB2312"/>
          <w:bCs/>
          <w:color w:val="000000"/>
          <w:sz w:val="32"/>
          <w:szCs w:val="32"/>
        </w:rPr>
        <w:t>、</w:t>
      </w:r>
      <w:r>
        <w:rPr>
          <w:rFonts w:ascii="仿宋_GB2312" w:hAnsi="仿宋_GB2312" w:cs="宋体;SimSun" w:eastAsia="仿宋_GB2312"/>
          <w:bCs/>
          <w:color w:val="000000"/>
          <w:sz w:val="32"/>
          <w:szCs w:val="32"/>
        </w:rPr>
        <w:t>宜宾县</w:t>
      </w:r>
      <w:r>
        <w:rPr>
          <w:rFonts w:eastAsia="仿宋_GB2312" w:cs="宋体;SimSun" w:ascii="仿宋_GB2312" w:hAnsi="仿宋_GB2312"/>
          <w:bCs/>
          <w:color w:val="000000"/>
          <w:sz w:val="32"/>
          <w:szCs w:val="32"/>
        </w:rPr>
        <w:t>2012</w:t>
      </w:r>
      <w:r>
        <w:rPr>
          <w:rFonts w:ascii="仿宋_GB2312" w:hAnsi="仿宋_GB2312" w:cs="宋体;SimSun" w:eastAsia="仿宋_GB2312"/>
          <w:bCs/>
          <w:color w:val="000000"/>
          <w:sz w:val="32"/>
          <w:szCs w:val="32"/>
        </w:rPr>
        <w:t>年乡镇卫生工作绩效考核标准；</w:t>
      </w:r>
    </w:p>
    <w:p>
      <w:pPr>
        <w:pStyle w:val="Normal"/>
        <w:tabs>
          <w:tab w:val="clear" w:pos="420"/>
          <w:tab w:val="left" w:pos="10260" w:leader="none"/>
        </w:tabs>
        <w:spacing w:lineRule="auto" w:line="360"/>
        <w:ind w:firstLine="1600"/>
        <w:rPr>
          <w:rFonts w:ascii="仿宋_GB2312" w:hAnsi="仿宋_GB2312" w:eastAsia="仿宋_GB2312" w:cs="宋体;SimSun"/>
          <w:color w:val="000000"/>
          <w:sz w:val="32"/>
          <w:szCs w:val="32"/>
        </w:rPr>
      </w:pPr>
      <w:r>
        <w:rPr>
          <w:rFonts w:eastAsia="仿宋_GB2312" w:ascii="仿宋_GB2312" w:hAnsi="仿宋_GB2312"/>
          <w:bCs/>
          <w:color w:val="000000"/>
          <w:sz w:val="32"/>
          <w:szCs w:val="32"/>
        </w:rPr>
        <w:t>3</w:t>
      </w:r>
      <w:r>
        <w:rPr>
          <w:rFonts w:ascii="仿宋_GB2312" w:hAnsi="仿宋_GB2312" w:eastAsia="仿宋_GB2312"/>
          <w:bCs/>
          <w:color w:val="000000"/>
          <w:sz w:val="32"/>
          <w:szCs w:val="32"/>
        </w:rPr>
        <w:t>、</w:t>
      </w:r>
      <w:r>
        <w:rPr>
          <w:rFonts w:ascii="仿宋_GB2312" w:hAnsi="仿宋_GB2312" w:cs="宋体;SimSun" w:eastAsia="仿宋_GB2312"/>
          <w:color w:val="000000"/>
          <w:sz w:val="32"/>
          <w:szCs w:val="32"/>
        </w:rPr>
        <w:t>宜宾县</w:t>
      </w:r>
      <w:r>
        <w:rPr>
          <w:rFonts w:eastAsia="仿宋_GB2312" w:cs="宋体;SimSun" w:ascii="仿宋_GB2312" w:hAnsi="仿宋_GB2312"/>
          <w:bCs/>
          <w:color w:val="000000"/>
          <w:sz w:val="32"/>
          <w:szCs w:val="32"/>
        </w:rPr>
        <w:t>2012</w:t>
      </w:r>
      <w:r>
        <w:rPr>
          <w:rFonts w:ascii="仿宋_GB2312" w:hAnsi="仿宋_GB2312" w:cs="宋体;SimSun" w:eastAsia="仿宋_GB2312"/>
          <w:bCs/>
          <w:color w:val="000000"/>
          <w:sz w:val="32"/>
          <w:szCs w:val="32"/>
        </w:rPr>
        <w:t>年</w:t>
      </w:r>
      <w:r>
        <w:rPr>
          <w:rFonts w:ascii="仿宋_GB2312" w:hAnsi="仿宋_GB2312" w:cs="宋体;SimSun" w:eastAsia="仿宋_GB2312"/>
          <w:color w:val="000000"/>
          <w:sz w:val="32"/>
          <w:szCs w:val="32"/>
        </w:rPr>
        <w:t>县级医疗卫生机构绩效考核标准；</w:t>
      </w:r>
    </w:p>
    <w:p>
      <w:pPr>
        <w:pStyle w:val="Normal"/>
        <w:spacing w:lineRule="auto" w:line="360"/>
        <w:ind w:firstLine="1600"/>
        <w:rPr>
          <w:rFonts w:ascii="仿宋_GB2312" w:hAnsi="仿宋_GB2312" w:eastAsia="仿宋_GB2312"/>
          <w:bCs/>
          <w:color w:val="000000"/>
          <w:sz w:val="32"/>
          <w:szCs w:val="32"/>
        </w:rPr>
      </w:pPr>
      <w:r>
        <w:rPr>
          <w:rFonts w:eastAsia="仿宋_GB2312" w:ascii="仿宋_GB2312" w:hAnsi="仿宋_GB2312"/>
          <w:bCs/>
          <w:color w:val="000000"/>
          <w:sz w:val="32"/>
          <w:szCs w:val="32"/>
        </w:rPr>
        <w:t>4</w:t>
      </w:r>
      <w:r>
        <w:rPr>
          <w:rFonts w:ascii="仿宋_GB2312" w:hAnsi="仿宋_GB2312" w:eastAsia="仿宋_GB2312"/>
          <w:bCs/>
          <w:color w:val="000000"/>
          <w:sz w:val="32"/>
          <w:szCs w:val="32"/>
        </w:rPr>
        <w:t>、</w:t>
      </w:r>
      <w:r>
        <w:rPr>
          <w:rFonts w:ascii="仿宋_GB2312" w:hAnsi="仿宋_GB2312" w:cs="宋体;SimSun" w:eastAsia="仿宋_GB2312"/>
          <w:color w:val="000000"/>
          <w:kern w:val="0"/>
          <w:sz w:val="32"/>
          <w:szCs w:val="32"/>
        </w:rPr>
        <w:t>宜宾县卫生工作乡镇分类表。</w:t>
      </w:r>
    </w:p>
    <w:p>
      <w:pPr>
        <w:pStyle w:val="Normal"/>
        <w:spacing w:lineRule="exact" w:line="560"/>
        <w:rPr>
          <w:rFonts w:ascii="仿宋_GB2312" w:hAnsi="仿宋_GB2312" w:eastAsia="仿宋_GB2312"/>
          <w:bCs/>
          <w:color w:val="000000"/>
          <w:sz w:val="32"/>
          <w:szCs w:val="32"/>
        </w:rPr>
      </w:pPr>
      <w:r>
        <w:rPr>
          <w:rFonts w:eastAsia="仿宋_GB2312" w:ascii="仿宋_GB2312" w:hAnsi="仿宋_GB2312"/>
          <w:bCs/>
          <w:color w:val="000000"/>
          <w:sz w:val="32"/>
          <w:szCs w:val="32"/>
        </w:rPr>
      </w:r>
    </w:p>
    <w:p>
      <w:pPr>
        <w:pStyle w:val="Normal"/>
        <w:spacing w:lineRule="exact" w:line="560"/>
        <w:jc w:val="end"/>
        <w:rPr>
          <w:rFonts w:ascii="仿宋_GB2312" w:hAnsi="仿宋_GB2312" w:eastAsia="仿宋_GB2312"/>
          <w:bCs/>
          <w:color w:val="000000"/>
          <w:sz w:val="32"/>
          <w:szCs w:val="32"/>
        </w:rPr>
      </w:pPr>
      <w:r>
        <w:rPr>
          <w:rFonts w:eastAsia="仿宋_GB2312" w:ascii="仿宋_GB2312" w:hAnsi="仿宋_GB2312"/>
          <w:bCs/>
          <w:color w:val="000000"/>
          <w:sz w:val="32"/>
          <w:szCs w:val="32"/>
        </w:rPr>
      </w:r>
    </w:p>
    <w:p>
      <w:pPr>
        <w:pStyle w:val="Normal"/>
        <w:spacing w:lineRule="exact" w:line="560"/>
        <w:jc w:val="end"/>
        <w:rPr>
          <w:rFonts w:ascii="仿宋_GB2312" w:hAnsi="仿宋_GB2312" w:eastAsia="仿宋_GB2312"/>
          <w:bCs/>
          <w:color w:val="000000"/>
          <w:sz w:val="32"/>
          <w:szCs w:val="32"/>
        </w:rPr>
      </w:pPr>
      <w:r>
        <w:rPr>
          <w:rFonts w:eastAsia="仿宋_GB2312" w:ascii="仿宋_GB2312" w:hAnsi="仿宋_GB2312"/>
          <w:bCs/>
          <w:color w:val="000000"/>
          <w:sz w:val="32"/>
          <w:szCs w:val="32"/>
        </w:rPr>
      </w:r>
    </w:p>
    <w:p>
      <w:pPr>
        <w:pStyle w:val="Normal"/>
        <w:spacing w:lineRule="exact" w:line="560"/>
        <w:jc w:val="end"/>
        <w:rPr>
          <w:rFonts w:ascii="仿宋_GB2312" w:hAnsi="仿宋_GB2312" w:eastAsia="仿宋_GB2312"/>
          <w:bCs/>
          <w:color w:val="000000"/>
          <w:sz w:val="32"/>
          <w:szCs w:val="32"/>
        </w:rPr>
      </w:pPr>
      <w:r>
        <w:rPr>
          <w:rFonts w:eastAsia="仿宋_GB2312" w:ascii="仿宋_GB2312" w:hAnsi="仿宋_GB2312"/>
          <w:bCs/>
          <w:color w:val="000000"/>
          <w:sz w:val="32"/>
          <w:szCs w:val="32"/>
        </w:rPr>
      </w:r>
    </w:p>
    <w:p>
      <w:pPr>
        <w:pStyle w:val="Normal"/>
        <w:spacing w:lineRule="exact" w:line="560"/>
        <w:jc w:val="end"/>
        <w:rPr>
          <w:rFonts w:ascii="仿宋_GB2312" w:hAnsi="仿宋_GB2312" w:eastAsia="仿宋_GB2312"/>
          <w:bCs/>
          <w:color w:val="000000"/>
          <w:sz w:val="32"/>
          <w:szCs w:val="32"/>
        </w:rPr>
      </w:pPr>
      <w:r>
        <w:rPr>
          <w:rFonts w:ascii="仿宋_GB2312" w:hAnsi="仿宋_GB2312" w:eastAsia="仿宋_GB2312"/>
          <w:bCs/>
          <w:color w:val="000000"/>
          <w:sz w:val="32"/>
          <w:szCs w:val="32"/>
        </w:rPr>
        <w:t>二</w:t>
      </w:r>
      <w:r>
        <w:rPr>
          <w:rFonts w:ascii="宋体;SimSun" w:hAnsi="宋体;SimSun" w:cs="宋体;SimSun"/>
          <w:bCs/>
          <w:color w:val="000000"/>
          <w:sz w:val="32"/>
          <w:szCs w:val="32"/>
        </w:rPr>
        <w:t>〇</w:t>
      </w:r>
      <w:r>
        <w:rPr>
          <w:rFonts w:ascii="仿宋_GB2312" w:hAnsi="仿宋_GB2312" w:cs="仿宋_GB2312" w:eastAsia="仿宋_GB2312"/>
          <w:bCs/>
          <w:color w:val="000000"/>
          <w:sz w:val="32"/>
          <w:szCs w:val="32"/>
        </w:rPr>
        <w:t>一二</w:t>
      </w:r>
      <w:r>
        <w:drawing>
          <wp:anchor behindDoc="0" distT="0" distB="0" distL="114935" distR="114935" simplePos="0" locked="0" layoutInCell="0" allowOverlap="1" relativeHeight="16">
            <wp:simplePos x="0" y="0"/>
            <wp:positionH relativeFrom="page">
              <wp:posOffset>4352925</wp:posOffset>
            </wp:positionH>
            <wp:positionV relativeFrom="page">
              <wp:posOffset>2209800</wp:posOffset>
            </wp:positionV>
            <wp:extent cx="1612900" cy="1612900"/>
            <wp:effectExtent l="0" t="0" r="0" b="0"/>
            <wp:wrapNone/>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22" t="-22" r="-22" b="-22"/>
                    <a:stretch>
                      <a:fillRect/>
                    </a:stretch>
                  </pic:blipFill>
                  <pic:spPr bwMode="auto">
                    <a:xfrm>
                      <a:off x="0" y="0"/>
                      <a:ext cx="1612900" cy="1612900"/>
                    </a:xfrm>
                    <a:prstGeom prst="rect">
                      <a:avLst/>
                    </a:prstGeom>
                  </pic:spPr>
                </pic:pic>
              </a:graphicData>
            </a:graphic>
          </wp:anchor>
        </w:drawing>
      </w:r>
      <w:r>
        <w:rPr>
          <w:rFonts w:ascii="仿宋_GB2312" w:hAnsi="仿宋_GB2312" w:cs="仿宋_GB2312" w:eastAsia="仿宋_GB2312"/>
          <w:bCs/>
          <w:color w:val="000000"/>
          <w:sz w:val="32"/>
          <w:szCs w:val="32"/>
        </w:rPr>
        <w:t xml:space="preserve">年七月二日      </w:t>
      </w:r>
    </w:p>
    <w:p>
      <w:pPr>
        <w:pStyle w:val="Normal"/>
        <w:spacing w:lineRule="exact" w:line="560"/>
        <w:rPr>
          <w:rFonts w:ascii="仿宋_GB2312" w:hAnsi="仿宋_GB2312" w:eastAsia="仿宋_GB2312"/>
          <w:b/>
          <w:b/>
          <w:bCs/>
          <w:color w:val="000000"/>
          <w:sz w:val="32"/>
          <w:szCs w:val="32"/>
        </w:rPr>
      </w:pPr>
      <w:r>
        <w:rPr>
          <w:rFonts w:eastAsia="仿宋_GB2312" w:ascii="仿宋_GB2312" w:hAnsi="仿宋_GB2312"/>
          <w:b/>
          <w:bCs/>
          <w:color w:val="000000"/>
          <w:sz w:val="32"/>
          <w:szCs w:val="32"/>
        </w:rPr>
      </w:r>
    </w:p>
    <w:p>
      <w:pPr>
        <w:pStyle w:val="Normal"/>
        <w:spacing w:lineRule="exact" w:line="560"/>
        <w:rPr>
          <w:rFonts w:ascii="仿宋_GB2312" w:hAnsi="仿宋_GB2312" w:eastAsia="仿宋_GB2312"/>
          <w:b/>
          <w:b/>
          <w:bCs/>
          <w:color w:val="000000"/>
          <w:sz w:val="32"/>
          <w:szCs w:val="32"/>
        </w:rPr>
      </w:pPr>
      <w:r>
        <w:rPr>
          <w:rFonts w:eastAsia="仿宋_GB2312" w:ascii="仿宋_GB2312" w:hAnsi="仿宋_GB2312"/>
          <w:b/>
          <w:bCs/>
          <w:color w:val="000000"/>
          <w:sz w:val="32"/>
          <w:szCs w:val="32"/>
        </w:rPr>
      </w:r>
    </w:p>
    <w:p>
      <w:pPr>
        <w:pStyle w:val="Normal"/>
        <w:spacing w:lineRule="exact" w:line="560"/>
        <w:rPr>
          <w:rFonts w:ascii="仿宋_GB2312" w:hAnsi="仿宋_GB2312" w:eastAsia="仿宋_GB2312"/>
          <w:b/>
          <w:b/>
          <w:bCs/>
          <w:color w:val="000000"/>
          <w:sz w:val="32"/>
          <w:szCs w:val="32"/>
        </w:rPr>
      </w:pPr>
      <w:r>
        <w:rPr>
          <w:rFonts w:eastAsia="仿宋_GB2312" w:ascii="仿宋_GB2312" w:hAnsi="仿宋_GB2312"/>
          <w:b/>
          <w:bCs/>
          <w:color w:val="000000"/>
          <w:sz w:val="32"/>
          <w:szCs w:val="32"/>
        </w:rPr>
      </w:r>
    </w:p>
    <w:p>
      <w:pPr>
        <w:pStyle w:val="Normal"/>
        <w:spacing w:lineRule="exact" w:line="560"/>
        <w:rPr>
          <w:rFonts w:ascii="仿宋_GB2312" w:hAnsi="仿宋_GB2312" w:eastAsia="仿宋_GB2312"/>
          <w:b/>
          <w:b/>
          <w:bCs/>
          <w:color w:val="000000"/>
          <w:sz w:val="32"/>
          <w:szCs w:val="32"/>
        </w:rPr>
      </w:pPr>
      <w:r>
        <w:rPr>
          <w:rFonts w:eastAsia="仿宋_GB2312" w:ascii="仿宋_GB2312" w:hAnsi="仿宋_GB2312"/>
          <w:b/>
          <w:bCs/>
          <w:color w:val="000000"/>
          <w:sz w:val="32"/>
          <w:szCs w:val="32"/>
        </w:rPr>
      </w:r>
    </w:p>
    <w:p>
      <w:pPr>
        <w:pStyle w:val="Normal"/>
        <w:spacing w:lineRule="exact" w:line="560"/>
        <w:rPr>
          <w:rFonts w:ascii="仿宋_GB2312" w:hAnsi="仿宋_GB2312" w:eastAsia="仿宋_GB2312"/>
          <w:b/>
          <w:b/>
          <w:bCs/>
          <w:color w:val="000000"/>
          <w:sz w:val="32"/>
          <w:szCs w:val="32"/>
        </w:rPr>
      </w:pPr>
      <w:r>
        <w:rPr>
          <w:rFonts w:eastAsia="仿宋_GB2312" w:ascii="仿宋_GB2312" w:hAnsi="仿宋_GB2312"/>
          <w:b/>
          <w:bCs/>
          <w:color w:val="000000"/>
          <w:sz w:val="32"/>
          <w:szCs w:val="32"/>
        </w:rPr>
      </w:r>
    </w:p>
    <w:p>
      <w:pPr>
        <w:pStyle w:val="Normal"/>
        <w:spacing w:lineRule="exact" w:line="560"/>
        <w:rPr>
          <w:rFonts w:ascii="仿宋_GB2312" w:hAnsi="仿宋_GB2312" w:eastAsia="仿宋_GB2312"/>
          <w:b/>
          <w:b/>
          <w:bCs/>
          <w:color w:val="000000"/>
          <w:sz w:val="32"/>
          <w:szCs w:val="32"/>
        </w:rPr>
      </w:pPr>
      <w:r>
        <w:rPr>
          <w:rFonts w:eastAsia="仿宋_GB2312" w:ascii="仿宋_GB2312" w:hAnsi="仿宋_GB2312"/>
          <w:b/>
          <w:bCs/>
          <w:color w:val="000000"/>
          <w:sz w:val="32"/>
          <w:szCs w:val="32"/>
        </w:rPr>
      </w:r>
    </w:p>
    <w:p>
      <w:pPr>
        <w:pStyle w:val="Normal"/>
        <w:spacing w:lineRule="exact" w:line="560"/>
        <w:rPr>
          <w:rFonts w:ascii="仿宋_GB2312" w:hAnsi="仿宋_GB2312" w:eastAsia="仿宋_GB2312"/>
          <w:b/>
          <w:b/>
          <w:bCs/>
          <w:color w:val="000000"/>
          <w:sz w:val="32"/>
          <w:szCs w:val="32"/>
        </w:rPr>
      </w:pPr>
      <w:r>
        <w:rPr>
          <w:rFonts w:eastAsia="仿宋_GB2312" w:ascii="仿宋_GB2312" w:hAnsi="仿宋_GB2312"/>
          <w:b/>
          <w:bCs/>
          <w:color w:val="000000"/>
          <w:sz w:val="32"/>
          <w:szCs w:val="32"/>
        </w:rPr>
      </w:r>
    </w:p>
    <w:p>
      <w:pPr>
        <w:pStyle w:val="Normal"/>
        <w:spacing w:lineRule="exact" w:line="560"/>
        <w:rPr>
          <w:rFonts w:ascii="仿宋_GB2312" w:hAnsi="仿宋_GB2312" w:eastAsia="仿宋_GB2312"/>
          <w:b/>
          <w:b/>
          <w:bCs/>
          <w:color w:val="000000"/>
          <w:sz w:val="32"/>
          <w:szCs w:val="32"/>
        </w:rPr>
      </w:pPr>
      <w:r>
        <w:rPr>
          <w:rFonts w:eastAsia="仿宋_GB2312" w:ascii="仿宋_GB2312" w:hAnsi="仿宋_GB2312"/>
          <w:b/>
          <w:bCs/>
          <w:color w:val="000000"/>
          <w:sz w:val="32"/>
          <w:szCs w:val="32"/>
        </w:rPr>
      </w:r>
    </w:p>
    <w:p>
      <w:pPr>
        <w:pStyle w:val="Normal"/>
        <w:spacing w:lineRule="exact" w:line="560"/>
        <w:rPr>
          <w:rFonts w:ascii="仿宋_GB2312" w:hAnsi="仿宋_GB2312" w:eastAsia="仿宋_GB2312"/>
          <w:b/>
          <w:b/>
          <w:bCs/>
          <w:color w:val="000000"/>
          <w:sz w:val="32"/>
          <w:szCs w:val="32"/>
        </w:rPr>
      </w:pPr>
      <w:r>
        <w:rPr>
          <w:rFonts w:eastAsia="仿宋_GB2312" w:ascii="仿宋_GB2312" w:hAnsi="仿宋_GB2312"/>
          <w:b/>
          <w:bCs/>
          <w:color w:val="000000"/>
          <w:sz w:val="32"/>
          <w:szCs w:val="32"/>
        </w:rPr>
      </w:r>
    </w:p>
    <w:p>
      <w:pPr>
        <w:pStyle w:val="Normal"/>
        <w:spacing w:lineRule="exact" w:line="560"/>
        <w:rPr>
          <w:rFonts w:ascii="仿宋_GB2312" w:hAnsi="仿宋_GB2312" w:eastAsia="仿宋_GB2312"/>
          <w:b/>
          <w:b/>
          <w:bCs/>
          <w:color w:val="000000"/>
          <w:sz w:val="32"/>
          <w:szCs w:val="32"/>
        </w:rPr>
      </w:pPr>
      <w:r>
        <w:rPr>
          <w:rFonts w:eastAsia="仿宋_GB2312" w:ascii="仿宋_GB2312" w:hAnsi="仿宋_GB2312"/>
          <w:b/>
          <w:bCs/>
          <w:color w:val="000000"/>
          <w:sz w:val="32"/>
          <w:szCs w:val="32"/>
        </w:rPr>
      </w:r>
    </w:p>
    <w:p>
      <w:pPr>
        <w:pStyle w:val="Normal"/>
        <w:spacing w:lineRule="exact" w:line="560"/>
        <w:rPr>
          <w:rFonts w:ascii="仿宋_GB2312" w:hAnsi="仿宋_GB2312" w:eastAsia="仿宋_GB2312"/>
          <w:b/>
          <w:b/>
          <w:bCs/>
          <w:color w:val="000000"/>
          <w:sz w:val="32"/>
          <w:szCs w:val="32"/>
        </w:rPr>
      </w:pPr>
      <w:r>
        <w:rPr>
          <w:rFonts w:eastAsia="仿宋_GB2312" w:ascii="仿宋_GB2312" w:hAnsi="仿宋_GB2312"/>
          <w:b/>
          <w:bCs/>
          <w:color w:val="000000"/>
          <w:sz w:val="32"/>
          <w:szCs w:val="32"/>
        </w:rPr>
      </w:r>
    </w:p>
    <w:p>
      <w:pPr>
        <w:pStyle w:val="Normal"/>
        <w:spacing w:lineRule="exact" w:line="560"/>
        <w:rPr>
          <w:rFonts w:ascii="仿宋_GB2312" w:hAnsi="仿宋_GB2312" w:eastAsia="仿宋_GB2312"/>
          <w:b/>
          <w:b/>
          <w:bCs/>
          <w:color w:val="000000"/>
          <w:sz w:val="32"/>
          <w:szCs w:val="32"/>
        </w:rPr>
      </w:pPr>
      <w:r>
        <w:rPr>
          <w:rFonts w:eastAsia="仿宋_GB2312" w:ascii="仿宋_GB2312" w:hAnsi="仿宋_GB2312"/>
          <w:b/>
          <w:bCs/>
          <w:color w:val="000000"/>
          <w:sz w:val="32"/>
          <w:szCs w:val="32"/>
        </w:rPr>
      </w:r>
    </w:p>
    <w:p>
      <w:pPr>
        <w:pStyle w:val="Normal"/>
        <w:spacing w:lineRule="exact" w:line="560"/>
        <w:rPr>
          <w:rFonts w:ascii="仿宋_GB2312" w:hAnsi="仿宋_GB2312" w:eastAsia="仿宋_GB2312"/>
          <w:b/>
          <w:b/>
          <w:bCs/>
          <w:color w:val="000000"/>
          <w:sz w:val="32"/>
          <w:szCs w:val="32"/>
        </w:rPr>
      </w:pPr>
      <w:r>
        <w:rPr>
          <w:rFonts w:eastAsia="仿宋_GB2312" w:ascii="仿宋_GB2312" w:hAnsi="仿宋_GB2312"/>
          <w:b/>
          <w:bCs/>
          <w:color w:val="000000"/>
          <w:sz w:val="32"/>
          <w:szCs w:val="32"/>
        </w:rPr>
      </w:r>
    </w:p>
    <w:p>
      <w:pPr>
        <w:pStyle w:val="Normal"/>
        <w:spacing w:lineRule="exact" w:line="560"/>
        <w:rPr>
          <w:rFonts w:ascii="仿宋_GB2312" w:hAnsi="仿宋_GB2312" w:eastAsia="仿宋_GB2312"/>
          <w:b/>
          <w:b/>
          <w:bCs/>
          <w:color w:val="000000"/>
          <w:sz w:val="32"/>
          <w:szCs w:val="32"/>
        </w:rPr>
      </w:pPr>
      <w:r>
        <w:rPr>
          <w:rFonts w:eastAsia="仿宋_GB2312" w:ascii="仿宋_GB2312" w:hAnsi="仿宋_GB2312"/>
          <w:b/>
          <w:bCs/>
          <w:color w:val="000000"/>
          <w:sz w:val="32"/>
          <w:szCs w:val="32"/>
        </w:rPr>
      </w:r>
    </w:p>
    <w:p>
      <w:pPr>
        <w:pStyle w:val="Normal"/>
        <w:spacing w:lineRule="exact" w:line="560"/>
        <w:rPr>
          <w:rFonts w:ascii="黑体;SimHei" w:hAnsi="黑体;SimHei" w:eastAsia="黑体;SimHei"/>
          <w:b/>
          <w:b/>
          <w:bCs/>
          <w:color w:val="000000"/>
          <w:sz w:val="32"/>
          <w:szCs w:val="32"/>
        </w:rPr>
      </w:pPr>
      <w:r>
        <w:rPr>
          <w:rFonts w:eastAsia="黑体;SimHei" w:ascii="黑体;SimHei" w:hAnsi="黑体;SimHei"/>
          <w:b/>
          <w:bCs/>
          <w:color w:val="000000"/>
          <w:sz w:val="32"/>
          <w:szCs w:val="32"/>
        </w:rPr>
      </w:r>
    </w:p>
    <w:p>
      <w:pPr>
        <w:pStyle w:val="Normal"/>
        <w:spacing w:lineRule="exact" w:line="560"/>
        <w:rPr/>
      </w:pPr>
      <w:r>
        <w:rPr/>
        <w:t xml:space="preserve">主题词：绩效考核  </w:t>
      </w:r>
      <w:r>
        <w:rPr/>
        <w:t>2012</w:t>
      </w:r>
      <w:r>
        <w:rPr/>
        <w:t>年  办法  通知</w:t>
      </w:r>
    </w:p>
    <w:tbl>
      <w:tblPr>
        <w:tblW w:w="9060" w:type="dxa"/>
        <w:jc w:val="start"/>
        <w:tblInd w:w="0" w:type="dxa"/>
        <w:tblLayout w:type="fixed"/>
        <w:tblCellMar>
          <w:top w:w="0" w:type="dxa"/>
          <w:start w:w="108" w:type="dxa"/>
          <w:bottom w:w="0" w:type="dxa"/>
          <w:end w:w="108" w:type="dxa"/>
        </w:tblCellMar>
      </w:tblPr>
      <w:tblGrid>
        <w:gridCol w:w="9060"/>
      </w:tblGrid>
      <w:tr>
        <w:trPr/>
        <w:tc>
          <w:tcPr>
            <w:tcW w:w="9060" w:type="dxa"/>
            <w:tcBorders>
              <w:top w:val="single" w:sz="4" w:space="0" w:color="000000"/>
              <w:bottom w:val="single" w:sz="4" w:space="0" w:color="000000"/>
            </w:tcBorders>
          </w:tcPr>
          <w:p>
            <w:pPr>
              <w:pStyle w:val="Normal"/>
              <w:spacing w:lineRule="exact" w:line="560"/>
              <w:rPr/>
            </w:pPr>
            <w:r>
              <w:rPr>
                <w:rFonts w:eastAsia="仿宋_GB2312" w:cs="仿宋_GB2312" w:ascii="仿宋_GB2312" w:hAnsi="仿宋_GB2312"/>
                <w:bCs/>
                <w:color w:val="000000"/>
                <w:sz w:val="32"/>
                <w:szCs w:val="32"/>
              </w:rPr>
              <w:t xml:space="preserve"> </w:t>
            </w:r>
            <w:r>
              <w:rPr>
                <w:rFonts w:ascii="仿宋_GB2312" w:hAnsi="仿宋_GB2312" w:eastAsia="仿宋_GB2312"/>
                <w:bCs/>
                <w:color w:val="000000"/>
                <w:sz w:val="32"/>
                <w:szCs w:val="32"/>
              </w:rPr>
              <w:t xml:space="preserve">宜宾县卫生局办公室                   </w:t>
            </w:r>
            <w:r>
              <w:rPr>
                <w:rFonts w:eastAsia="仿宋_GB2312" w:ascii="仿宋_GB2312" w:hAnsi="仿宋_GB2312"/>
                <w:bCs/>
                <w:color w:val="000000"/>
                <w:sz w:val="32"/>
                <w:szCs w:val="32"/>
              </w:rPr>
              <w:t>2012</w:t>
            </w:r>
            <w:r>
              <w:rPr>
                <w:rFonts w:ascii="仿宋_GB2312" w:hAnsi="仿宋_GB2312" w:eastAsia="仿宋_GB2312"/>
                <w:bCs/>
                <w:color w:val="000000"/>
                <w:sz w:val="32"/>
                <w:szCs w:val="32"/>
              </w:rPr>
              <w:t>年</w:t>
            </w:r>
            <w:r>
              <w:rPr>
                <w:rFonts w:eastAsia="仿宋_GB2312" w:ascii="仿宋_GB2312" w:hAnsi="仿宋_GB2312"/>
                <w:bCs/>
                <w:color w:val="000000"/>
                <w:sz w:val="32"/>
                <w:szCs w:val="32"/>
              </w:rPr>
              <w:t>7</w:t>
            </w:r>
            <w:r>
              <w:rPr>
                <w:rFonts w:ascii="仿宋_GB2312" w:hAnsi="仿宋_GB2312" w:eastAsia="仿宋_GB2312"/>
                <w:bCs/>
                <w:color w:val="000000"/>
                <w:sz w:val="32"/>
                <w:szCs w:val="32"/>
              </w:rPr>
              <w:t>月</w:t>
            </w:r>
            <w:r>
              <w:rPr>
                <w:rFonts w:eastAsia="仿宋_GB2312" w:ascii="仿宋_GB2312" w:hAnsi="仿宋_GB2312"/>
                <w:bCs/>
                <w:color w:val="000000"/>
                <w:sz w:val="32"/>
                <w:szCs w:val="32"/>
              </w:rPr>
              <w:t>2</w:t>
            </w:r>
            <w:r>
              <w:rPr>
                <w:rFonts w:ascii="仿宋_GB2312" w:hAnsi="仿宋_GB2312" w:eastAsia="仿宋_GB2312"/>
                <w:bCs/>
                <w:color w:val="000000"/>
                <w:sz w:val="32"/>
                <w:szCs w:val="32"/>
              </w:rPr>
              <w:t>日印</w:t>
            </w:r>
          </w:p>
        </w:tc>
      </w:tr>
    </w:tbl>
    <w:p>
      <w:pPr>
        <w:pStyle w:val="Normal"/>
        <w:spacing w:lineRule="exact" w:line="560"/>
        <w:jc w:val="end"/>
        <w:rPr>
          <w:rFonts w:ascii="仿宋_GB2312" w:hAnsi="仿宋_GB2312" w:eastAsia="仿宋_GB2312"/>
          <w:bCs/>
          <w:color w:val="000000"/>
          <w:sz w:val="32"/>
          <w:szCs w:val="32"/>
        </w:rPr>
      </w:pPr>
      <w:r>
        <w:rPr>
          <w:rFonts w:ascii="仿宋_GB2312" w:hAnsi="仿宋_GB2312" w:eastAsia="仿宋_GB2312"/>
          <w:bCs/>
          <w:color w:val="000000"/>
          <w:sz w:val="32"/>
          <w:szCs w:val="32"/>
        </w:rPr>
        <w:t>（共印</w:t>
      </w:r>
      <w:r>
        <w:rPr>
          <w:rFonts w:eastAsia="仿宋_GB2312" w:ascii="仿宋_GB2312" w:hAnsi="仿宋_GB2312"/>
          <w:bCs/>
          <w:color w:val="000000"/>
          <w:sz w:val="32"/>
          <w:szCs w:val="32"/>
        </w:rPr>
        <w:t>5</w:t>
      </w:r>
      <w:r>
        <w:rPr>
          <w:rFonts w:ascii="仿宋_GB2312" w:hAnsi="仿宋_GB2312" w:eastAsia="仿宋_GB2312"/>
          <w:bCs/>
          <w:color w:val="000000"/>
          <w:sz w:val="32"/>
          <w:szCs w:val="32"/>
        </w:rPr>
        <w:t>份，网发）</w:t>
      </w:r>
    </w:p>
    <w:p>
      <w:pPr>
        <w:pStyle w:val="Normal"/>
        <w:spacing w:lineRule="exact" w:line="560"/>
        <w:rPr>
          <w:rFonts w:ascii="仿宋_GB2312" w:hAnsi="仿宋_GB2312" w:eastAsia="仿宋_GB2312" w:cs="仿宋;宋体"/>
          <w:color w:val="000000"/>
          <w:sz w:val="32"/>
          <w:szCs w:val="32"/>
        </w:rPr>
      </w:pPr>
      <w:r>
        <w:rPr>
          <w:rFonts w:ascii="仿宋_GB2312" w:hAnsi="仿宋_GB2312" w:cs="仿宋;宋体" w:eastAsia="仿宋_GB2312"/>
          <w:color w:val="000000"/>
          <w:sz w:val="32"/>
          <w:szCs w:val="32"/>
        </w:rPr>
        <w:t>附件</w:t>
      </w:r>
      <w:r>
        <w:rPr>
          <w:rFonts w:eastAsia="仿宋_GB2312" w:cs="仿宋;宋体" w:ascii="仿宋_GB2312" w:hAnsi="仿宋_GB2312"/>
          <w:color w:val="000000"/>
          <w:sz w:val="32"/>
          <w:szCs w:val="32"/>
        </w:rPr>
        <w:t>1</w:t>
      </w:r>
      <w:r>
        <w:rPr>
          <w:rFonts w:ascii="仿宋_GB2312" w:hAnsi="仿宋_GB2312" w:cs="仿宋;宋体" w:eastAsia="仿宋_GB2312"/>
          <w:color w:val="000000"/>
          <w:sz w:val="32"/>
          <w:szCs w:val="32"/>
        </w:rPr>
        <w:t>：</w:t>
      </w:r>
    </w:p>
    <w:p>
      <w:pPr>
        <w:pStyle w:val="Normal"/>
        <w:spacing w:lineRule="exact" w:line="560"/>
        <w:jc w:val="center"/>
        <w:rPr>
          <w:rFonts w:ascii="黑体;SimHei" w:hAnsi="黑体;SimHei" w:eastAsia="黑体;SimHei"/>
          <w:bCs/>
          <w:color w:val="000000"/>
          <w:sz w:val="44"/>
          <w:szCs w:val="44"/>
        </w:rPr>
      </w:pPr>
      <w:r>
        <w:rPr>
          <w:rFonts w:ascii="黑体;SimHei" w:hAnsi="黑体;SimHei" w:eastAsia="黑体;SimHei"/>
          <w:bCs/>
          <w:color w:val="000000"/>
          <w:sz w:val="44"/>
          <w:szCs w:val="44"/>
        </w:rPr>
        <w:t>宜宾县医疗卫生机构绩效考核办法</w:t>
      </w:r>
    </w:p>
    <w:p>
      <w:pPr>
        <w:pStyle w:val="Normal"/>
        <w:spacing w:lineRule="exact" w:line="560"/>
        <w:jc w:val="center"/>
        <w:rPr>
          <w:rFonts w:ascii="仿宋_GB2312" w:hAnsi="仿宋_GB2312" w:eastAsia="仿宋_GB2312"/>
          <w:bCs/>
          <w:color w:val="000000"/>
          <w:sz w:val="44"/>
          <w:szCs w:val="44"/>
        </w:rPr>
      </w:pPr>
      <w:r>
        <w:rPr>
          <w:rFonts w:eastAsia="仿宋_GB2312" w:ascii="仿宋_GB2312" w:hAnsi="仿宋_GB2312"/>
          <w:bCs/>
          <w:color w:val="000000"/>
          <w:sz w:val="44"/>
          <w:szCs w:val="44"/>
        </w:rPr>
      </w:r>
    </w:p>
    <w:p>
      <w:pPr>
        <w:pStyle w:val="Pa4"/>
        <w:spacing w:lineRule="exact" w:line="560"/>
        <w:ind w:hanging="0"/>
        <w:jc w:val="center"/>
        <w:rPr>
          <w:rFonts w:ascii="黑体;SimHei" w:hAnsi="黑体;SimHei" w:eastAsia="黑体;SimHei" w:cs="Times New Roman"/>
          <w:color w:val="000000"/>
          <w:kern w:val="2"/>
          <w:sz w:val="32"/>
          <w:szCs w:val="32"/>
        </w:rPr>
      </w:pPr>
      <w:r>
        <w:rPr>
          <w:rFonts w:ascii="黑体;SimHei" w:hAnsi="黑体;SimHei" w:cs="Times New Roman" w:eastAsia="黑体;SimHei"/>
          <w:color w:val="000000"/>
          <w:kern w:val="2"/>
          <w:sz w:val="32"/>
          <w:szCs w:val="32"/>
        </w:rPr>
        <w:t>第一章   总  则</w:t>
      </w:r>
    </w:p>
    <w:p>
      <w:pPr>
        <w:pStyle w:val="Normal"/>
        <w:spacing w:lineRule="exact" w:line="560"/>
        <w:ind w:firstLine="640"/>
        <w:rPr/>
      </w:pPr>
      <w:r>
        <w:rPr>
          <w:rFonts w:ascii="仿宋_GB2312" w:hAnsi="仿宋_GB2312" w:cs="宋体;SimSun" w:eastAsia="仿宋_GB2312"/>
          <w:color w:val="000000"/>
          <w:kern w:val="0"/>
          <w:sz w:val="32"/>
          <w:szCs w:val="32"/>
        </w:rPr>
        <w:t>第一条</w:t>
      </w:r>
      <w:r>
        <w:rPr>
          <w:rFonts w:ascii="仿宋_GB2312" w:hAnsi="仿宋_GB2312" w:cs="仿宋;宋体" w:eastAsia="仿宋_GB2312"/>
          <w:color w:val="000000"/>
          <w:sz w:val="32"/>
          <w:szCs w:val="32"/>
        </w:rPr>
        <w:t xml:space="preserve">  为深入推进医药卫生体制改革，全面实施医疗卫生机构绩效考核制度，充分调动医疗卫生机构的工作积极性，提高服务质量和工作效率，结合我县实际，特制定本办法。</w:t>
      </w:r>
    </w:p>
    <w:p>
      <w:pPr>
        <w:pStyle w:val="Normal"/>
        <w:spacing w:lineRule="exact" w:line="560"/>
        <w:ind w:firstLine="640"/>
        <w:rPr/>
      </w:pPr>
      <w:r>
        <w:rPr>
          <w:rFonts w:ascii="仿宋_GB2312" w:hAnsi="仿宋_GB2312" w:cs="宋体;SimSun" w:eastAsia="仿宋_GB2312"/>
          <w:color w:val="000000"/>
          <w:kern w:val="0"/>
          <w:sz w:val="32"/>
          <w:szCs w:val="32"/>
        </w:rPr>
        <w:t>第二条</w:t>
      </w:r>
      <w:r>
        <w:rPr>
          <w:rFonts w:ascii="仿宋_GB2312" w:hAnsi="仿宋_GB2312" w:cs="黑体;SimHei" w:eastAsia="仿宋_GB2312"/>
          <w:color w:val="000000"/>
          <w:sz w:val="32"/>
          <w:szCs w:val="32"/>
        </w:rPr>
        <w:t xml:space="preserve">  </w:t>
      </w:r>
      <w:r>
        <w:rPr>
          <w:rFonts w:ascii="仿宋_GB2312" w:hAnsi="仿宋_GB2312" w:cs="仿宋;宋体" w:eastAsia="仿宋_GB2312"/>
          <w:color w:val="000000"/>
          <w:sz w:val="32"/>
          <w:szCs w:val="32"/>
        </w:rPr>
        <w:t>绩效考核实施范围为全县政府举办的乡镇中心卫生院、卫生院、社区卫生服务中心、县级医疗卫生机构，县内非政府举办的新农合定点机构。</w:t>
      </w:r>
    </w:p>
    <w:p>
      <w:pPr>
        <w:pStyle w:val="Pa4"/>
        <w:spacing w:lineRule="exact" w:line="560"/>
        <w:ind w:hanging="0"/>
        <w:jc w:val="center"/>
        <w:rPr>
          <w:rFonts w:ascii="黑体;SimHei" w:hAnsi="黑体;SimHei" w:eastAsia="黑体;SimHei" w:cs="Times New Roman"/>
          <w:color w:val="000000"/>
          <w:kern w:val="2"/>
          <w:sz w:val="32"/>
          <w:szCs w:val="32"/>
        </w:rPr>
      </w:pPr>
      <w:r>
        <w:rPr>
          <w:rFonts w:ascii="黑体;SimHei" w:hAnsi="黑体;SimHei" w:cs="Times New Roman" w:eastAsia="黑体;SimHei"/>
          <w:color w:val="000000"/>
          <w:kern w:val="2"/>
          <w:sz w:val="32"/>
          <w:szCs w:val="32"/>
        </w:rPr>
        <w:t>第二章   指导思想和基本原则</w:t>
      </w:r>
    </w:p>
    <w:p>
      <w:pPr>
        <w:pStyle w:val="Normal"/>
        <w:spacing w:lineRule="exact" w:line="560"/>
        <w:ind w:firstLine="640"/>
        <w:rPr/>
      </w:pPr>
      <w:r>
        <w:rPr>
          <w:rFonts w:ascii="仿宋_GB2312" w:hAnsi="仿宋_GB2312" w:cs="宋体;SimSun" w:eastAsia="仿宋_GB2312"/>
          <w:color w:val="000000"/>
          <w:kern w:val="0"/>
          <w:sz w:val="32"/>
          <w:szCs w:val="32"/>
        </w:rPr>
        <w:t>第三条</w:t>
      </w:r>
      <w:r>
        <w:rPr>
          <w:rFonts w:ascii="仿宋_GB2312" w:hAnsi="仿宋_GB2312" w:cs="仿宋;宋体" w:eastAsia="仿宋_GB2312"/>
          <w:color w:val="000000"/>
          <w:sz w:val="32"/>
          <w:szCs w:val="32"/>
        </w:rPr>
        <w:t xml:space="preserve">  深入贯彻落实科学发展观，坚持公开、公平、公正的考核方式和合理量化、综合评价的考核办法，逐步建立全面、科学的卫生工作绩效考核评价体系，切实增强服务能力，提高服务质量，不断提高人民群众健康水平和生活质量，促进经济社会和谐发展。</w:t>
      </w:r>
    </w:p>
    <w:p>
      <w:pPr>
        <w:pStyle w:val="Normal"/>
        <w:spacing w:lineRule="exact" w:line="560"/>
        <w:ind w:firstLine="640"/>
        <w:rPr>
          <w:rFonts w:ascii="仿宋_GB2312" w:hAnsi="仿宋_GB2312" w:eastAsia="仿宋_GB2312" w:cs="黑体;SimHei"/>
          <w:color w:val="000000"/>
          <w:sz w:val="32"/>
          <w:szCs w:val="32"/>
        </w:rPr>
      </w:pPr>
      <w:r>
        <w:rPr>
          <w:rFonts w:ascii="仿宋_GB2312" w:hAnsi="仿宋_GB2312" w:cs="宋体;SimSun" w:eastAsia="仿宋_GB2312"/>
          <w:color w:val="000000"/>
          <w:kern w:val="0"/>
          <w:sz w:val="32"/>
          <w:szCs w:val="32"/>
        </w:rPr>
        <w:t>第四条</w:t>
      </w:r>
      <w:r>
        <w:rPr>
          <w:rFonts w:ascii="仿宋_GB2312" w:hAnsi="仿宋_GB2312" w:cs="仿宋;宋体" w:eastAsia="仿宋_GB2312"/>
          <w:color w:val="000000"/>
          <w:sz w:val="32"/>
          <w:szCs w:val="32"/>
        </w:rPr>
        <w:t xml:space="preserve">  实施绩效考核的基本原则：</w:t>
      </w:r>
    </w:p>
    <w:p>
      <w:pPr>
        <w:pStyle w:val="Normal"/>
        <w:spacing w:lineRule="exact" w:line="560"/>
        <w:ind w:firstLine="640"/>
        <w:rPr>
          <w:rFonts w:ascii="仿宋_GB2312" w:hAnsi="仿宋_GB2312" w:eastAsia="仿宋_GB2312" w:cs="仿宋;宋体"/>
          <w:color w:val="000000"/>
          <w:sz w:val="32"/>
          <w:szCs w:val="32"/>
        </w:rPr>
      </w:pPr>
      <w:r>
        <w:rPr>
          <w:rFonts w:ascii="仿宋_GB2312" w:hAnsi="仿宋_GB2312" w:cs="仿宋;宋体" w:eastAsia="仿宋_GB2312"/>
          <w:color w:val="000000"/>
          <w:sz w:val="32"/>
          <w:szCs w:val="32"/>
        </w:rPr>
        <w:t>（一）公益性原则。以基本公共卫生服务和基本医疗服务为考核重点，促进基层医疗卫生机构全面履行职责。坚持绩效考核与服务数量、质量和社会效益挂钩，维护医疗卫生机构的公益性。</w:t>
      </w:r>
    </w:p>
    <w:p>
      <w:pPr>
        <w:pStyle w:val="Normal"/>
        <w:spacing w:lineRule="exact" w:line="560"/>
        <w:ind w:firstLine="640"/>
        <w:rPr/>
      </w:pPr>
      <w:r>
        <w:rPr>
          <w:rFonts w:ascii="仿宋_GB2312" w:hAnsi="仿宋_GB2312" w:cs="仿宋;宋体" w:eastAsia="仿宋_GB2312"/>
          <w:color w:val="000000"/>
          <w:sz w:val="32"/>
          <w:szCs w:val="32"/>
        </w:rPr>
        <w:t>（二）绩效分配原则。坚持效率优先、兼顾公平，考核结果与医疗卫生机构的财政专项补助、全年考核经费挂钩，达到奖惩分明、奖勤罚懒的目的。</w:t>
      </w:r>
    </w:p>
    <w:p>
      <w:pPr>
        <w:pStyle w:val="Pa4"/>
        <w:spacing w:lineRule="exact" w:line="560"/>
        <w:ind w:hanging="0"/>
        <w:jc w:val="center"/>
        <w:rPr>
          <w:rFonts w:ascii="黑体;SimHei" w:hAnsi="黑体;SimHei" w:eastAsia="黑体;SimHei" w:cs="Times New Roman"/>
          <w:color w:val="000000"/>
          <w:kern w:val="2"/>
          <w:sz w:val="32"/>
          <w:szCs w:val="32"/>
        </w:rPr>
      </w:pPr>
      <w:r>
        <w:rPr>
          <w:rFonts w:ascii="黑体;SimHei" w:hAnsi="黑体;SimHei" w:cs="Times New Roman" w:eastAsia="黑体;SimHei"/>
          <w:color w:val="000000"/>
          <w:kern w:val="2"/>
          <w:sz w:val="32"/>
          <w:szCs w:val="32"/>
        </w:rPr>
        <w:t>第三章   考核内容和标准</w:t>
      </w:r>
    </w:p>
    <w:p>
      <w:pPr>
        <w:pStyle w:val="Normal"/>
        <w:spacing w:lineRule="exact" w:line="560"/>
        <w:ind w:firstLine="640"/>
        <w:rPr/>
      </w:pPr>
      <w:r>
        <w:rPr>
          <w:rFonts w:ascii="仿宋_GB2312" w:hAnsi="仿宋_GB2312" w:cs="宋体;SimSun" w:eastAsia="仿宋_GB2312"/>
          <w:color w:val="000000"/>
          <w:kern w:val="0"/>
          <w:sz w:val="32"/>
          <w:szCs w:val="32"/>
        </w:rPr>
        <w:t>第五条</w:t>
      </w:r>
      <w:r>
        <w:rPr>
          <w:rFonts w:ascii="仿宋_GB2312" w:hAnsi="仿宋_GB2312" w:cs="仿宋;宋体" w:eastAsia="仿宋_GB2312"/>
          <w:color w:val="000000"/>
          <w:sz w:val="32"/>
          <w:szCs w:val="32"/>
        </w:rPr>
        <w:t xml:space="preserve">  对医疗卫生机构的考核内容：</w:t>
      </w:r>
    </w:p>
    <w:p>
      <w:pPr>
        <w:pStyle w:val="Normal"/>
        <w:spacing w:lineRule="exact" w:line="560"/>
        <w:ind w:firstLine="640"/>
        <w:rPr>
          <w:rFonts w:ascii="仿宋_GB2312" w:hAnsi="仿宋_GB2312" w:eastAsia="仿宋_GB2312" w:cs="仿宋;宋体"/>
          <w:color w:val="000000"/>
          <w:sz w:val="32"/>
          <w:szCs w:val="32"/>
        </w:rPr>
      </w:pPr>
      <w:r>
        <w:rPr>
          <w:rFonts w:ascii="仿宋_GB2312" w:hAnsi="仿宋_GB2312" w:cs="仿宋;宋体" w:eastAsia="仿宋_GB2312"/>
          <w:color w:val="000000"/>
          <w:sz w:val="32"/>
          <w:szCs w:val="32"/>
        </w:rPr>
        <w:t>（一）基本医疗服务：主要考核服务数量、服务质量、医疗费用控制、基本药物制度实施和中医药服务等情况。</w:t>
      </w:r>
    </w:p>
    <w:p>
      <w:pPr>
        <w:pStyle w:val="Normal"/>
        <w:spacing w:lineRule="exact" w:line="560"/>
        <w:ind w:firstLine="640"/>
        <w:rPr>
          <w:rFonts w:ascii="仿宋_GB2312" w:hAnsi="仿宋_GB2312" w:eastAsia="仿宋_GB2312" w:cs="仿宋;宋体"/>
          <w:color w:val="000000"/>
          <w:sz w:val="32"/>
          <w:szCs w:val="32"/>
        </w:rPr>
      </w:pPr>
      <w:r>
        <w:rPr>
          <w:rFonts w:ascii="仿宋_GB2312" w:hAnsi="仿宋_GB2312" w:cs="仿宋;宋体" w:eastAsia="仿宋_GB2312"/>
          <w:color w:val="000000"/>
          <w:sz w:val="32"/>
          <w:szCs w:val="32"/>
        </w:rPr>
        <w:t>（二）公共卫生服务：主要考核国家基本和重大公共卫生服务项目实施情况，应急处理、卫生监督等工作。</w:t>
      </w:r>
    </w:p>
    <w:p>
      <w:pPr>
        <w:pStyle w:val="Normal"/>
        <w:spacing w:lineRule="exact" w:line="560"/>
        <w:ind w:firstLine="640"/>
        <w:rPr/>
      </w:pPr>
      <w:r>
        <w:rPr>
          <w:rFonts w:ascii="仿宋_GB2312" w:hAnsi="仿宋_GB2312" w:cs="仿宋;宋体" w:eastAsia="仿宋_GB2312"/>
          <w:color w:val="000000"/>
          <w:sz w:val="32"/>
          <w:szCs w:val="32"/>
        </w:rPr>
        <w:t>（三）新型农村合作医疗实施情况。主要考核贯彻执行新型农村合作医疗有关政策规定，基金财务管理，参与新型农村合作医疗制度政策宣传，乡村两级补偿审核、兑现、监管等工作。</w:t>
      </w:r>
    </w:p>
    <w:p>
      <w:pPr>
        <w:pStyle w:val="Normal"/>
        <w:spacing w:lineRule="exact" w:line="560"/>
        <w:ind w:firstLine="640"/>
        <w:rPr>
          <w:rFonts w:ascii="仿宋_GB2312" w:hAnsi="仿宋_GB2312" w:eastAsia="仿宋_GB2312" w:cs="Dotum;돋움"/>
          <w:color w:val="000000"/>
          <w:sz w:val="18"/>
          <w:szCs w:val="18"/>
        </w:rPr>
      </w:pPr>
      <w:r>
        <w:rPr>
          <w:rFonts w:ascii="仿宋_GB2312" w:hAnsi="仿宋_GB2312" w:cs="仿宋;宋体" w:eastAsia="仿宋_GB2312"/>
          <w:color w:val="000000"/>
          <w:sz w:val="32"/>
          <w:szCs w:val="32"/>
        </w:rPr>
        <w:t>（四）乡村卫生服务一体化管理开展情况。</w:t>
      </w:r>
      <w:r>
        <w:rPr>
          <w:rFonts w:ascii="仿宋_GB2312" w:hAnsi="仿宋_GB2312" w:cs="宋体;SimSun" w:eastAsia="仿宋_GB2312"/>
          <w:color w:val="000000"/>
          <w:sz w:val="32"/>
          <w:szCs w:val="32"/>
        </w:rPr>
        <w:t>乡镇卫生院对村卫生站</w:t>
      </w:r>
      <w:r>
        <w:rPr>
          <w:rFonts w:ascii="仿宋_GB2312" w:hAnsi="仿宋_GB2312" w:cs="Dotum;돋움" w:eastAsia="仿宋_GB2312"/>
          <w:color w:val="000000"/>
          <w:sz w:val="32"/>
          <w:szCs w:val="32"/>
        </w:rPr>
        <w:t>机构、</w:t>
      </w:r>
      <w:r>
        <w:rPr>
          <w:rFonts w:ascii="仿宋_GB2312" w:hAnsi="仿宋_GB2312" w:cs="仿宋;宋体" w:eastAsia="仿宋_GB2312"/>
          <w:color w:val="000000"/>
          <w:sz w:val="32"/>
          <w:szCs w:val="32"/>
        </w:rPr>
        <w:t>人员</w:t>
      </w:r>
      <w:r>
        <w:rPr>
          <w:rFonts w:ascii="仿宋_GB2312" w:hAnsi="仿宋_GB2312" w:cs="Dotum;돋움" w:eastAsia="仿宋_GB2312"/>
          <w:color w:val="000000"/>
          <w:sz w:val="32"/>
          <w:szCs w:val="32"/>
        </w:rPr>
        <w:t>、</w:t>
      </w:r>
      <w:r>
        <w:rPr>
          <w:rFonts w:ascii="仿宋_GB2312" w:hAnsi="仿宋_GB2312" w:cs="宋体;SimSun" w:eastAsia="仿宋_GB2312"/>
          <w:color w:val="000000"/>
          <w:sz w:val="32"/>
          <w:szCs w:val="32"/>
        </w:rPr>
        <w:t>业务</w:t>
      </w:r>
      <w:r>
        <w:rPr>
          <w:rFonts w:ascii="仿宋_GB2312" w:hAnsi="仿宋_GB2312" w:cs="Dotum;돋움" w:eastAsia="仿宋_GB2312"/>
          <w:color w:val="000000"/>
          <w:sz w:val="32"/>
          <w:szCs w:val="32"/>
        </w:rPr>
        <w:t>、</w:t>
      </w:r>
      <w:r>
        <w:rPr>
          <w:rFonts w:ascii="仿宋_GB2312" w:hAnsi="仿宋_GB2312" w:cs="宋体;SimSun" w:eastAsia="仿宋_GB2312"/>
          <w:color w:val="000000"/>
          <w:sz w:val="32"/>
          <w:szCs w:val="32"/>
        </w:rPr>
        <w:t>药</w:t>
      </w:r>
      <w:r>
        <w:rPr>
          <w:rFonts w:ascii="仿宋_GB2312" w:hAnsi="仿宋_GB2312" w:cs="Dotum;돋움" w:eastAsia="仿宋_GB2312"/>
          <w:color w:val="000000"/>
          <w:sz w:val="32"/>
          <w:szCs w:val="32"/>
        </w:rPr>
        <w:t>品、</w:t>
      </w:r>
      <w:r>
        <w:rPr>
          <w:rFonts w:ascii="仿宋_GB2312" w:hAnsi="仿宋_GB2312" w:cs="宋体;SimSun" w:eastAsia="仿宋_GB2312"/>
          <w:color w:val="000000"/>
          <w:sz w:val="32"/>
          <w:szCs w:val="32"/>
        </w:rPr>
        <w:t>财务</w:t>
      </w:r>
      <w:r>
        <w:rPr>
          <w:rFonts w:ascii="仿宋_GB2312" w:hAnsi="仿宋_GB2312" w:cs="Dotum;돋움" w:eastAsia="仿宋_GB2312"/>
          <w:color w:val="000000"/>
          <w:sz w:val="32"/>
          <w:szCs w:val="32"/>
        </w:rPr>
        <w:t>等</w:t>
      </w:r>
      <w:r>
        <w:rPr>
          <w:rFonts w:ascii="仿宋_GB2312" w:hAnsi="仿宋_GB2312" w:cs="宋体;SimSun" w:eastAsia="仿宋_GB2312"/>
          <w:color w:val="000000"/>
          <w:sz w:val="32"/>
          <w:szCs w:val="32"/>
        </w:rPr>
        <w:t>实</w:t>
      </w:r>
      <w:r>
        <w:rPr>
          <w:rFonts w:ascii="仿宋_GB2312" w:hAnsi="仿宋_GB2312" w:cs="Dotum;돋움" w:eastAsia="仿宋_GB2312"/>
          <w:color w:val="000000"/>
          <w:sz w:val="32"/>
          <w:szCs w:val="32"/>
        </w:rPr>
        <w:t>行</w:t>
      </w:r>
      <w:r>
        <w:rPr>
          <w:rFonts w:ascii="仿宋_GB2312" w:hAnsi="仿宋_GB2312" w:cs="宋体;SimSun" w:eastAsia="仿宋_GB2312"/>
          <w:color w:val="000000"/>
          <w:sz w:val="32"/>
          <w:szCs w:val="32"/>
        </w:rPr>
        <w:t>统</w:t>
      </w:r>
      <w:r>
        <w:rPr>
          <w:rFonts w:ascii="仿宋_GB2312" w:hAnsi="仿宋_GB2312" w:cs="Dotum;돋움" w:eastAsia="仿宋_GB2312"/>
          <w:color w:val="000000"/>
          <w:sz w:val="32"/>
          <w:szCs w:val="32"/>
        </w:rPr>
        <w:t>一管理。</w:t>
      </w:r>
    </w:p>
    <w:p>
      <w:pPr>
        <w:pStyle w:val="Normal"/>
        <w:spacing w:lineRule="exact" w:line="560"/>
        <w:ind w:firstLine="640"/>
        <w:rPr/>
      </w:pPr>
      <w:r>
        <w:rPr>
          <w:rFonts w:ascii="仿宋_GB2312" w:hAnsi="仿宋_GB2312" w:cs="仿宋;宋体" w:eastAsia="仿宋_GB2312"/>
          <w:color w:val="000000"/>
          <w:sz w:val="32"/>
          <w:szCs w:val="32"/>
        </w:rPr>
        <w:t>（五）人事、财务管理情况。</w:t>
      </w:r>
    </w:p>
    <w:p>
      <w:pPr>
        <w:pStyle w:val="Normal"/>
        <w:spacing w:lineRule="exact" w:line="560"/>
        <w:ind w:firstLine="640"/>
        <w:rPr>
          <w:rFonts w:ascii="仿宋_GB2312" w:hAnsi="仿宋_GB2312" w:eastAsia="仿宋_GB2312" w:cs="仿宋;宋体"/>
          <w:color w:val="000000"/>
          <w:sz w:val="32"/>
          <w:szCs w:val="32"/>
        </w:rPr>
      </w:pPr>
      <w:r>
        <w:rPr>
          <w:rFonts w:ascii="仿宋_GB2312" w:hAnsi="仿宋_GB2312" w:cs="仿宋;宋体" w:eastAsia="仿宋_GB2312"/>
          <w:color w:val="000000"/>
          <w:sz w:val="32"/>
          <w:szCs w:val="32"/>
        </w:rPr>
        <w:t>（六）院内建设与管理情况。</w:t>
      </w:r>
    </w:p>
    <w:p>
      <w:pPr>
        <w:pStyle w:val="Normal"/>
        <w:spacing w:lineRule="exact" w:line="560"/>
        <w:ind w:firstLine="640"/>
        <w:rPr>
          <w:rFonts w:ascii="仿宋_GB2312" w:hAnsi="仿宋_GB2312" w:eastAsia="仿宋_GB2312" w:cs="仿宋;宋体"/>
          <w:color w:val="000000"/>
          <w:sz w:val="32"/>
          <w:szCs w:val="32"/>
        </w:rPr>
      </w:pPr>
      <w:r>
        <w:rPr>
          <w:rFonts w:ascii="仿宋_GB2312" w:hAnsi="仿宋_GB2312" w:cs="仿宋;宋体" w:eastAsia="仿宋_GB2312"/>
          <w:color w:val="000000"/>
          <w:sz w:val="32"/>
          <w:szCs w:val="32"/>
        </w:rPr>
        <w:t>（七）群众监督与评价情况。</w:t>
      </w:r>
    </w:p>
    <w:p>
      <w:pPr>
        <w:pStyle w:val="Normal"/>
        <w:spacing w:lineRule="exact" w:line="560"/>
        <w:ind w:firstLine="640"/>
        <w:rPr/>
      </w:pPr>
      <w:r>
        <w:rPr>
          <w:rFonts w:ascii="仿宋_GB2312" w:hAnsi="仿宋_GB2312" w:cs="仿宋;宋体" w:eastAsia="仿宋_GB2312"/>
          <w:color w:val="000000"/>
          <w:sz w:val="32"/>
          <w:szCs w:val="32"/>
        </w:rPr>
        <w:t>（八）</w:t>
      </w:r>
      <w:r>
        <w:rPr>
          <w:rFonts w:ascii="仿宋_GB2312" w:hAnsi="仿宋_GB2312" w:cs="黑体;SimHei" w:eastAsia="仿宋_GB2312"/>
          <w:color w:val="000000"/>
          <w:sz w:val="32"/>
          <w:szCs w:val="32"/>
        </w:rPr>
        <w:t>信访、维稳</w:t>
      </w:r>
      <w:r>
        <w:rPr>
          <w:rFonts w:ascii="仿宋_GB2312" w:hAnsi="仿宋_GB2312" w:cs="仿宋;宋体" w:eastAsia="仿宋_GB2312"/>
          <w:color w:val="000000"/>
          <w:sz w:val="32"/>
          <w:szCs w:val="32"/>
        </w:rPr>
        <w:t>等其他工作。</w:t>
      </w:r>
    </w:p>
    <w:p>
      <w:pPr>
        <w:pStyle w:val="Normal"/>
        <w:spacing w:lineRule="exact" w:line="560"/>
        <w:ind w:firstLine="640"/>
        <w:rPr>
          <w:rFonts w:ascii="仿宋_GB2312" w:hAnsi="仿宋_GB2312" w:eastAsia="仿宋_GB2312" w:cs="仿宋;宋体"/>
          <w:color w:val="000000"/>
          <w:sz w:val="32"/>
          <w:szCs w:val="32"/>
          <w:u w:val="single"/>
        </w:rPr>
      </w:pPr>
      <w:r>
        <w:rPr>
          <w:rFonts w:ascii="仿宋_GB2312" w:hAnsi="仿宋_GB2312" w:cs="宋体;SimSun" w:eastAsia="仿宋_GB2312"/>
          <w:color w:val="000000"/>
          <w:kern w:val="0"/>
          <w:sz w:val="32"/>
          <w:szCs w:val="32"/>
        </w:rPr>
        <w:t>第六条</w:t>
      </w:r>
      <w:r>
        <w:rPr>
          <w:rFonts w:ascii="仿宋_GB2312" w:hAnsi="仿宋_GB2312" w:cs="仿宋;宋体" w:eastAsia="仿宋_GB2312"/>
          <w:color w:val="000000"/>
          <w:sz w:val="32"/>
          <w:szCs w:val="32"/>
        </w:rPr>
        <w:t xml:space="preserve">  </w:t>
      </w:r>
      <w:r>
        <w:rPr>
          <w:rFonts w:ascii="仿宋_GB2312" w:hAnsi="仿宋_GB2312" w:eastAsia="仿宋_GB2312"/>
          <w:color w:val="000000"/>
          <w:sz w:val="32"/>
          <w:szCs w:val="32"/>
        </w:rPr>
        <w:t>考核实行百分制，按照</w:t>
      </w:r>
      <w:r>
        <w:rPr>
          <w:rFonts w:ascii="仿宋_GB2312" w:hAnsi="仿宋_GB2312" w:cs="仿宋;宋体" w:eastAsia="仿宋_GB2312"/>
          <w:color w:val="000000"/>
          <w:sz w:val="32"/>
          <w:szCs w:val="32"/>
        </w:rPr>
        <w:t>《宜宾县</w:t>
      </w:r>
      <w:r>
        <w:rPr>
          <w:rFonts w:eastAsia="仿宋_GB2312" w:cs="仿宋;宋体" w:ascii="仿宋_GB2312" w:hAnsi="仿宋_GB2312"/>
          <w:color w:val="000000"/>
          <w:sz w:val="32"/>
          <w:szCs w:val="32"/>
        </w:rPr>
        <w:t>2012</w:t>
      </w:r>
      <w:r>
        <w:rPr>
          <w:rFonts w:ascii="仿宋_GB2312" w:hAnsi="仿宋_GB2312" w:cs="仿宋;宋体" w:eastAsia="仿宋_GB2312"/>
          <w:color w:val="000000"/>
          <w:sz w:val="32"/>
          <w:szCs w:val="32"/>
        </w:rPr>
        <w:t>年乡镇卫生工作绩效考核标准》（附表</w:t>
      </w:r>
      <w:r>
        <w:rPr>
          <w:rFonts w:eastAsia="仿宋_GB2312" w:cs="仿宋;宋体" w:ascii="仿宋_GB2312" w:hAnsi="仿宋_GB2312"/>
          <w:color w:val="000000"/>
          <w:sz w:val="32"/>
          <w:szCs w:val="32"/>
        </w:rPr>
        <w:t>1</w:t>
      </w:r>
      <w:r>
        <w:rPr>
          <w:rFonts w:ascii="仿宋_GB2312" w:hAnsi="仿宋_GB2312" w:cs="仿宋;宋体" w:eastAsia="仿宋_GB2312"/>
          <w:color w:val="000000"/>
          <w:sz w:val="32"/>
          <w:szCs w:val="32"/>
        </w:rPr>
        <w:t>）、《宜宾县</w:t>
      </w:r>
      <w:r>
        <w:rPr>
          <w:rFonts w:eastAsia="仿宋_GB2312" w:cs="仿宋;宋体" w:ascii="仿宋_GB2312" w:hAnsi="仿宋_GB2312"/>
          <w:color w:val="000000"/>
          <w:sz w:val="32"/>
          <w:szCs w:val="32"/>
        </w:rPr>
        <w:t>2012</w:t>
      </w:r>
      <w:r>
        <w:rPr>
          <w:rFonts w:ascii="仿宋_GB2312" w:hAnsi="仿宋_GB2312" w:cs="仿宋;宋体" w:eastAsia="仿宋_GB2312"/>
          <w:color w:val="000000"/>
          <w:sz w:val="32"/>
          <w:szCs w:val="32"/>
        </w:rPr>
        <w:t>年县级医疗卫生机构绩效考核标准》（附件</w:t>
      </w:r>
      <w:r>
        <w:rPr>
          <w:rFonts w:eastAsia="仿宋_GB2312" w:cs="仿宋;宋体" w:ascii="仿宋_GB2312" w:hAnsi="仿宋_GB2312"/>
          <w:color w:val="000000"/>
          <w:sz w:val="32"/>
          <w:szCs w:val="32"/>
        </w:rPr>
        <w:t>2</w:t>
      </w:r>
      <w:r>
        <w:rPr>
          <w:rFonts w:ascii="仿宋_GB2312" w:hAnsi="仿宋_GB2312" w:cs="仿宋;宋体" w:eastAsia="仿宋_GB2312"/>
          <w:color w:val="000000"/>
          <w:sz w:val="32"/>
          <w:szCs w:val="32"/>
        </w:rPr>
        <w:t>）逐项打分，计算出考核得分。乡镇卫生院、社区卫生服务中心结合工作实际，完善《</w:t>
      </w:r>
      <w:r>
        <w:rPr>
          <w:rFonts w:ascii="仿宋_GB2312" w:hAnsi="仿宋_GB2312" w:eastAsia="仿宋_GB2312"/>
          <w:color w:val="000000"/>
          <w:sz w:val="32"/>
        </w:rPr>
        <w:t>宜宾县村卫生站绩效考核标准》（详见宜县卫办〔</w:t>
      </w:r>
      <w:r>
        <w:rPr>
          <w:rFonts w:eastAsia="仿宋_GB2312" w:cs="仿宋;宋体" w:ascii="仿宋_GB2312" w:hAnsi="仿宋_GB2312"/>
          <w:color w:val="000000"/>
          <w:sz w:val="32"/>
          <w:szCs w:val="32"/>
        </w:rPr>
        <w:t>2010</w:t>
      </w:r>
      <w:r>
        <w:rPr>
          <w:rFonts w:ascii="仿宋_GB2312" w:hAnsi="仿宋_GB2312" w:cs="仿宋;宋体" w:eastAsia="仿宋_GB2312"/>
          <w:color w:val="000000"/>
          <w:sz w:val="32"/>
          <w:szCs w:val="32"/>
        </w:rPr>
        <w:t>〕</w:t>
      </w:r>
      <w:r>
        <w:rPr>
          <w:rFonts w:eastAsia="仿宋_GB2312" w:cs="仿宋;宋体" w:ascii="仿宋_GB2312" w:hAnsi="仿宋_GB2312"/>
          <w:color w:val="000000"/>
          <w:sz w:val="32"/>
          <w:szCs w:val="32"/>
        </w:rPr>
        <w:t>101</w:t>
      </w:r>
      <w:r>
        <w:rPr>
          <w:rFonts w:ascii="仿宋_GB2312" w:hAnsi="仿宋_GB2312" w:cs="仿宋;宋体" w:eastAsia="仿宋_GB2312"/>
          <w:color w:val="000000"/>
          <w:sz w:val="32"/>
          <w:szCs w:val="32"/>
        </w:rPr>
        <w:t>号文件附件</w:t>
      </w:r>
      <w:r>
        <w:rPr>
          <w:rFonts w:eastAsia="仿宋_GB2312" w:cs="仿宋;宋体" w:ascii="仿宋_GB2312" w:hAnsi="仿宋_GB2312"/>
          <w:color w:val="000000"/>
          <w:sz w:val="32"/>
          <w:szCs w:val="32"/>
        </w:rPr>
        <w:t>4</w:t>
      </w:r>
      <w:r>
        <w:rPr>
          <w:rFonts w:ascii="仿宋_GB2312" w:hAnsi="仿宋_GB2312" w:eastAsia="仿宋_GB2312"/>
          <w:color w:val="000000"/>
          <w:sz w:val="32"/>
        </w:rPr>
        <w:t>），对其</w:t>
      </w:r>
      <w:r>
        <w:rPr>
          <w:rFonts w:ascii="仿宋_GB2312" w:hAnsi="仿宋_GB2312" w:cs="仿宋;宋体" w:eastAsia="仿宋_GB2312"/>
          <w:color w:val="000000"/>
          <w:sz w:val="32"/>
          <w:szCs w:val="32"/>
        </w:rPr>
        <w:t>进行考核。</w:t>
      </w:r>
    </w:p>
    <w:p>
      <w:pPr>
        <w:pStyle w:val="Pa4"/>
        <w:spacing w:lineRule="exact" w:line="560"/>
        <w:ind w:hanging="0"/>
        <w:jc w:val="center"/>
        <w:rPr>
          <w:rFonts w:ascii="黑体;SimHei" w:hAnsi="黑体;SimHei" w:eastAsia="黑体;SimHei" w:cs="Times New Roman"/>
          <w:color w:val="000000"/>
          <w:kern w:val="2"/>
          <w:sz w:val="32"/>
          <w:szCs w:val="32"/>
        </w:rPr>
      </w:pPr>
      <w:r>
        <w:rPr>
          <w:rFonts w:ascii="黑体;SimHei" w:hAnsi="黑体;SimHei" w:cs="Times New Roman" w:eastAsia="黑体;SimHei"/>
          <w:color w:val="000000"/>
          <w:kern w:val="2"/>
          <w:sz w:val="32"/>
          <w:szCs w:val="32"/>
        </w:rPr>
        <w:t>第四章   考核方法和程序</w:t>
      </w:r>
    </w:p>
    <w:p>
      <w:pPr>
        <w:pStyle w:val="Normal"/>
        <w:spacing w:lineRule="exact" w:line="560"/>
        <w:ind w:firstLine="645"/>
        <w:rPr>
          <w:rFonts w:ascii="仿宋_GB2312" w:hAnsi="仿宋_GB2312" w:eastAsia="仿宋_GB2312" w:cs="仿宋;宋体"/>
          <w:color w:val="000000"/>
          <w:sz w:val="32"/>
          <w:szCs w:val="32"/>
        </w:rPr>
      </w:pPr>
      <w:r>
        <w:rPr>
          <w:rFonts w:ascii="仿宋_GB2312" w:hAnsi="仿宋_GB2312" w:cs="宋体;SimSun" w:eastAsia="仿宋_GB2312"/>
          <w:color w:val="000000"/>
          <w:kern w:val="0"/>
          <w:sz w:val="32"/>
          <w:szCs w:val="32"/>
        </w:rPr>
        <w:t>第七条</w:t>
      </w:r>
      <w:r>
        <w:rPr>
          <w:rFonts w:ascii="仿宋_GB2312" w:hAnsi="仿宋_GB2312" w:cs="黑体;SimHei" w:eastAsia="仿宋_GB2312"/>
          <w:color w:val="000000"/>
          <w:sz w:val="32"/>
          <w:szCs w:val="32"/>
        </w:rPr>
        <w:t xml:space="preserve">  </w:t>
      </w:r>
      <w:r>
        <w:rPr>
          <w:rFonts w:ascii="仿宋_GB2312" w:hAnsi="仿宋_GB2312" w:cs="仿宋;宋体" w:eastAsia="仿宋_GB2312"/>
          <w:color w:val="000000"/>
          <w:sz w:val="32"/>
          <w:szCs w:val="32"/>
        </w:rPr>
        <w:t>坚持定期考核与不定期督查相结合，</w:t>
      </w:r>
      <w:r>
        <w:rPr>
          <w:rFonts w:ascii="仿宋_GB2312" w:hAnsi="仿宋_GB2312" w:cs="宋体;SimSun" w:eastAsia="仿宋_GB2312"/>
          <w:color w:val="000000"/>
          <w:sz w:val="32"/>
          <w:szCs w:val="32"/>
        </w:rPr>
        <w:t>定性分析与定量考评相结合，实效考核与社会评价相结合。</w:t>
      </w:r>
    </w:p>
    <w:p>
      <w:pPr>
        <w:pStyle w:val="Normal"/>
        <w:spacing w:lineRule="exact" w:line="560"/>
        <w:ind w:firstLine="645"/>
        <w:rPr>
          <w:rFonts w:ascii="仿宋_GB2312" w:hAnsi="仿宋_GB2312" w:eastAsia="仿宋_GB2312" w:cs="仿宋;宋体"/>
          <w:color w:val="000000"/>
          <w:sz w:val="32"/>
          <w:szCs w:val="32"/>
        </w:rPr>
      </w:pPr>
      <w:r>
        <w:rPr>
          <w:rFonts w:ascii="仿宋_GB2312" w:hAnsi="仿宋_GB2312" w:eastAsia="仿宋_GB2312"/>
          <w:color w:val="000000"/>
          <w:sz w:val="32"/>
        </w:rPr>
        <w:t>（一）不定期考核。按照《宜宾县医疗卫生机构不定期绩效考核标准》、《宜宾县基本公共卫生服务均等化考核标准》，由县卫生局相关股室和单位结合各自工作，以明查暗访、电话访谈等方式</w:t>
      </w:r>
      <w:r>
        <w:rPr>
          <w:rFonts w:ascii="仿宋_GB2312" w:hAnsi="仿宋_GB2312" w:cs="仿宋;宋体" w:eastAsia="仿宋_GB2312"/>
          <w:color w:val="000000"/>
          <w:sz w:val="32"/>
          <w:szCs w:val="32"/>
        </w:rPr>
        <w:t>对</w:t>
      </w:r>
      <w:r>
        <w:rPr>
          <w:rFonts w:ascii="仿宋_GB2312" w:hAnsi="仿宋_GB2312" w:eastAsia="仿宋_GB2312"/>
          <w:color w:val="000000"/>
          <w:sz w:val="32"/>
        </w:rPr>
        <w:t>各单位工作完成情况和工作质量进行不定期考核，及时通报考核情况。</w:t>
      </w:r>
    </w:p>
    <w:p>
      <w:pPr>
        <w:pStyle w:val="Normal"/>
        <w:spacing w:lineRule="exact" w:line="560"/>
        <w:ind w:firstLine="640"/>
        <w:rPr>
          <w:rFonts w:ascii="仿宋_GB2312" w:hAnsi="仿宋_GB2312" w:eastAsia="仿宋_GB2312" w:cs="仿宋;宋体"/>
          <w:color w:val="000000"/>
          <w:sz w:val="32"/>
          <w:szCs w:val="32"/>
        </w:rPr>
      </w:pPr>
      <w:r>
        <w:rPr>
          <w:rFonts w:ascii="仿宋_GB2312" w:hAnsi="仿宋_GB2312" w:eastAsia="仿宋_GB2312"/>
          <w:color w:val="000000"/>
          <w:sz w:val="32"/>
        </w:rPr>
        <w:t>（二）半年督导考核、年度考核。考评组对照考核标准，</w:t>
      </w:r>
      <w:r>
        <w:rPr>
          <w:rFonts w:ascii="仿宋_GB2312" w:hAnsi="仿宋_GB2312" w:eastAsia="仿宋_GB2312"/>
          <w:color w:val="000000"/>
          <w:sz w:val="32"/>
          <w:szCs w:val="32"/>
        </w:rPr>
        <w:t>采取实地查看、随机抽查、查阅资料、</w:t>
      </w:r>
      <w:r>
        <w:rPr>
          <w:rFonts w:ascii="仿宋_GB2312" w:hAnsi="仿宋_GB2312" w:cs="仿宋;宋体" w:eastAsia="仿宋_GB2312"/>
          <w:color w:val="000000"/>
          <w:sz w:val="32"/>
          <w:szCs w:val="32"/>
        </w:rPr>
        <w:t>现场访谈、</w:t>
      </w:r>
      <w:r>
        <w:rPr>
          <w:rFonts w:ascii="仿宋_GB2312" w:hAnsi="仿宋_GB2312" w:eastAsia="仿宋_GB2312"/>
          <w:color w:val="000000"/>
          <w:sz w:val="32"/>
          <w:szCs w:val="32"/>
        </w:rPr>
        <w:t>召开座谈会和</w:t>
      </w:r>
      <w:r>
        <w:rPr>
          <w:rFonts w:ascii="仿宋_GB2312" w:hAnsi="仿宋_GB2312" w:cs="仿宋;宋体" w:eastAsia="仿宋_GB2312"/>
          <w:color w:val="000000"/>
          <w:sz w:val="32"/>
          <w:szCs w:val="32"/>
        </w:rPr>
        <w:t>问卷调查</w:t>
      </w:r>
      <w:r>
        <w:rPr>
          <w:rFonts w:ascii="仿宋_GB2312" w:hAnsi="仿宋_GB2312" w:eastAsia="仿宋_GB2312"/>
          <w:color w:val="000000"/>
          <w:sz w:val="32"/>
          <w:szCs w:val="32"/>
        </w:rPr>
        <w:t>等方式进行考核。凡上报资料以相关单位收到的为准。</w:t>
      </w:r>
    </w:p>
    <w:p>
      <w:pPr>
        <w:pStyle w:val="Normal"/>
        <w:spacing w:lineRule="exact" w:line="560"/>
        <w:ind w:firstLine="640"/>
        <w:rPr/>
      </w:pPr>
      <w:r>
        <w:rPr>
          <w:rFonts w:ascii="仿宋_GB2312" w:hAnsi="仿宋_GB2312" w:cs="宋体;SimSun" w:eastAsia="仿宋_GB2312"/>
          <w:color w:val="000000"/>
          <w:kern w:val="0"/>
          <w:sz w:val="32"/>
          <w:szCs w:val="32"/>
        </w:rPr>
        <w:t>第八条</w:t>
      </w:r>
      <w:r>
        <w:rPr>
          <w:rFonts w:ascii="仿宋_GB2312" w:hAnsi="仿宋_GB2312" w:cs="黑体;SimHei" w:eastAsia="仿宋_GB2312"/>
          <w:color w:val="000000"/>
          <w:sz w:val="32"/>
          <w:szCs w:val="32"/>
        </w:rPr>
        <w:t xml:space="preserve">  </w:t>
      </w:r>
      <w:r>
        <w:rPr>
          <w:rFonts w:ascii="仿宋_GB2312" w:hAnsi="仿宋_GB2312" w:cs="仿宋;宋体" w:eastAsia="仿宋_GB2312"/>
          <w:color w:val="000000"/>
          <w:sz w:val="32"/>
          <w:szCs w:val="32"/>
        </w:rPr>
        <w:t>乡镇卫生院、社区卫生服务中心（华盛社区卫生服务中心与柏溪公卫中心执行乡镇卫生工作绩效考核标准）和县级医疗卫生单位由县卫生局组织考核；村卫生站由乡镇卫生院、社区卫生服务中心组织考核，县卫生局复核。</w:t>
      </w:r>
    </w:p>
    <w:p>
      <w:pPr>
        <w:pStyle w:val="Normal"/>
        <w:spacing w:lineRule="exact" w:line="560"/>
        <w:ind w:firstLine="640"/>
        <w:rPr>
          <w:rFonts w:ascii="仿宋_GB2312" w:hAnsi="仿宋_GB2312" w:eastAsia="仿宋_GB2312" w:cs="楷体;新宋体"/>
          <w:color w:val="000000"/>
          <w:sz w:val="32"/>
          <w:szCs w:val="32"/>
        </w:rPr>
      </w:pPr>
      <w:r>
        <w:rPr>
          <w:rFonts w:ascii="仿宋_GB2312" w:hAnsi="仿宋_GB2312" w:cs="宋体;SimSun" w:eastAsia="仿宋_GB2312"/>
          <w:color w:val="000000"/>
          <w:kern w:val="0"/>
          <w:sz w:val="32"/>
          <w:szCs w:val="32"/>
        </w:rPr>
        <w:t>第九条</w:t>
      </w:r>
      <w:r>
        <w:rPr>
          <w:rFonts w:ascii="仿宋_GB2312" w:hAnsi="仿宋_GB2312" w:cs="楷体;新宋体" w:eastAsia="仿宋_GB2312"/>
          <w:color w:val="000000"/>
          <w:sz w:val="32"/>
          <w:szCs w:val="32"/>
        </w:rPr>
        <w:t xml:space="preserve">  </w:t>
      </w:r>
      <w:r>
        <w:rPr>
          <w:rFonts w:ascii="仿宋_GB2312" w:hAnsi="仿宋_GB2312" w:cs="仿宋;宋体" w:eastAsia="仿宋_GB2312"/>
          <w:color w:val="000000"/>
          <w:sz w:val="32"/>
          <w:szCs w:val="32"/>
        </w:rPr>
        <w:t>每年</w:t>
      </w:r>
      <w:r>
        <w:rPr>
          <w:rFonts w:eastAsia="仿宋_GB2312" w:cs="仿宋;宋体" w:ascii="仿宋_GB2312" w:hAnsi="仿宋_GB2312"/>
          <w:color w:val="000000"/>
          <w:sz w:val="32"/>
          <w:szCs w:val="32"/>
        </w:rPr>
        <w:t>9</w:t>
      </w:r>
      <w:r>
        <w:rPr>
          <w:rFonts w:ascii="仿宋_GB2312" w:hAnsi="仿宋_GB2312" w:cs="仿宋;宋体" w:eastAsia="仿宋_GB2312"/>
          <w:color w:val="000000"/>
          <w:sz w:val="32"/>
          <w:szCs w:val="32"/>
        </w:rPr>
        <w:t>月下旬至</w:t>
      </w:r>
      <w:r>
        <w:rPr>
          <w:rFonts w:eastAsia="仿宋_GB2312" w:cs="仿宋;宋体" w:ascii="仿宋_GB2312" w:hAnsi="仿宋_GB2312"/>
          <w:color w:val="000000"/>
          <w:sz w:val="32"/>
          <w:szCs w:val="32"/>
        </w:rPr>
        <w:t>10</w:t>
      </w:r>
      <w:r>
        <w:rPr>
          <w:rFonts w:ascii="仿宋_GB2312" w:hAnsi="仿宋_GB2312" w:cs="仿宋;宋体" w:eastAsia="仿宋_GB2312"/>
          <w:color w:val="000000"/>
          <w:sz w:val="32"/>
          <w:szCs w:val="32"/>
        </w:rPr>
        <w:t>月上旬</w:t>
      </w:r>
      <w:r>
        <w:rPr>
          <w:rFonts w:eastAsia="仿宋_GB2312" w:cs="仿宋;宋体" w:ascii="仿宋_GB2312" w:hAnsi="仿宋_GB2312"/>
          <w:color w:val="000000"/>
          <w:sz w:val="32"/>
          <w:szCs w:val="32"/>
        </w:rPr>
        <w:t>,</w:t>
      </w:r>
      <w:r>
        <w:rPr>
          <w:rFonts w:ascii="仿宋_GB2312" w:hAnsi="仿宋_GB2312" w:cs="仿宋;宋体" w:eastAsia="仿宋_GB2312"/>
          <w:color w:val="000000"/>
          <w:sz w:val="32"/>
          <w:szCs w:val="32"/>
        </w:rPr>
        <w:t>乡镇卫生院、社区卫生服务中心集中对辖区内村卫生站的工作情况进行年度考核（考核时段为上年的</w:t>
      </w:r>
      <w:r>
        <w:rPr>
          <w:rFonts w:eastAsia="仿宋_GB2312" w:cs="仿宋;宋体" w:ascii="仿宋_GB2312" w:hAnsi="仿宋_GB2312"/>
          <w:color w:val="000000"/>
          <w:sz w:val="32"/>
          <w:szCs w:val="32"/>
        </w:rPr>
        <w:t>10</w:t>
      </w:r>
      <w:r>
        <w:rPr>
          <w:rFonts w:ascii="仿宋_GB2312" w:hAnsi="仿宋_GB2312" w:cs="仿宋;宋体" w:eastAsia="仿宋_GB2312"/>
          <w:color w:val="000000"/>
          <w:sz w:val="32"/>
          <w:szCs w:val="32"/>
        </w:rPr>
        <w:t>月</w:t>
      </w:r>
      <w:r>
        <w:rPr>
          <w:rFonts w:eastAsia="仿宋_GB2312" w:cs="仿宋;宋体" w:ascii="仿宋_GB2312" w:hAnsi="仿宋_GB2312"/>
          <w:color w:val="000000"/>
          <w:sz w:val="32"/>
          <w:szCs w:val="32"/>
        </w:rPr>
        <w:t>1</w:t>
      </w:r>
      <w:r>
        <w:rPr>
          <w:rFonts w:ascii="仿宋_GB2312" w:hAnsi="仿宋_GB2312" w:cs="仿宋;宋体" w:eastAsia="仿宋_GB2312"/>
          <w:color w:val="000000"/>
          <w:sz w:val="32"/>
          <w:szCs w:val="32"/>
        </w:rPr>
        <w:t>日至本年的</w:t>
      </w:r>
      <w:r>
        <w:rPr>
          <w:rFonts w:eastAsia="仿宋_GB2312" w:cs="仿宋;宋体" w:ascii="仿宋_GB2312" w:hAnsi="仿宋_GB2312"/>
          <w:color w:val="000000"/>
          <w:sz w:val="32"/>
          <w:szCs w:val="32"/>
        </w:rPr>
        <w:t>9</w:t>
      </w:r>
      <w:r>
        <w:rPr>
          <w:rFonts w:ascii="仿宋_GB2312" w:hAnsi="仿宋_GB2312" w:cs="仿宋;宋体" w:eastAsia="仿宋_GB2312"/>
          <w:color w:val="000000"/>
          <w:sz w:val="32"/>
          <w:szCs w:val="32"/>
        </w:rPr>
        <w:t>月</w:t>
      </w:r>
      <w:r>
        <w:rPr>
          <w:rFonts w:eastAsia="仿宋_GB2312" w:cs="仿宋;宋体" w:ascii="仿宋_GB2312" w:hAnsi="仿宋_GB2312"/>
          <w:color w:val="000000"/>
          <w:sz w:val="32"/>
          <w:szCs w:val="32"/>
        </w:rPr>
        <w:t>30</w:t>
      </w:r>
      <w:r>
        <w:rPr>
          <w:rFonts w:ascii="仿宋_GB2312" w:hAnsi="仿宋_GB2312" w:cs="仿宋;宋体" w:eastAsia="仿宋_GB2312"/>
          <w:color w:val="000000"/>
          <w:sz w:val="32"/>
          <w:szCs w:val="32"/>
        </w:rPr>
        <w:t>日），</w:t>
      </w:r>
      <w:r>
        <w:rPr>
          <w:rFonts w:eastAsia="仿宋_GB2312" w:cs="仿宋;宋体" w:ascii="仿宋_GB2312" w:hAnsi="仿宋_GB2312"/>
          <w:color w:val="000000"/>
          <w:sz w:val="32"/>
          <w:szCs w:val="32"/>
        </w:rPr>
        <w:t>10</w:t>
      </w:r>
      <w:r>
        <w:rPr>
          <w:rFonts w:ascii="仿宋_GB2312" w:hAnsi="仿宋_GB2312" w:cs="仿宋;宋体" w:eastAsia="仿宋_GB2312"/>
          <w:color w:val="000000"/>
          <w:sz w:val="32"/>
          <w:szCs w:val="32"/>
        </w:rPr>
        <w:t>月</w:t>
      </w:r>
      <w:r>
        <w:rPr>
          <w:rFonts w:eastAsia="仿宋_GB2312" w:cs="仿宋;宋体" w:ascii="仿宋_GB2312" w:hAnsi="仿宋_GB2312"/>
          <w:color w:val="000000"/>
          <w:sz w:val="32"/>
          <w:szCs w:val="32"/>
        </w:rPr>
        <w:t>15</w:t>
      </w:r>
      <w:r>
        <w:rPr>
          <w:rFonts w:ascii="仿宋_GB2312" w:hAnsi="仿宋_GB2312" w:cs="仿宋;宋体" w:eastAsia="仿宋_GB2312"/>
          <w:color w:val="000000"/>
          <w:sz w:val="32"/>
          <w:szCs w:val="32"/>
        </w:rPr>
        <w:t>日前将考核结果上报县卫生局。每年</w:t>
      </w:r>
      <w:r>
        <w:rPr>
          <w:rFonts w:eastAsia="仿宋_GB2312" w:cs="仿宋;宋体" w:ascii="仿宋_GB2312" w:hAnsi="仿宋_GB2312"/>
          <w:color w:val="000000"/>
          <w:sz w:val="32"/>
          <w:szCs w:val="32"/>
        </w:rPr>
        <w:t>10</w:t>
      </w:r>
      <w:r>
        <w:rPr>
          <w:rFonts w:ascii="仿宋_GB2312" w:hAnsi="仿宋_GB2312" w:cs="仿宋;宋体" w:eastAsia="仿宋_GB2312"/>
          <w:color w:val="000000"/>
          <w:sz w:val="32"/>
          <w:szCs w:val="32"/>
        </w:rPr>
        <w:t>月中、下旬，县卫生局对考核结果进行复核，复核比例不少于当地村卫生站总数的</w:t>
      </w:r>
      <w:r>
        <w:rPr>
          <w:rFonts w:eastAsia="仿宋_GB2312" w:cs="仿宋;宋体" w:ascii="仿宋_GB2312" w:hAnsi="仿宋_GB2312"/>
          <w:color w:val="000000"/>
          <w:sz w:val="32"/>
          <w:szCs w:val="32"/>
        </w:rPr>
        <w:t>3%</w:t>
      </w:r>
      <w:r>
        <w:rPr>
          <w:rFonts w:ascii="仿宋_GB2312" w:hAnsi="仿宋_GB2312" w:cs="仿宋;宋体" w:eastAsia="仿宋_GB2312"/>
          <w:color w:val="000000"/>
          <w:sz w:val="32"/>
          <w:szCs w:val="32"/>
        </w:rPr>
        <w:t>。</w:t>
      </w:r>
    </w:p>
    <w:p>
      <w:pPr>
        <w:pStyle w:val="Normal"/>
        <w:spacing w:lineRule="exact" w:line="560"/>
        <w:ind w:firstLine="640"/>
        <w:rPr/>
      </w:pPr>
      <w:r>
        <w:rPr>
          <w:rFonts w:ascii="仿宋_GB2312" w:hAnsi="仿宋_GB2312" w:cs="宋体;SimSun" w:eastAsia="仿宋_GB2312"/>
          <w:color w:val="000000"/>
          <w:kern w:val="0"/>
          <w:sz w:val="32"/>
          <w:szCs w:val="32"/>
        </w:rPr>
        <w:t>第十条</w:t>
      </w:r>
      <w:r>
        <w:rPr>
          <w:rFonts w:ascii="仿宋_GB2312" w:hAnsi="仿宋_GB2312" w:cs="仿宋;宋体" w:eastAsia="仿宋_GB2312"/>
          <w:color w:val="000000"/>
          <w:sz w:val="32"/>
          <w:szCs w:val="32"/>
        </w:rPr>
        <w:t xml:space="preserve">  每年</w:t>
      </w:r>
      <w:r>
        <w:rPr>
          <w:rFonts w:eastAsia="仿宋_GB2312" w:cs="仿宋;宋体" w:ascii="仿宋_GB2312" w:hAnsi="仿宋_GB2312"/>
          <w:color w:val="000000"/>
          <w:sz w:val="32"/>
          <w:szCs w:val="32"/>
        </w:rPr>
        <w:t>10</w:t>
      </w:r>
      <w:r>
        <w:rPr>
          <w:rFonts w:ascii="仿宋_GB2312" w:hAnsi="仿宋_GB2312" w:cs="仿宋;宋体" w:eastAsia="仿宋_GB2312"/>
          <w:color w:val="000000"/>
          <w:sz w:val="32"/>
          <w:szCs w:val="32"/>
        </w:rPr>
        <w:t>月中、下旬，县卫生局集中对乡镇卫生院、社区卫生服务中心进行年度考核（考核时段为上年度的</w:t>
      </w:r>
      <w:r>
        <w:rPr>
          <w:rFonts w:eastAsia="仿宋_GB2312" w:cs="仿宋;宋体" w:ascii="仿宋_GB2312" w:hAnsi="仿宋_GB2312"/>
          <w:color w:val="000000"/>
          <w:sz w:val="32"/>
          <w:szCs w:val="32"/>
        </w:rPr>
        <w:t>10</w:t>
      </w:r>
      <w:r>
        <w:rPr>
          <w:rFonts w:ascii="仿宋_GB2312" w:hAnsi="仿宋_GB2312" w:cs="仿宋;宋体" w:eastAsia="仿宋_GB2312"/>
          <w:color w:val="000000"/>
          <w:sz w:val="32"/>
          <w:szCs w:val="32"/>
        </w:rPr>
        <w:t>月</w:t>
      </w:r>
      <w:r>
        <w:rPr>
          <w:rFonts w:eastAsia="仿宋_GB2312" w:cs="仿宋;宋体" w:ascii="仿宋_GB2312" w:hAnsi="仿宋_GB2312"/>
          <w:color w:val="000000"/>
          <w:sz w:val="32"/>
          <w:szCs w:val="32"/>
        </w:rPr>
        <w:t>1</w:t>
      </w:r>
      <w:r>
        <w:rPr>
          <w:rFonts w:ascii="仿宋_GB2312" w:hAnsi="仿宋_GB2312" w:cs="仿宋;宋体" w:eastAsia="仿宋_GB2312"/>
          <w:color w:val="000000"/>
          <w:sz w:val="32"/>
          <w:szCs w:val="32"/>
        </w:rPr>
        <w:t>日至本年度的</w:t>
      </w:r>
      <w:r>
        <w:rPr>
          <w:rFonts w:eastAsia="仿宋_GB2312" w:cs="仿宋;宋体" w:ascii="仿宋_GB2312" w:hAnsi="仿宋_GB2312"/>
          <w:color w:val="000000"/>
          <w:sz w:val="32"/>
          <w:szCs w:val="32"/>
        </w:rPr>
        <w:t>9</w:t>
      </w:r>
      <w:r>
        <w:rPr>
          <w:rFonts w:ascii="仿宋_GB2312" w:hAnsi="仿宋_GB2312" w:cs="仿宋;宋体" w:eastAsia="仿宋_GB2312"/>
          <w:color w:val="000000"/>
          <w:sz w:val="32"/>
          <w:szCs w:val="32"/>
        </w:rPr>
        <w:t>月</w:t>
      </w:r>
      <w:r>
        <w:rPr>
          <w:rFonts w:eastAsia="仿宋_GB2312" w:cs="仿宋;宋体" w:ascii="仿宋_GB2312" w:hAnsi="仿宋_GB2312"/>
          <w:color w:val="000000"/>
          <w:sz w:val="32"/>
          <w:szCs w:val="32"/>
        </w:rPr>
        <w:t>30</w:t>
      </w:r>
      <w:r>
        <w:rPr>
          <w:rFonts w:ascii="仿宋_GB2312" w:hAnsi="仿宋_GB2312" w:cs="仿宋;宋体" w:eastAsia="仿宋_GB2312"/>
          <w:color w:val="000000"/>
          <w:sz w:val="32"/>
          <w:szCs w:val="32"/>
        </w:rPr>
        <w:t>日），并将考核结果报市卫生局。</w:t>
      </w:r>
    </w:p>
    <w:p>
      <w:pPr>
        <w:pStyle w:val="Normal"/>
        <w:spacing w:lineRule="exact" w:line="560"/>
        <w:ind w:firstLine="640"/>
        <w:rPr/>
      </w:pPr>
      <w:r>
        <w:rPr>
          <w:rFonts w:ascii="仿宋_GB2312" w:hAnsi="仿宋_GB2312" w:cs="仿宋;宋体" w:eastAsia="仿宋_GB2312"/>
          <w:color w:val="000000"/>
          <w:sz w:val="32"/>
          <w:szCs w:val="32"/>
        </w:rPr>
        <w:t>每年</w:t>
      </w:r>
      <w:r>
        <w:rPr>
          <w:rFonts w:eastAsia="仿宋_GB2312" w:cs="仿宋;宋体" w:ascii="仿宋_GB2312" w:hAnsi="仿宋_GB2312"/>
          <w:color w:val="000000"/>
          <w:sz w:val="32"/>
          <w:szCs w:val="32"/>
        </w:rPr>
        <w:t>7</w:t>
      </w:r>
      <w:r>
        <w:rPr>
          <w:rFonts w:ascii="仿宋_GB2312" w:hAnsi="仿宋_GB2312" w:cs="仿宋;宋体" w:eastAsia="仿宋_GB2312"/>
          <w:color w:val="000000"/>
          <w:sz w:val="32"/>
          <w:szCs w:val="32"/>
        </w:rPr>
        <w:t>月</w:t>
      </w:r>
      <w:r>
        <w:rPr>
          <w:rFonts w:eastAsia="仿宋_GB2312" w:cs="仿宋;宋体" w:ascii="仿宋_GB2312" w:hAnsi="仿宋_GB2312"/>
          <w:color w:val="000000"/>
          <w:sz w:val="32"/>
          <w:szCs w:val="32"/>
        </w:rPr>
        <w:t>10</w:t>
      </w:r>
      <w:r>
        <w:rPr>
          <w:rFonts w:ascii="仿宋_GB2312" w:hAnsi="仿宋_GB2312" w:cs="仿宋;宋体" w:eastAsia="仿宋_GB2312"/>
          <w:color w:val="000000"/>
          <w:sz w:val="32"/>
          <w:szCs w:val="32"/>
        </w:rPr>
        <w:t>日前县卫生局对县级医疗卫生单位的工作进行半年督导考核，每年</w:t>
      </w:r>
      <w:r>
        <w:rPr>
          <w:rFonts w:eastAsia="仿宋_GB2312" w:cs="仿宋;宋体" w:ascii="仿宋_GB2312" w:hAnsi="仿宋_GB2312"/>
          <w:color w:val="000000"/>
          <w:sz w:val="32"/>
          <w:szCs w:val="32"/>
        </w:rPr>
        <w:t>12</w:t>
      </w:r>
      <w:r>
        <w:rPr>
          <w:rFonts w:ascii="仿宋_GB2312" w:hAnsi="仿宋_GB2312" w:cs="仿宋;宋体" w:eastAsia="仿宋_GB2312"/>
          <w:color w:val="000000"/>
          <w:sz w:val="32"/>
          <w:szCs w:val="32"/>
        </w:rPr>
        <w:t>月</w:t>
      </w:r>
      <w:r>
        <w:rPr>
          <w:rFonts w:eastAsia="仿宋_GB2312" w:cs="仿宋;宋体" w:ascii="仿宋_GB2312" w:hAnsi="仿宋_GB2312"/>
          <w:color w:val="000000"/>
          <w:sz w:val="32"/>
          <w:szCs w:val="32"/>
        </w:rPr>
        <w:t>20</w:t>
      </w:r>
      <w:r>
        <w:rPr>
          <w:rFonts w:ascii="仿宋_GB2312" w:hAnsi="仿宋_GB2312" w:cs="仿宋;宋体" w:eastAsia="仿宋_GB2312"/>
          <w:color w:val="000000"/>
          <w:sz w:val="32"/>
          <w:szCs w:val="32"/>
        </w:rPr>
        <w:t>前完成对县级医疗卫生单位工作的年度考核。</w:t>
      </w:r>
    </w:p>
    <w:p>
      <w:pPr>
        <w:pStyle w:val="Pa4"/>
        <w:spacing w:lineRule="exact" w:line="560"/>
        <w:rPr>
          <w:rFonts w:ascii="仿宋_GB2312" w:hAnsi="仿宋_GB2312" w:eastAsia="仿宋_GB2312" w:cs="仿宋;宋体"/>
          <w:color w:val="000000"/>
          <w:sz w:val="32"/>
          <w:szCs w:val="32"/>
        </w:rPr>
      </w:pPr>
      <w:r>
        <w:rPr>
          <w:rFonts w:ascii="仿宋_GB2312" w:hAnsi="仿宋_GB2312" w:cs="黑体;SimHei" w:eastAsia="仿宋_GB2312"/>
          <w:color w:val="000000"/>
          <w:sz w:val="32"/>
          <w:szCs w:val="32"/>
        </w:rPr>
        <w:t>第十一条</w:t>
      </w:r>
      <w:r>
        <w:rPr>
          <w:rFonts w:ascii="仿宋_GB2312" w:hAnsi="仿宋_GB2312" w:eastAsia="仿宋_GB2312"/>
          <w:color w:val="000000"/>
          <w:sz w:val="32"/>
          <w:szCs w:val="32"/>
        </w:rPr>
        <w:t xml:space="preserve">  </w:t>
      </w:r>
      <w:r>
        <w:rPr>
          <w:rFonts w:ascii="仿宋_GB2312" w:hAnsi="仿宋_GB2312" w:cs="Times New Roman" w:eastAsia="仿宋_GB2312"/>
          <w:color w:val="000000"/>
          <w:kern w:val="2"/>
          <w:sz w:val="32"/>
          <w:szCs w:val="32"/>
        </w:rPr>
        <w:t>每年</w:t>
      </w:r>
      <w:r>
        <w:rPr>
          <w:rFonts w:eastAsia="仿宋_GB2312" w:cs="Times New Roman" w:ascii="仿宋_GB2312" w:hAnsi="仿宋_GB2312"/>
          <w:color w:val="000000"/>
          <w:kern w:val="2"/>
          <w:sz w:val="32"/>
          <w:szCs w:val="32"/>
        </w:rPr>
        <w:t>11</w:t>
      </w:r>
      <w:r>
        <w:rPr>
          <w:rFonts w:ascii="仿宋_GB2312" w:hAnsi="仿宋_GB2312" w:cs="Times New Roman" w:eastAsia="仿宋_GB2312"/>
          <w:color w:val="000000"/>
          <w:kern w:val="2"/>
          <w:sz w:val="32"/>
          <w:szCs w:val="32"/>
        </w:rPr>
        <w:t>月底以前，市卫生局将对乡镇卫生院的考核结果进行复核。</w:t>
      </w:r>
    </w:p>
    <w:p>
      <w:pPr>
        <w:pStyle w:val="Pa4"/>
        <w:spacing w:lineRule="exact" w:line="560"/>
        <w:ind w:hanging="0"/>
        <w:jc w:val="center"/>
        <w:rPr>
          <w:rFonts w:ascii="黑体;SimHei" w:hAnsi="黑体;SimHei" w:eastAsia="黑体;SimHei" w:cs="仿宋;宋体"/>
          <w:color w:val="000000"/>
          <w:sz w:val="32"/>
          <w:szCs w:val="32"/>
        </w:rPr>
      </w:pPr>
      <w:r>
        <w:rPr>
          <w:rFonts w:ascii="黑体;SimHei" w:hAnsi="黑体;SimHei" w:cs="仿宋;宋体" w:eastAsia="黑体;SimHei"/>
          <w:color w:val="000000"/>
          <w:sz w:val="32"/>
          <w:szCs w:val="32"/>
        </w:rPr>
        <w:t xml:space="preserve">第五章  </w:t>
      </w:r>
      <w:r>
        <w:rPr>
          <w:rFonts w:ascii="黑体;SimHei" w:hAnsi="黑体;SimHei" w:cs="Times New Roman" w:eastAsia="黑体;SimHei"/>
          <w:color w:val="000000"/>
          <w:kern w:val="2"/>
          <w:sz w:val="32"/>
          <w:szCs w:val="32"/>
        </w:rPr>
        <w:t>计分方式</w:t>
      </w:r>
    </w:p>
    <w:p>
      <w:pPr>
        <w:pStyle w:val="Pa4"/>
        <w:spacing w:lineRule="exact" w:line="560"/>
        <w:ind w:hanging="0"/>
        <w:rPr>
          <w:rFonts w:ascii="仿宋_GB2312" w:hAnsi="仿宋_GB2312" w:eastAsia="仿宋_GB2312" w:cs="Times New Roman"/>
          <w:color w:val="000000"/>
          <w:kern w:val="2"/>
          <w:sz w:val="32"/>
          <w:szCs w:val="32"/>
        </w:rPr>
      </w:pPr>
      <w:r>
        <w:rPr>
          <w:rStyle w:val="Ca51"/>
          <w:rFonts w:eastAsia="仿宋_GB2312" w:cs="仿宋_GB2312" w:ascii="仿宋_GB2312" w:hAnsi="仿宋_GB2312"/>
          <w:b w:val="false"/>
        </w:rPr>
        <w:t xml:space="preserve">      </w:t>
      </w:r>
      <w:r>
        <w:rPr>
          <w:rStyle w:val="Ca51"/>
          <w:rFonts w:ascii="仿宋_GB2312" w:hAnsi="仿宋_GB2312" w:eastAsia="仿宋_GB2312"/>
          <w:b w:val="false"/>
        </w:rPr>
        <w:t xml:space="preserve">第十二条  </w:t>
      </w:r>
      <w:r>
        <w:rPr>
          <w:rStyle w:val="Ca01"/>
        </w:rPr>
        <w:t>半年督导考核、年度考核得分：平时不定期考核</w:t>
      </w:r>
    </w:p>
    <w:p>
      <w:pPr>
        <w:pStyle w:val="Pa3"/>
        <w:spacing w:lineRule="exact" w:line="560"/>
        <w:ind w:hanging="0"/>
        <w:rPr>
          <w:rStyle w:val="Ca01"/>
        </w:rPr>
      </w:pPr>
      <w:r>
        <w:rPr>
          <w:rStyle w:val="Ca01"/>
        </w:rPr>
        <w:t>占</w:t>
      </w:r>
      <w:r>
        <w:rPr>
          <w:rStyle w:val="Ca01"/>
        </w:rPr>
        <w:t>30%</w:t>
      </w:r>
      <w:r>
        <w:rPr>
          <w:rStyle w:val="Ca01"/>
        </w:rPr>
        <w:t>，股室（单位）考核占</w:t>
      </w:r>
      <w:r>
        <w:rPr>
          <w:rStyle w:val="Ca01"/>
        </w:rPr>
        <w:t>20%</w:t>
      </w:r>
      <w:r>
        <w:rPr>
          <w:rStyle w:val="Ca01"/>
        </w:rPr>
        <w:t>，局领导考核占</w:t>
      </w:r>
      <w:r>
        <w:rPr>
          <w:rStyle w:val="Ca01"/>
        </w:rPr>
        <w:t>20%</w:t>
      </w:r>
      <w:r>
        <w:rPr>
          <w:rStyle w:val="Ca01"/>
        </w:rPr>
        <w:t>，现场考核占</w:t>
      </w:r>
      <w:r>
        <w:rPr>
          <w:rStyle w:val="Ca01"/>
        </w:rPr>
        <w:t>30%</w:t>
      </w:r>
      <w:r>
        <w:rPr>
          <w:rStyle w:val="Ca01"/>
        </w:rPr>
        <w:t>。</w:t>
      </w:r>
    </w:p>
    <w:p>
      <w:pPr>
        <w:pStyle w:val="Pa3"/>
        <w:spacing w:lineRule="exact" w:line="560"/>
        <w:rPr>
          <w:rStyle w:val="Ca01"/>
        </w:rPr>
      </w:pPr>
      <w:r>
        <w:rPr>
          <w:rStyle w:val="Ca01"/>
        </w:rPr>
        <w:t>其中，局领导（股室、单位）考核，由局领导、股室和相关单位根据县级医疗卫生单位和乡镇卫生工作任务完成情况（包括单项工作），对其进行考核，并按照</w:t>
      </w:r>
      <w:r>
        <w:rPr>
          <w:rStyle w:val="Ca01"/>
        </w:rPr>
        <w:t>4</w:t>
      </w:r>
      <w:r>
        <w:rPr>
          <w:rStyle w:val="Ca01"/>
        </w:rPr>
        <w:t>：</w:t>
      </w:r>
      <w:r>
        <w:rPr>
          <w:rStyle w:val="Ca01"/>
        </w:rPr>
        <w:t>5</w:t>
      </w:r>
      <w:r>
        <w:rPr>
          <w:rStyle w:val="Ca01"/>
        </w:rPr>
        <w:t>：</w:t>
      </w:r>
      <w:r>
        <w:rPr>
          <w:rStyle w:val="Ca01"/>
        </w:rPr>
        <w:t>1</w:t>
      </w:r>
      <w:r>
        <w:rPr>
          <w:rStyle w:val="Ca01"/>
        </w:rPr>
        <w:t>、</w:t>
      </w:r>
      <w:r>
        <w:rPr>
          <w:rStyle w:val="Ca01"/>
        </w:rPr>
        <w:t>3</w:t>
      </w:r>
      <w:r>
        <w:rPr>
          <w:rStyle w:val="Ca01"/>
        </w:rPr>
        <w:t>：</w:t>
      </w:r>
      <w:r>
        <w:rPr>
          <w:rStyle w:val="Ca01"/>
        </w:rPr>
        <w:t>5</w:t>
      </w:r>
      <w:r>
        <w:rPr>
          <w:rStyle w:val="Ca01"/>
        </w:rPr>
        <w:t>：</w:t>
      </w:r>
      <w:r>
        <w:rPr>
          <w:rStyle w:val="Ca01"/>
        </w:rPr>
        <w:t>2</w:t>
      </w:r>
      <w:r>
        <w:rPr>
          <w:rStyle w:val="Ca01"/>
        </w:rPr>
        <w:t>的比例对县级医疗卫生单位、乡镇（一、二、三类）分别评出一、二、三等奖（与年度表彰通报一致）。一、二、三等奖的得分系数分别为</w:t>
      </w:r>
      <w:r>
        <w:rPr>
          <w:rStyle w:val="Ca01"/>
        </w:rPr>
        <w:t>0.95</w:t>
      </w:r>
      <w:r>
        <w:rPr>
          <w:rStyle w:val="Ca01"/>
        </w:rPr>
        <w:t>、</w:t>
      </w:r>
      <w:r>
        <w:rPr>
          <w:rStyle w:val="Ca01"/>
        </w:rPr>
        <w:t>0.85</w:t>
      </w:r>
      <w:r>
        <w:rPr>
          <w:rStyle w:val="Ca01"/>
        </w:rPr>
        <w:t>、</w:t>
      </w:r>
      <w:r>
        <w:rPr>
          <w:rStyle w:val="Ca01"/>
        </w:rPr>
        <w:t>0.65</w:t>
      </w:r>
      <w:r>
        <w:rPr>
          <w:rStyle w:val="Ca01"/>
        </w:rPr>
        <w:t>。</w:t>
      </w:r>
    </w:p>
    <w:p>
      <w:pPr>
        <w:pStyle w:val="Pa3"/>
        <w:spacing w:lineRule="exact" w:line="560"/>
        <w:rPr>
          <w:rFonts w:ascii="仿宋_GB2312" w:hAnsi="仿宋_GB2312" w:eastAsia="仿宋_GB2312" w:cs="Times New Roman"/>
          <w:bCs/>
          <w:color w:val="000000"/>
          <w:kern w:val="2"/>
          <w:sz w:val="32"/>
          <w:szCs w:val="32"/>
        </w:rPr>
      </w:pPr>
      <w:r>
        <w:rPr>
          <w:rFonts w:ascii="仿宋_GB2312" w:hAnsi="仿宋_GB2312" w:cs="Times New Roman" w:eastAsia="仿宋_GB2312"/>
          <w:bCs/>
          <w:color w:val="000000"/>
          <w:kern w:val="2"/>
          <w:sz w:val="32"/>
          <w:szCs w:val="32"/>
        </w:rPr>
        <w:t>局领导（股室、单位）考核某单位得分＝∑〔（等次奖个数</w:t>
      </w:r>
      <w:r>
        <w:rPr>
          <w:rFonts w:eastAsia="仿宋_GB2312" w:cs="Times New Roman" w:ascii="仿宋_GB2312" w:hAnsi="仿宋_GB2312"/>
          <w:bCs/>
          <w:color w:val="000000"/>
          <w:kern w:val="2"/>
          <w:sz w:val="32"/>
          <w:szCs w:val="32"/>
        </w:rPr>
        <w:t>×</w:t>
      </w:r>
      <w:r>
        <w:rPr>
          <w:rFonts w:ascii="仿宋_GB2312" w:hAnsi="仿宋_GB2312" w:cs="Times New Roman" w:eastAsia="仿宋_GB2312"/>
          <w:bCs/>
          <w:color w:val="000000"/>
          <w:kern w:val="2"/>
          <w:sz w:val="32"/>
          <w:szCs w:val="32"/>
        </w:rPr>
        <w:t>相应等次奖得分系数）／∑等次奖个数〕</w:t>
      </w:r>
      <w:r>
        <w:rPr>
          <w:rFonts w:eastAsia="仿宋_GB2312" w:cs="Times New Roman" w:ascii="仿宋_GB2312" w:hAnsi="仿宋_GB2312"/>
          <w:bCs/>
          <w:color w:val="000000"/>
          <w:kern w:val="2"/>
          <w:sz w:val="32"/>
          <w:szCs w:val="32"/>
        </w:rPr>
        <w:t>×20</w:t>
      </w:r>
      <w:r>
        <w:rPr>
          <w:rFonts w:ascii="仿宋_GB2312" w:hAnsi="仿宋_GB2312" w:cs="Times New Roman" w:eastAsia="仿宋_GB2312"/>
          <w:bCs/>
          <w:color w:val="000000"/>
          <w:kern w:val="2"/>
          <w:sz w:val="32"/>
          <w:szCs w:val="32"/>
        </w:rPr>
        <w:t>分。</w:t>
      </w:r>
    </w:p>
    <w:p>
      <w:pPr>
        <w:pStyle w:val="Pa3"/>
        <w:spacing w:lineRule="exact" w:line="560"/>
        <w:rPr>
          <w:rFonts w:ascii="仿宋_GB2312" w:hAnsi="仿宋_GB2312" w:eastAsia="仿宋_GB2312"/>
          <w:color w:val="000000"/>
          <w:sz w:val="32"/>
          <w:szCs w:val="32"/>
        </w:rPr>
      </w:pPr>
      <w:r>
        <w:rPr>
          <w:rStyle w:val="Ca51"/>
          <w:rFonts w:ascii="仿宋_GB2312" w:hAnsi="仿宋_GB2312" w:eastAsia="仿宋_GB2312"/>
          <w:b w:val="false"/>
        </w:rPr>
        <w:t xml:space="preserve">第十三条  </w:t>
      </w:r>
      <w:r>
        <w:rPr>
          <w:rFonts w:ascii="仿宋_GB2312" w:hAnsi="仿宋_GB2312" w:cs="Times New Roman" w:eastAsia="仿宋_GB2312"/>
          <w:bCs/>
          <w:color w:val="000000"/>
          <w:kern w:val="2"/>
          <w:sz w:val="32"/>
          <w:szCs w:val="32"/>
        </w:rPr>
        <w:t>加分。凡获得各种奖励，出色完成相关工作给予加分。加分标准：</w:t>
      </w:r>
    </w:p>
    <w:p>
      <w:pPr>
        <w:pStyle w:val="Pa3"/>
        <w:spacing w:lineRule="exact" w:line="560"/>
        <w:rPr/>
      </w:pPr>
      <w:r>
        <w:rPr>
          <w:rStyle w:val="Ca01"/>
        </w:rPr>
        <w:t>（一）各单位受到省部级、市级、县级、科局级单位（协调议事机构）单项工作奖（含工作经验和调研成果在县级以上媒体公开发表交流），分别按</w:t>
      </w:r>
      <w:r>
        <w:rPr>
          <w:rStyle w:val="Ca01"/>
        </w:rPr>
        <w:t>2</w:t>
      </w:r>
      <w:r>
        <w:rPr>
          <w:rStyle w:val="Ca01"/>
        </w:rPr>
        <w:t>、</w:t>
      </w:r>
      <w:r>
        <w:rPr>
          <w:rStyle w:val="Ca01"/>
        </w:rPr>
        <w:t>1.5</w:t>
      </w:r>
      <w:r>
        <w:rPr>
          <w:rStyle w:val="Ca01"/>
        </w:rPr>
        <w:t>、</w:t>
      </w:r>
      <w:r>
        <w:rPr>
          <w:rStyle w:val="Ca01"/>
        </w:rPr>
        <w:t>1</w:t>
      </w:r>
      <w:r>
        <w:rPr>
          <w:rStyle w:val="Ca01"/>
        </w:rPr>
        <w:t>、</w:t>
      </w:r>
      <w:r>
        <w:rPr>
          <w:rStyle w:val="Ca01"/>
        </w:rPr>
        <w:t>0.5</w:t>
      </w:r>
      <w:r>
        <w:rPr>
          <w:rStyle w:val="Ca01"/>
        </w:rPr>
        <w:t>分不同档次加分；等级奖分别按一、二、三等奖</w:t>
      </w:r>
      <w:r>
        <w:rPr>
          <w:rStyle w:val="Ca01"/>
        </w:rPr>
        <w:t>2</w:t>
      </w:r>
      <w:r>
        <w:rPr>
          <w:rStyle w:val="Ca01"/>
        </w:rPr>
        <w:t>、</w:t>
      </w:r>
      <w:r>
        <w:rPr>
          <w:rStyle w:val="Ca01"/>
        </w:rPr>
        <w:t>1.8</w:t>
      </w:r>
      <w:r>
        <w:rPr>
          <w:rStyle w:val="Ca01"/>
        </w:rPr>
        <w:t>、</w:t>
      </w:r>
      <w:r>
        <w:rPr>
          <w:rStyle w:val="Ca01"/>
        </w:rPr>
        <w:t>1.5</w:t>
      </w:r>
      <w:r>
        <w:rPr>
          <w:rStyle w:val="Ca01"/>
        </w:rPr>
        <w:t>，</w:t>
      </w:r>
      <w:r>
        <w:rPr>
          <w:rStyle w:val="Ca01"/>
        </w:rPr>
        <w:t>1.5</w:t>
      </w:r>
      <w:r>
        <w:rPr>
          <w:rStyle w:val="Ca01"/>
        </w:rPr>
        <w:t>、</w:t>
      </w:r>
      <w:r>
        <w:rPr>
          <w:rStyle w:val="Ca01"/>
        </w:rPr>
        <w:t>1.3</w:t>
      </w:r>
      <w:r>
        <w:rPr>
          <w:rStyle w:val="Ca01"/>
        </w:rPr>
        <w:t>、</w:t>
      </w:r>
      <w:r>
        <w:rPr>
          <w:rStyle w:val="Ca01"/>
        </w:rPr>
        <w:t>1</w:t>
      </w:r>
      <w:r>
        <w:rPr>
          <w:rStyle w:val="Ca01"/>
        </w:rPr>
        <w:t>，</w:t>
      </w:r>
      <w:r>
        <w:rPr>
          <w:rStyle w:val="Ca01"/>
        </w:rPr>
        <w:t>1</w:t>
      </w:r>
      <w:r>
        <w:rPr>
          <w:rStyle w:val="Ca01"/>
        </w:rPr>
        <w:t>、</w:t>
      </w:r>
      <w:r>
        <w:rPr>
          <w:rStyle w:val="Ca01"/>
        </w:rPr>
        <w:t>0.8</w:t>
      </w:r>
      <w:r>
        <w:rPr>
          <w:rStyle w:val="Ca01"/>
        </w:rPr>
        <w:t>、</w:t>
      </w:r>
      <w:r>
        <w:rPr>
          <w:rStyle w:val="Ca01"/>
        </w:rPr>
        <w:t>0.5</w:t>
      </w:r>
      <w:r>
        <w:rPr>
          <w:rStyle w:val="Ca01"/>
        </w:rPr>
        <w:t>，</w:t>
      </w:r>
      <w:r>
        <w:rPr>
          <w:rStyle w:val="Ca01"/>
        </w:rPr>
        <w:t>0.5</w:t>
      </w:r>
      <w:r>
        <w:rPr>
          <w:rStyle w:val="Ca01"/>
        </w:rPr>
        <w:t>、</w:t>
      </w:r>
      <w:r>
        <w:rPr>
          <w:rStyle w:val="Ca01"/>
        </w:rPr>
        <w:t>0.3</w:t>
      </w:r>
      <w:r>
        <w:rPr>
          <w:rStyle w:val="Ca01"/>
        </w:rPr>
        <w:t>、</w:t>
      </w:r>
      <w:r>
        <w:rPr>
          <w:rStyle w:val="Ca01"/>
        </w:rPr>
        <w:t>0.1</w:t>
      </w:r>
      <w:r>
        <w:rPr>
          <w:rStyle w:val="Ca01"/>
        </w:rPr>
        <w:t>加分。其中，受各级卫生行政部门工作奖励的，按高靠一个档次加计分（如受市卫生局表彰奖励，按市级档次加分）；受各级卫生业务部门工作奖励的，按同级卫生行政部门加计分（如受县疾控中心表彰奖励，按科局级档次加分）。</w:t>
      </w:r>
    </w:p>
    <w:p>
      <w:pPr>
        <w:pStyle w:val="Pa3"/>
        <w:spacing w:lineRule="exact" w:line="560"/>
        <w:rPr>
          <w:rStyle w:val="Ca01"/>
        </w:rPr>
      </w:pPr>
      <w:r>
        <w:rPr>
          <w:rStyle w:val="Ca01"/>
        </w:rPr>
        <w:t>（二）上级表彰县政府、县卫生局和乡镇政府单项工作奖励，牵头单位为医疗卫生机构的按上述级别、等次予以加计分。承办市卫生局、县政府下达的目标任务牵头单位，其牵头工作在年度考核处于前三名的，分别按</w:t>
      </w:r>
      <w:r>
        <w:rPr>
          <w:rStyle w:val="Ca01"/>
        </w:rPr>
        <w:t>1</w:t>
      </w:r>
      <w:r>
        <w:rPr>
          <w:rStyle w:val="Ca01"/>
        </w:rPr>
        <w:t>、</w:t>
      </w:r>
      <w:r>
        <w:rPr>
          <w:rStyle w:val="Ca01"/>
        </w:rPr>
        <w:t>0.8</w:t>
      </w:r>
      <w:r>
        <w:rPr>
          <w:rStyle w:val="Ca01"/>
        </w:rPr>
        <w:t>、</w:t>
      </w:r>
      <w:r>
        <w:rPr>
          <w:rStyle w:val="Ca01"/>
        </w:rPr>
        <w:t>0.5</w:t>
      </w:r>
      <w:r>
        <w:rPr>
          <w:rStyle w:val="Ca01"/>
        </w:rPr>
        <w:t>加计分。</w:t>
      </w:r>
    </w:p>
    <w:p>
      <w:pPr>
        <w:pStyle w:val="Pa3"/>
        <w:spacing w:lineRule="exact" w:line="560"/>
        <w:rPr>
          <w:rFonts w:ascii="仿宋_GB2312" w:hAnsi="仿宋_GB2312" w:eastAsia="仿宋_GB2312"/>
          <w:color w:val="000000"/>
        </w:rPr>
      </w:pPr>
      <w:r>
        <w:rPr>
          <w:rStyle w:val="Ca01"/>
        </w:rPr>
        <w:t>其中，县合医中心、县妇幼保健院及其它医疗单位按照市、县“民生工程”（新农合、农村孕产妇住院分娩、城乡医院对口支援、困难职工及环卫工人健康体检、乡镇卫生院和村卫生室建设）的要求及时完成工作任务的，每项工作加计</w:t>
      </w:r>
      <w:r>
        <w:rPr>
          <w:rStyle w:val="Ca01"/>
        </w:rPr>
        <w:t>2</w:t>
      </w:r>
      <w:r>
        <w:rPr>
          <w:rStyle w:val="Ca01"/>
        </w:rPr>
        <w:t>分。</w:t>
      </w:r>
    </w:p>
    <w:p>
      <w:pPr>
        <w:pStyle w:val="Pa3"/>
        <w:spacing w:lineRule="exact" w:line="560"/>
        <w:rPr>
          <w:rFonts w:ascii="仿宋_GB2312" w:hAnsi="仿宋_GB2312" w:eastAsia="仿宋_GB2312"/>
          <w:color w:val="000000"/>
        </w:rPr>
      </w:pPr>
      <w:r>
        <w:rPr>
          <w:rStyle w:val="Ca01"/>
        </w:rPr>
        <w:t>（三）同一项目获得不同级别、等次的表彰奖励，按最高级别、等次加计分。</w:t>
      </w:r>
    </w:p>
    <w:p>
      <w:pPr>
        <w:pStyle w:val="Pa3"/>
        <w:spacing w:lineRule="exact" w:line="560"/>
        <w:rPr>
          <w:rFonts w:ascii="仿宋_GB2312" w:hAnsi="仿宋_GB2312" w:eastAsia="仿宋_GB2312"/>
          <w:color w:val="000000"/>
        </w:rPr>
      </w:pPr>
      <w:r>
        <w:rPr>
          <w:rStyle w:val="Ca01"/>
        </w:rPr>
        <w:t>（四）临床用血和献血招募，每节约一个临床用血计划加计</w:t>
      </w:r>
      <w:r>
        <w:rPr>
          <w:rStyle w:val="Ca01"/>
        </w:rPr>
        <w:t>0.1</w:t>
      </w:r>
      <w:r>
        <w:rPr>
          <w:rStyle w:val="Ca01"/>
        </w:rPr>
        <w:t>分，每超一个无偿献血招募计划加计</w:t>
      </w:r>
      <w:r>
        <w:rPr>
          <w:rStyle w:val="Ca01"/>
        </w:rPr>
        <w:t>0.08</w:t>
      </w:r>
      <w:r>
        <w:rPr>
          <w:rStyle w:val="Ca01"/>
        </w:rPr>
        <w:t>分。</w:t>
      </w:r>
    </w:p>
    <w:p>
      <w:pPr>
        <w:pStyle w:val="Pa3"/>
        <w:spacing w:lineRule="exact" w:line="560"/>
        <w:rPr/>
      </w:pPr>
      <w:r>
        <w:rPr>
          <w:rStyle w:val="Ca01"/>
        </w:rPr>
        <w:t>（五）公共卫生服务均等化工作定期考核，第一名每次加</w:t>
      </w:r>
      <w:r>
        <w:rPr>
          <w:rStyle w:val="Ca01"/>
        </w:rPr>
        <w:t>1</w:t>
      </w:r>
      <w:r>
        <w:rPr>
          <w:rStyle w:val="Ca01"/>
        </w:rPr>
        <w:t>分，第二名每次加</w:t>
      </w:r>
      <w:r>
        <w:rPr>
          <w:rStyle w:val="Ca01"/>
        </w:rPr>
        <w:t>0.5</w:t>
      </w:r>
      <w:r>
        <w:rPr>
          <w:rStyle w:val="Ca01"/>
        </w:rPr>
        <w:t>分。</w:t>
      </w:r>
    </w:p>
    <w:p>
      <w:pPr>
        <w:pStyle w:val="Pa3"/>
        <w:spacing w:lineRule="exact" w:line="560"/>
        <w:rPr>
          <w:rStyle w:val="Ca01"/>
        </w:rPr>
      </w:pPr>
      <w:r>
        <w:rPr>
          <w:rStyle w:val="Ca01"/>
        </w:rPr>
        <w:t>（六）积极推荐医务人员对口援外（藏）加计</w:t>
      </w:r>
      <w:r>
        <w:rPr>
          <w:rStyle w:val="Ca01"/>
        </w:rPr>
        <w:t>0.5</w:t>
      </w:r>
      <w:r>
        <w:rPr>
          <w:rStyle w:val="Ca01"/>
        </w:rPr>
        <w:t>分；单位派出医务人员对口援外（藏）</w:t>
      </w:r>
      <w:r>
        <w:rPr>
          <w:rStyle w:val="Ca01"/>
        </w:rPr>
        <w:t>3</w:t>
      </w:r>
      <w:r>
        <w:rPr>
          <w:rStyle w:val="Ca01"/>
        </w:rPr>
        <w:t>个月以上的，加计</w:t>
      </w:r>
      <w:r>
        <w:rPr>
          <w:rStyle w:val="Ca01"/>
        </w:rPr>
        <w:t>1</w:t>
      </w:r>
      <w:r>
        <w:rPr>
          <w:rStyle w:val="Ca01"/>
        </w:rPr>
        <w:t>分。</w:t>
      </w:r>
    </w:p>
    <w:p>
      <w:pPr>
        <w:pStyle w:val="Pa3"/>
        <w:spacing w:lineRule="exact" w:line="560"/>
        <w:rPr>
          <w:rStyle w:val="Ca01"/>
        </w:rPr>
      </w:pPr>
      <w:r>
        <w:rPr>
          <w:rStyle w:val="Ca01"/>
        </w:rPr>
        <w:t>（七）加分计算方法：加分总分为</w:t>
      </w:r>
      <w:r>
        <w:rPr>
          <w:rStyle w:val="Ca01"/>
        </w:rPr>
        <w:t>10</w:t>
      </w:r>
      <w:r>
        <w:rPr>
          <w:rStyle w:val="Ca01"/>
        </w:rPr>
        <w:t>分。考评计分时，将根据各单位申报加分核准情况，以申报加分核准分数最高者作为计算本年度加分的参比基数分别统计核算各单位的加分分数，即：</w:t>
      </w:r>
    </w:p>
    <w:p>
      <w:pPr>
        <w:pStyle w:val="Pa3"/>
        <w:spacing w:lineRule="exact" w:line="560"/>
        <w:rPr/>
      </w:pPr>
      <w:r>
        <w:rPr>
          <w:rStyle w:val="Ca01"/>
        </w:rPr>
        <w:t>某单位加分分数＝〔某单位申报加分的核准项目</w:t>
      </w:r>
      <w:r>
        <w:rPr>
          <w:rStyle w:val="Ca01"/>
        </w:rPr>
        <w:t>(</w:t>
      </w:r>
      <w:r>
        <w:rPr>
          <w:rStyle w:val="Ca01"/>
        </w:rPr>
        <w:t>累计</w:t>
      </w:r>
      <w:r>
        <w:rPr>
          <w:rStyle w:val="Ca01"/>
        </w:rPr>
        <w:t>)</w:t>
      </w:r>
      <w:r>
        <w:rPr>
          <w:rStyle w:val="Ca01"/>
        </w:rPr>
        <w:t>分数／本年度申报加分核准项目</w:t>
      </w:r>
      <w:r>
        <w:rPr>
          <w:rStyle w:val="Ca01"/>
        </w:rPr>
        <w:t>(</w:t>
      </w:r>
      <w:r>
        <w:rPr>
          <w:rStyle w:val="Ca01"/>
        </w:rPr>
        <w:t>累计</w:t>
      </w:r>
      <w:r>
        <w:rPr>
          <w:rStyle w:val="Ca01"/>
        </w:rPr>
        <w:t>)</w:t>
      </w:r>
      <w:r>
        <w:rPr>
          <w:rStyle w:val="Ca01"/>
        </w:rPr>
        <w:t>分数最高单位的分数〕</w:t>
      </w:r>
      <w:r>
        <w:rPr>
          <w:rStyle w:val="Ca01"/>
        </w:rPr>
        <w:t>×10</w:t>
      </w:r>
      <w:r>
        <w:rPr>
          <w:rStyle w:val="Ca01"/>
        </w:rPr>
        <w:t>分。</w:t>
      </w:r>
    </w:p>
    <w:p>
      <w:pPr>
        <w:pStyle w:val="Pa3"/>
        <w:spacing w:lineRule="exact" w:line="560"/>
        <w:rPr>
          <w:rFonts w:ascii="仿宋_GB2312" w:hAnsi="仿宋_GB2312" w:eastAsia="仿宋_GB2312"/>
          <w:color w:val="000000"/>
        </w:rPr>
      </w:pPr>
      <w:r>
        <w:rPr>
          <w:rFonts w:ascii="仿宋_GB2312" w:hAnsi="仿宋_GB2312" w:cs="黑体;SimHei" w:eastAsia="仿宋_GB2312"/>
          <w:color w:val="000000"/>
          <w:sz w:val="32"/>
          <w:szCs w:val="32"/>
        </w:rPr>
        <w:t>第十四条</w:t>
      </w:r>
      <w:r>
        <w:rPr>
          <w:rStyle w:val="Ca01"/>
        </w:rPr>
        <w:t xml:space="preserve">  扣分。</w:t>
      </w:r>
      <w:r>
        <w:rPr>
          <w:rFonts w:ascii="仿宋_GB2312" w:hAnsi="仿宋_GB2312" w:cs="Times New Roman" w:eastAsia="仿宋_GB2312"/>
          <w:bCs/>
          <w:color w:val="000000"/>
          <w:kern w:val="2"/>
          <w:sz w:val="32"/>
          <w:szCs w:val="32"/>
        </w:rPr>
        <w:t>凡受到各种批评，超范围执业、行政处罚，发生医疗责任侵权，</w:t>
      </w:r>
      <w:r>
        <w:rPr>
          <w:rStyle w:val="Ca01"/>
        </w:rPr>
        <w:t>违纪违规受到立案调查及处理，</w:t>
      </w:r>
      <w:r>
        <w:rPr>
          <w:rFonts w:ascii="仿宋_GB2312" w:hAnsi="仿宋_GB2312" w:cs="Times New Roman" w:eastAsia="仿宋_GB2312"/>
          <w:bCs/>
          <w:color w:val="000000"/>
          <w:kern w:val="2"/>
          <w:sz w:val="32"/>
          <w:szCs w:val="32"/>
        </w:rPr>
        <w:t>未及时上报相关材料、完成相关工作给予扣分。扣分标准：</w:t>
      </w:r>
    </w:p>
    <w:p>
      <w:pPr>
        <w:pStyle w:val="Pa3"/>
        <w:spacing w:lineRule="exact" w:line="560"/>
        <w:rPr>
          <w:rFonts w:ascii="仿宋_GB2312" w:hAnsi="仿宋_GB2312" w:eastAsia="仿宋_GB2312"/>
          <w:color w:val="000000"/>
        </w:rPr>
      </w:pPr>
      <w:r>
        <w:rPr>
          <w:rStyle w:val="Ca01"/>
        </w:rPr>
        <w:t>（一）受到省委、省政府、国家卫生部，市委、市政府、省卫生厅及其直属单位，县委、县政府、市卫生局及其直属单位，县卫生局及直属单位、县级相关部门</w:t>
      </w:r>
      <w:r>
        <w:rPr>
          <w:rStyle w:val="Ca01"/>
          <w:rFonts w:cs="黑体;SimHei"/>
        </w:rPr>
        <w:t>通报批评、行政处罚</w:t>
      </w:r>
      <w:r>
        <w:rPr>
          <w:rStyle w:val="Ca01"/>
        </w:rPr>
        <w:t>的，将分别按不同档次扣</w:t>
      </w:r>
      <w:r>
        <w:rPr>
          <w:rStyle w:val="Ca01"/>
        </w:rPr>
        <w:t>2.5</w:t>
      </w:r>
      <w:r>
        <w:rPr>
          <w:rStyle w:val="Ca01"/>
        </w:rPr>
        <w:t>、</w:t>
      </w:r>
      <w:r>
        <w:rPr>
          <w:rStyle w:val="Ca01"/>
        </w:rPr>
        <w:t>2</w:t>
      </w:r>
      <w:r>
        <w:rPr>
          <w:rStyle w:val="Ca01"/>
        </w:rPr>
        <w:t>、</w:t>
      </w:r>
      <w:r>
        <w:rPr>
          <w:rStyle w:val="Ca01"/>
        </w:rPr>
        <w:t>1.5</w:t>
      </w:r>
      <w:r>
        <w:rPr>
          <w:rStyle w:val="Ca01"/>
        </w:rPr>
        <w:t>、</w:t>
      </w:r>
      <w:r>
        <w:rPr>
          <w:rStyle w:val="Ca01"/>
        </w:rPr>
        <w:t>1</w:t>
      </w:r>
      <w:r>
        <w:rPr>
          <w:rStyle w:val="Ca01"/>
        </w:rPr>
        <w:t>分，同项内容按最高级别扣分，其中受到行政处罚的高靠一个档次扣分。受县委、县政府主要领导任组长、主任的各项工作领导组、委员会等协调议事机构批评的，视同受县委、县政府批评，予以扣分。</w:t>
      </w:r>
    </w:p>
    <w:p>
      <w:pPr>
        <w:pStyle w:val="Pa3"/>
        <w:spacing w:lineRule="exact" w:line="560"/>
        <w:rPr>
          <w:rFonts w:ascii="仿宋_GB2312" w:hAnsi="仿宋_GB2312" w:eastAsia="仿宋_GB2312"/>
          <w:color w:val="000000"/>
        </w:rPr>
      </w:pPr>
      <w:r>
        <w:rPr>
          <w:rStyle w:val="Ca01"/>
        </w:rPr>
        <w:t>（二）凡被媒体（包括互联网）曝光，经查证情况属实的，每次扣</w:t>
      </w:r>
      <w:r>
        <w:rPr>
          <w:rStyle w:val="Ca01"/>
        </w:rPr>
        <w:t>1</w:t>
      </w:r>
      <w:r>
        <w:rPr>
          <w:rStyle w:val="Ca01"/>
        </w:rPr>
        <w:t>分；被曝光而未及时（</w:t>
      </w:r>
      <w:r>
        <w:rPr>
          <w:rStyle w:val="Ca01"/>
        </w:rPr>
        <w:t>2</w:t>
      </w:r>
      <w:r>
        <w:rPr>
          <w:rStyle w:val="Ca01"/>
        </w:rPr>
        <w:t>日内）妥善处理，消除影响的，每天扣</w:t>
      </w:r>
      <w:r>
        <w:rPr>
          <w:rStyle w:val="Ca01"/>
        </w:rPr>
        <w:t>0.5</w:t>
      </w:r>
      <w:r>
        <w:rPr>
          <w:rStyle w:val="Ca01"/>
        </w:rPr>
        <w:t>分。</w:t>
      </w:r>
    </w:p>
    <w:p>
      <w:pPr>
        <w:pStyle w:val="Pa3"/>
        <w:spacing w:lineRule="exact" w:line="560"/>
        <w:rPr>
          <w:rStyle w:val="Ca01"/>
        </w:rPr>
      </w:pPr>
      <w:r>
        <w:rPr>
          <w:rStyle w:val="Ca01"/>
        </w:rPr>
        <w:t>（三）对承办市卫生局、县政府下达的目标任务牵头单位，其牵头工作在年度考核处于倒数</w:t>
      </w:r>
      <w:r>
        <w:rPr>
          <w:rStyle w:val="Ca01"/>
        </w:rPr>
        <w:t>3</w:t>
      </w:r>
      <w:r>
        <w:rPr>
          <w:rStyle w:val="Ca01"/>
        </w:rPr>
        <w:t>位的，分别扣</w:t>
      </w:r>
      <w:r>
        <w:rPr>
          <w:rStyle w:val="Ca01"/>
        </w:rPr>
        <w:t>1.5</w:t>
      </w:r>
      <w:r>
        <w:rPr>
          <w:rStyle w:val="Ca01"/>
        </w:rPr>
        <w:t>、</w:t>
      </w:r>
      <w:r>
        <w:rPr>
          <w:rStyle w:val="Ca01"/>
        </w:rPr>
        <w:t>1.2</w:t>
      </w:r>
      <w:r>
        <w:rPr>
          <w:rStyle w:val="Ca01"/>
        </w:rPr>
        <w:t>、</w:t>
      </w:r>
      <w:r>
        <w:rPr>
          <w:rStyle w:val="Ca01"/>
        </w:rPr>
        <w:t>1</w:t>
      </w:r>
      <w:r>
        <w:rPr>
          <w:rStyle w:val="Ca01"/>
        </w:rPr>
        <w:t>分。未按市、县要求完成“民生工程”工作任务的，每项工作扣</w:t>
      </w:r>
      <w:r>
        <w:rPr>
          <w:rStyle w:val="Ca01"/>
        </w:rPr>
        <w:t>3</w:t>
      </w:r>
      <w:r>
        <w:rPr>
          <w:rStyle w:val="Ca01"/>
        </w:rPr>
        <w:t>分。</w:t>
      </w:r>
    </w:p>
    <w:p>
      <w:pPr>
        <w:pStyle w:val="Pa3"/>
        <w:spacing w:lineRule="exact" w:line="560"/>
        <w:rPr/>
      </w:pPr>
      <w:r>
        <w:rPr>
          <w:rStyle w:val="Ca01"/>
        </w:rPr>
        <w:t>（四）项目建设未按进度完成的扣</w:t>
      </w:r>
      <w:r>
        <w:rPr>
          <w:rStyle w:val="Ca01"/>
        </w:rPr>
        <w:t>2</w:t>
      </w:r>
      <w:r>
        <w:rPr>
          <w:rStyle w:val="Ca01"/>
        </w:rPr>
        <w:t>分。</w:t>
      </w:r>
    </w:p>
    <w:p>
      <w:pPr>
        <w:pStyle w:val="Pa3"/>
        <w:spacing w:lineRule="exact" w:line="560"/>
        <w:rPr>
          <w:rStyle w:val="Ca01"/>
        </w:rPr>
      </w:pPr>
      <w:r>
        <w:rPr>
          <w:rStyle w:val="Ca01"/>
        </w:rPr>
        <w:t>（五）临床用血和献血招募，每超一个临床用血计划扣</w:t>
      </w:r>
      <w:r>
        <w:rPr>
          <w:rStyle w:val="Ca01"/>
        </w:rPr>
        <w:t>0. 1</w:t>
      </w:r>
      <w:r>
        <w:rPr>
          <w:rStyle w:val="Ca01"/>
        </w:rPr>
        <w:t>分，每少完成一个无偿献血招募任务扣</w:t>
      </w:r>
      <w:r>
        <w:rPr>
          <w:rStyle w:val="Ca01"/>
        </w:rPr>
        <w:t>0.08</w:t>
      </w:r>
      <w:r>
        <w:rPr>
          <w:rStyle w:val="Ca01"/>
        </w:rPr>
        <w:t>分，扣分最高不超过</w:t>
      </w:r>
      <w:r>
        <w:rPr>
          <w:rStyle w:val="Ca01"/>
        </w:rPr>
        <w:t>8</w:t>
      </w:r>
      <w:r>
        <w:rPr>
          <w:rStyle w:val="Ca01"/>
        </w:rPr>
        <w:t>分。</w:t>
      </w:r>
    </w:p>
    <w:p>
      <w:pPr>
        <w:pStyle w:val="Pa3"/>
        <w:spacing w:lineRule="exact" w:line="560"/>
        <w:rPr>
          <w:rFonts w:ascii="仿宋_GB2312" w:hAnsi="仿宋_GB2312" w:eastAsia="仿宋_GB2312"/>
          <w:color w:val="000000"/>
        </w:rPr>
      </w:pPr>
      <w:r>
        <w:rPr>
          <w:rStyle w:val="Ca01"/>
        </w:rPr>
        <w:t>（六）凡违法《</w:t>
      </w:r>
      <w:r>
        <w:rPr>
          <w:rFonts w:ascii="仿宋_GB2312" w:hAnsi="仿宋_GB2312" w:eastAsia="仿宋_GB2312"/>
          <w:bCs/>
          <w:color w:val="000000"/>
          <w:sz w:val="32"/>
          <w:szCs w:val="32"/>
        </w:rPr>
        <w:t>四川省医疗机构不良执业行为记分管理办法（试行）</w:t>
      </w:r>
      <w:r>
        <w:rPr>
          <w:rFonts w:ascii="仿宋_GB2312" w:hAnsi="仿宋_GB2312" w:eastAsia="仿宋_GB2312"/>
          <w:color w:val="000000"/>
          <w:sz w:val="32"/>
          <w:szCs w:val="32"/>
        </w:rPr>
        <w:t>》中相关记分标准的，如</w:t>
      </w:r>
      <w:r>
        <w:rPr>
          <w:rStyle w:val="Ca01"/>
        </w:rPr>
        <w:t>超核准执业范围服务、无资质人员执业、处方印制、书写不规范等行为，依据《</w:t>
      </w:r>
      <w:r>
        <w:rPr>
          <w:rFonts w:ascii="仿宋_GB2312" w:hAnsi="仿宋_GB2312" w:cs="Arial" w:eastAsia="仿宋_GB2312"/>
          <w:color w:val="000000"/>
          <w:sz w:val="32"/>
          <w:szCs w:val="32"/>
        </w:rPr>
        <w:t>医疗机构不良执业行为记分通知书》中的记分</w:t>
      </w:r>
      <w:r>
        <w:rPr>
          <w:rStyle w:val="Ca01"/>
        </w:rPr>
        <w:t>,</w:t>
      </w:r>
      <w:r>
        <w:rPr>
          <w:rStyle w:val="Ca01"/>
        </w:rPr>
        <w:t>等额扣分。</w:t>
      </w:r>
    </w:p>
    <w:p>
      <w:pPr>
        <w:pStyle w:val="Pa3"/>
        <w:spacing w:lineRule="exact" w:line="560"/>
        <w:rPr/>
      </w:pPr>
      <w:r>
        <w:rPr>
          <w:rStyle w:val="Ca01"/>
        </w:rPr>
        <w:t>（七）凡发生医疗责任侵权（含孕产妇死亡），经鉴定、法院判决、调解或医患双方协商，医院负主要责任以上的，每起扣</w:t>
      </w:r>
      <w:r>
        <w:rPr>
          <w:rStyle w:val="Ca01"/>
        </w:rPr>
        <w:t>2</w:t>
      </w:r>
      <w:r>
        <w:rPr>
          <w:rStyle w:val="Ca01"/>
        </w:rPr>
        <w:t>分。年度绩效考核结果通报时直接降低一个获奖等次进行通报。</w:t>
      </w:r>
    </w:p>
    <w:p>
      <w:pPr>
        <w:pStyle w:val="Pa3"/>
        <w:spacing w:lineRule="exact" w:line="560"/>
        <w:rPr/>
      </w:pPr>
      <w:r>
        <w:rPr>
          <w:rStyle w:val="Ca01"/>
        </w:rPr>
        <w:t>（八）凡属本单位管理职权范围的工作，因无人处理或工作不到位而引起群众上访的，或未及时劝回上访人员的，每起（次）扣</w:t>
      </w:r>
      <w:r>
        <w:rPr>
          <w:rStyle w:val="Ca01"/>
        </w:rPr>
        <w:t>0.5</w:t>
      </w:r>
      <w:r>
        <w:rPr>
          <w:rStyle w:val="Ca01"/>
        </w:rPr>
        <w:t>分；造成重大影响的，实行一票否决。</w:t>
      </w:r>
    </w:p>
    <w:p>
      <w:pPr>
        <w:pStyle w:val="Pa3"/>
        <w:spacing w:lineRule="exact" w:line="560"/>
        <w:rPr/>
      </w:pPr>
      <w:r>
        <w:rPr>
          <w:rStyle w:val="Ca01"/>
        </w:rPr>
        <w:t>（九）无纸化办公平台运行不畅，公文办理不及时，凡被曝光的每次扣</w:t>
      </w:r>
      <w:r>
        <w:rPr>
          <w:rStyle w:val="Ca01"/>
        </w:rPr>
        <w:t>0.5</w:t>
      </w:r>
      <w:r>
        <w:rPr>
          <w:rStyle w:val="Ca01"/>
        </w:rPr>
        <w:t>分；被曝光而未及时（</w:t>
      </w:r>
      <w:r>
        <w:rPr>
          <w:rStyle w:val="Ca01"/>
        </w:rPr>
        <w:t>2</w:t>
      </w:r>
      <w:r>
        <w:rPr>
          <w:rStyle w:val="Ca01"/>
        </w:rPr>
        <w:t>日内）消除影响的，每天加扣</w:t>
      </w:r>
      <w:r>
        <w:rPr>
          <w:rStyle w:val="Ca01"/>
        </w:rPr>
        <w:t>0.2</w:t>
      </w:r>
      <w:r>
        <w:rPr>
          <w:rStyle w:val="Ca01"/>
        </w:rPr>
        <w:t>分。</w:t>
      </w:r>
    </w:p>
    <w:p>
      <w:pPr>
        <w:pStyle w:val="Pa3"/>
        <w:spacing w:lineRule="exact" w:line="560"/>
        <w:rPr>
          <w:rFonts w:ascii="仿宋_GB2312" w:hAnsi="仿宋_GB2312" w:eastAsia="仿宋_GB2312"/>
          <w:color w:val="000000"/>
        </w:rPr>
      </w:pPr>
      <w:r>
        <w:rPr>
          <w:rStyle w:val="Ca01"/>
        </w:rPr>
        <w:t>（十）上报资料不及时，每次扣</w:t>
      </w:r>
      <w:r>
        <w:rPr>
          <w:rStyle w:val="Ca01"/>
        </w:rPr>
        <w:t>0.1</w:t>
      </w:r>
      <w:r>
        <w:rPr>
          <w:rStyle w:val="Ca01"/>
        </w:rPr>
        <w:t>分，漏报每次扣</w:t>
      </w:r>
      <w:r>
        <w:rPr>
          <w:rStyle w:val="Ca01"/>
        </w:rPr>
        <w:t>0.4</w:t>
      </w:r>
      <w:r>
        <w:rPr>
          <w:rStyle w:val="Ca01"/>
        </w:rPr>
        <w:t>分。</w:t>
      </w:r>
    </w:p>
    <w:p>
      <w:pPr>
        <w:pStyle w:val="Pa3"/>
        <w:spacing w:lineRule="exact" w:line="560"/>
        <w:rPr>
          <w:rFonts w:ascii="仿宋_GB2312" w:hAnsi="仿宋_GB2312" w:eastAsia="仿宋_GB2312"/>
          <w:color w:val="000000"/>
        </w:rPr>
      </w:pPr>
      <w:r>
        <w:rPr>
          <w:rStyle w:val="Ca01"/>
        </w:rPr>
        <w:t>（十一）节假日、疫情防控等重要时期值班，抽查无人值班，每次扣</w:t>
      </w:r>
      <w:r>
        <w:rPr>
          <w:rStyle w:val="Ca01"/>
        </w:rPr>
        <w:t>0.5</w:t>
      </w:r>
      <w:r>
        <w:rPr>
          <w:rStyle w:val="Ca01"/>
        </w:rPr>
        <w:t>分。</w:t>
      </w:r>
    </w:p>
    <w:p>
      <w:pPr>
        <w:pStyle w:val="Pa3"/>
        <w:spacing w:lineRule="exact" w:line="560"/>
        <w:rPr>
          <w:rFonts w:ascii="仿宋_GB2312" w:hAnsi="仿宋_GB2312" w:eastAsia="仿宋_GB2312"/>
          <w:color w:val="000000"/>
        </w:rPr>
      </w:pPr>
      <w:r>
        <w:rPr>
          <w:rStyle w:val="Ca01"/>
        </w:rPr>
        <w:t>（十二）凡全县性会议（含定期例会、业务培训会），迟到、早退的每次扣</w:t>
      </w:r>
      <w:r>
        <w:rPr>
          <w:rStyle w:val="Ca01"/>
        </w:rPr>
        <w:t>0.2</w:t>
      </w:r>
      <w:r>
        <w:rPr>
          <w:rStyle w:val="Ca01"/>
        </w:rPr>
        <w:t>分，缺席的每次扣</w:t>
      </w:r>
      <w:r>
        <w:rPr>
          <w:rStyle w:val="Ca01"/>
        </w:rPr>
        <w:t>0.5</w:t>
      </w:r>
      <w:r>
        <w:rPr>
          <w:rStyle w:val="Ca01"/>
        </w:rPr>
        <w:t>分。</w:t>
      </w:r>
    </w:p>
    <w:p>
      <w:pPr>
        <w:pStyle w:val="Pa3"/>
        <w:spacing w:lineRule="exact" w:line="560"/>
        <w:rPr/>
      </w:pPr>
      <w:r>
        <w:rPr>
          <w:rStyle w:val="Ca01"/>
        </w:rPr>
        <w:t>（十三）单位无完善的绩效考核方案或未实施绩效考核、未兑现考核结果扣</w:t>
      </w:r>
      <w:r>
        <w:rPr>
          <w:rStyle w:val="Ca01"/>
        </w:rPr>
        <w:t>1</w:t>
      </w:r>
      <w:r>
        <w:rPr>
          <w:rStyle w:val="Ca01"/>
        </w:rPr>
        <w:t>分。</w:t>
      </w:r>
    </w:p>
    <w:p>
      <w:pPr>
        <w:pStyle w:val="Pa3"/>
        <w:spacing w:lineRule="exact" w:line="560"/>
        <w:rPr/>
      </w:pPr>
      <w:r>
        <w:rPr>
          <w:rStyle w:val="Ca01"/>
        </w:rPr>
        <w:t>（十四）公共卫生服务均等化定期考核，倒数第一名每次扣</w:t>
      </w:r>
      <w:r>
        <w:rPr>
          <w:rStyle w:val="Ca01"/>
        </w:rPr>
        <w:t>1</w:t>
      </w:r>
      <w:r>
        <w:rPr>
          <w:rStyle w:val="Ca01"/>
        </w:rPr>
        <w:t>分，倒数第二名每次扣</w:t>
      </w:r>
      <w:r>
        <w:rPr>
          <w:rStyle w:val="Ca01"/>
        </w:rPr>
        <w:t>0.5</w:t>
      </w:r>
      <w:r>
        <w:rPr>
          <w:rStyle w:val="Ca01"/>
        </w:rPr>
        <w:t>分。</w:t>
      </w:r>
    </w:p>
    <w:p>
      <w:pPr>
        <w:pStyle w:val="Normal"/>
        <w:spacing w:lineRule="exact" w:line="560"/>
        <w:ind w:firstLine="645"/>
        <w:rPr/>
      </w:pPr>
      <w:r>
        <w:rPr>
          <w:rStyle w:val="Ca01"/>
        </w:rPr>
        <w:t>（十五）</w:t>
      </w:r>
      <w:r>
        <w:rPr>
          <w:rStyle w:val="Ca01"/>
          <w:rFonts w:cs="宋体;SimSun"/>
          <w:kern w:val="0"/>
        </w:rPr>
        <w:t>因推诿病人等医德医风投诉，每次扣</w:t>
      </w:r>
      <w:r>
        <w:rPr>
          <w:rStyle w:val="Ca01"/>
          <w:rFonts w:cs="宋体;SimSun"/>
          <w:kern w:val="0"/>
        </w:rPr>
        <w:t>0.5</w:t>
      </w:r>
      <w:r>
        <w:rPr>
          <w:rStyle w:val="Ca01"/>
          <w:rFonts w:cs="宋体;SimSun"/>
          <w:kern w:val="0"/>
        </w:rPr>
        <w:t>分；调查属实的，第一次扣</w:t>
      </w:r>
      <w:r>
        <w:rPr>
          <w:rStyle w:val="Ca01"/>
          <w:rFonts w:cs="宋体;SimSun"/>
          <w:kern w:val="0"/>
        </w:rPr>
        <w:t>1</w:t>
      </w:r>
      <w:r>
        <w:rPr>
          <w:rStyle w:val="Ca01"/>
          <w:rFonts w:cs="宋体;SimSun"/>
          <w:kern w:val="0"/>
        </w:rPr>
        <w:t>分，第二次扣</w:t>
      </w:r>
      <w:r>
        <w:rPr>
          <w:rStyle w:val="Ca01"/>
          <w:rFonts w:cs="宋体;SimSun"/>
          <w:kern w:val="0"/>
        </w:rPr>
        <w:t>2</w:t>
      </w:r>
      <w:r>
        <w:rPr>
          <w:rStyle w:val="Ca01"/>
          <w:rFonts w:cs="宋体;SimSun"/>
          <w:kern w:val="0"/>
        </w:rPr>
        <w:t>分，第三次则在年度绩效考核结果通报时直接降低一个获奖等次予以通报，直至一票否决（相关医护人员则按照医德考评工作的要求直接确定为</w:t>
      </w:r>
      <w:r>
        <w:rPr>
          <w:rStyle w:val="Ca01"/>
          <w:rFonts w:cs="Calibri" w:eastAsia="Calibri"/>
          <w:kern w:val="0"/>
        </w:rPr>
        <w:t>“</w:t>
      </w:r>
      <w:r>
        <w:rPr>
          <w:rStyle w:val="Ca01"/>
          <w:rFonts w:cs="宋体;SimSun"/>
          <w:kern w:val="0"/>
        </w:rPr>
        <w:t>较差</w:t>
      </w:r>
      <w:r>
        <w:rPr>
          <w:rStyle w:val="Ca01"/>
          <w:rFonts w:cs="Calibri" w:eastAsia="Calibri"/>
          <w:kern w:val="0"/>
        </w:rPr>
        <w:t>”</w:t>
      </w:r>
      <w:r>
        <w:rPr>
          <w:rStyle w:val="Ca01"/>
          <w:rFonts w:cs="宋体;SimSun"/>
          <w:kern w:val="0"/>
        </w:rPr>
        <w:t>等次，年度考核为</w:t>
      </w:r>
      <w:r>
        <w:rPr>
          <w:rStyle w:val="Ca01"/>
          <w:rFonts w:cs="Calibri" w:eastAsia="Calibri"/>
          <w:kern w:val="0"/>
        </w:rPr>
        <w:t>“</w:t>
      </w:r>
      <w:r>
        <w:rPr>
          <w:rStyle w:val="Ca01"/>
          <w:rFonts w:cs="宋体;SimSun"/>
          <w:kern w:val="0"/>
        </w:rPr>
        <w:t>不称职</w:t>
      </w:r>
      <w:r>
        <w:rPr>
          <w:rStyle w:val="Ca01"/>
          <w:rFonts w:cs="Calibri" w:eastAsia="Calibri"/>
          <w:kern w:val="0"/>
        </w:rPr>
        <w:t>”</w:t>
      </w:r>
      <w:r>
        <w:rPr>
          <w:rStyle w:val="Ca01"/>
          <w:rFonts w:cs="宋体;SimSun"/>
          <w:kern w:val="0"/>
        </w:rPr>
        <w:t>）。</w:t>
      </w:r>
    </w:p>
    <w:p>
      <w:pPr>
        <w:pStyle w:val="Pa3"/>
        <w:spacing w:lineRule="exact" w:line="560"/>
        <w:rPr/>
      </w:pPr>
      <w:r>
        <w:rPr>
          <w:rStyle w:val="Ca01"/>
        </w:rPr>
        <w:t>（十六）党风廉政建设责任制不落实，单位干部职工受到党纪、政纪处分的，或者行风评议不合格、未及时有效处置突发公共卫生事件、发生安全事故、影响社会稳定、职工违反计划生育等，均实行一票否决。</w:t>
      </w:r>
    </w:p>
    <w:p>
      <w:pPr>
        <w:pStyle w:val="Pa3"/>
        <w:spacing w:lineRule="exact" w:line="560"/>
        <w:rPr>
          <w:rFonts w:ascii="仿宋_GB2312" w:hAnsi="仿宋_GB2312" w:eastAsia="仿宋_GB2312"/>
          <w:color w:val="000000"/>
        </w:rPr>
      </w:pPr>
      <w:r>
        <w:rPr>
          <w:rStyle w:val="Ca01"/>
        </w:rPr>
        <w:t>上述加分、扣分以正式文件和相关督查记录、签到等资料为依据，时间为上年</w:t>
      </w:r>
      <w:r>
        <w:rPr>
          <w:rStyle w:val="Ca01"/>
        </w:rPr>
        <w:t>12</w:t>
      </w:r>
      <w:r>
        <w:rPr>
          <w:rStyle w:val="Ca01"/>
        </w:rPr>
        <w:t>月</w:t>
      </w:r>
      <w:r>
        <w:rPr>
          <w:rStyle w:val="Ca01"/>
        </w:rPr>
        <w:t>21</w:t>
      </w:r>
      <w:r>
        <w:rPr>
          <w:rStyle w:val="Ca01"/>
        </w:rPr>
        <w:t>日至考核年度的</w:t>
      </w:r>
      <w:r>
        <w:rPr>
          <w:rStyle w:val="Ca01"/>
        </w:rPr>
        <w:t>12</w:t>
      </w:r>
      <w:r>
        <w:rPr>
          <w:rStyle w:val="Ca01"/>
        </w:rPr>
        <w:t>月</w:t>
      </w:r>
      <w:r>
        <w:rPr>
          <w:rStyle w:val="Ca01"/>
        </w:rPr>
        <w:t>20</w:t>
      </w:r>
      <w:r>
        <w:rPr>
          <w:rStyle w:val="Ca01"/>
        </w:rPr>
        <w:t>日。加分、扣分累计后，累计分为正值，最多不得超过</w:t>
      </w:r>
      <w:r>
        <w:rPr>
          <w:rStyle w:val="Ca01"/>
        </w:rPr>
        <w:t>10</w:t>
      </w:r>
      <w:r>
        <w:rPr>
          <w:rStyle w:val="Ca01"/>
        </w:rPr>
        <w:t>分计入总分，累计分为负值，则直接从总分中扣除。</w:t>
      </w:r>
    </w:p>
    <w:p>
      <w:pPr>
        <w:pStyle w:val="Pa3"/>
        <w:spacing w:lineRule="exact" w:line="560"/>
        <w:rPr>
          <w:rStyle w:val="Ca51"/>
          <w:rFonts w:ascii="仿宋_GB2312" w:hAnsi="仿宋_GB2312" w:eastAsia="仿宋_GB2312"/>
          <w:b w:val="false"/>
          <w:b w:val="false"/>
        </w:rPr>
      </w:pPr>
      <w:r>
        <w:rPr>
          <w:rFonts w:ascii="仿宋_GB2312" w:hAnsi="仿宋_GB2312" w:cs="黑体;SimHei" w:eastAsia="仿宋_GB2312"/>
          <w:bCs/>
          <w:color w:val="000000"/>
          <w:sz w:val="32"/>
          <w:szCs w:val="32"/>
        </w:rPr>
        <w:t xml:space="preserve">第十五条 </w:t>
      </w:r>
      <w:r>
        <w:rPr>
          <w:rFonts w:ascii="仿宋_GB2312" w:hAnsi="仿宋_GB2312" w:cs="黑体;SimHei" w:eastAsia="仿宋_GB2312"/>
          <w:bCs/>
          <w:color w:val="000000"/>
        </w:rPr>
        <w:t xml:space="preserve"> </w:t>
      </w:r>
      <w:r>
        <w:rPr>
          <w:rFonts w:ascii="仿宋_GB2312" w:hAnsi="仿宋_GB2312" w:cs="Times New Roman" w:eastAsia="仿宋_GB2312"/>
          <w:bCs/>
          <w:color w:val="000000"/>
          <w:kern w:val="2"/>
          <w:sz w:val="32"/>
          <w:szCs w:val="32"/>
        </w:rPr>
        <w:t>全年考核得分。</w:t>
      </w:r>
    </w:p>
    <w:p>
      <w:pPr>
        <w:pStyle w:val="Pa3"/>
        <w:spacing w:lineRule="exact" w:line="560"/>
        <w:rPr>
          <w:rStyle w:val="Ca51"/>
          <w:rFonts w:ascii="仿宋_GB2312" w:hAnsi="仿宋_GB2312" w:eastAsia="仿宋_GB2312"/>
          <w:b w:val="false"/>
          <w:b w:val="false"/>
        </w:rPr>
      </w:pPr>
      <w:r>
        <w:rPr>
          <w:rFonts w:ascii="仿宋_GB2312" w:hAnsi="仿宋_GB2312" w:cs="Times New Roman" w:eastAsia="仿宋_GB2312"/>
          <w:bCs/>
          <w:color w:val="000000"/>
          <w:kern w:val="2"/>
          <w:sz w:val="32"/>
          <w:szCs w:val="32"/>
        </w:rPr>
        <w:t>乡镇卫生院全年考核得分＝</w:t>
      </w:r>
      <w:r>
        <w:rPr>
          <w:rStyle w:val="Ca01"/>
        </w:rPr>
        <w:t>年度考核得分＋加</w:t>
      </w:r>
      <w:r>
        <w:rPr>
          <w:rStyle w:val="Ca01"/>
        </w:rPr>
        <w:t>(</w:t>
      </w:r>
      <w:r>
        <w:rPr>
          <w:rStyle w:val="Ca01"/>
        </w:rPr>
        <w:t>扣</w:t>
      </w:r>
      <w:r>
        <w:rPr>
          <w:rStyle w:val="Ca01"/>
        </w:rPr>
        <w:t>)</w:t>
      </w:r>
      <w:r>
        <w:rPr>
          <w:rStyle w:val="Ca01"/>
        </w:rPr>
        <w:t>分累计分。</w:t>
      </w:r>
    </w:p>
    <w:p>
      <w:pPr>
        <w:pStyle w:val="Pa3"/>
        <w:spacing w:lineRule="exact" w:line="560"/>
        <w:rPr>
          <w:rFonts w:ascii="仿宋_GB2312" w:hAnsi="仿宋_GB2312" w:eastAsia="仿宋_GB2312"/>
          <w:color w:val="000000"/>
          <w:sz w:val="32"/>
          <w:szCs w:val="32"/>
        </w:rPr>
      </w:pPr>
      <w:r>
        <w:rPr>
          <w:rFonts w:ascii="仿宋_GB2312" w:hAnsi="仿宋_GB2312" w:cs="Times New Roman" w:eastAsia="仿宋_GB2312"/>
          <w:bCs/>
          <w:color w:val="000000"/>
          <w:kern w:val="2"/>
          <w:sz w:val="32"/>
          <w:szCs w:val="32"/>
        </w:rPr>
        <w:t>县级医疗卫生单位全年考核得分＝</w:t>
      </w:r>
      <w:r>
        <w:rPr>
          <w:rStyle w:val="Ca01"/>
        </w:rPr>
        <w:t>半年督导考核得分</w:t>
      </w:r>
      <w:r>
        <w:rPr>
          <w:rStyle w:val="Ca01"/>
        </w:rPr>
        <w:t>×40%</w:t>
      </w:r>
      <w:r>
        <w:rPr>
          <w:rStyle w:val="Ca01"/>
        </w:rPr>
        <w:t>＋年度考核得分</w:t>
      </w:r>
      <w:r>
        <w:rPr>
          <w:rStyle w:val="Ca01"/>
        </w:rPr>
        <w:t>×60%</w:t>
      </w:r>
      <w:r>
        <w:rPr>
          <w:rStyle w:val="Ca01"/>
        </w:rPr>
        <w:t>＋加（扣）分累计分。</w:t>
      </w:r>
    </w:p>
    <w:p>
      <w:pPr>
        <w:pStyle w:val="Normal"/>
        <w:spacing w:lineRule="exact" w:line="560"/>
        <w:jc w:val="center"/>
        <w:rPr>
          <w:rFonts w:ascii="黑体;SimHei" w:hAnsi="黑体;SimHei" w:eastAsia="黑体;SimHei" w:cs="黑体;SimHei"/>
          <w:color w:val="000000"/>
          <w:sz w:val="32"/>
          <w:szCs w:val="32"/>
        </w:rPr>
      </w:pPr>
      <w:r>
        <w:rPr>
          <w:rFonts w:ascii="黑体;SimHei" w:hAnsi="黑体;SimHei" w:cs="黑体;SimHei" w:eastAsia="黑体;SimHei"/>
          <w:color w:val="000000"/>
          <w:sz w:val="32"/>
          <w:szCs w:val="32"/>
        </w:rPr>
        <w:t>第六章  考核结果运用</w:t>
      </w:r>
    </w:p>
    <w:p>
      <w:pPr>
        <w:pStyle w:val="Normal"/>
        <w:spacing w:lineRule="exact" w:line="560"/>
        <w:ind w:firstLine="640"/>
        <w:rPr/>
      </w:pPr>
      <w:r>
        <w:rPr>
          <w:rFonts w:ascii="仿宋_GB2312" w:hAnsi="仿宋_GB2312" w:cs="宋体;SimSun" w:eastAsia="仿宋_GB2312"/>
          <w:color w:val="000000"/>
          <w:kern w:val="0"/>
          <w:sz w:val="32"/>
          <w:szCs w:val="32"/>
        </w:rPr>
        <w:t>第十六条</w:t>
      </w:r>
      <w:r>
        <w:rPr>
          <w:rFonts w:ascii="仿宋_GB2312" w:hAnsi="仿宋_GB2312" w:cs="黑体;SimHei" w:eastAsia="仿宋_GB2312"/>
          <w:color w:val="000000"/>
          <w:sz w:val="32"/>
          <w:szCs w:val="32"/>
        </w:rPr>
        <w:t xml:space="preserve">  </w:t>
      </w:r>
      <w:r>
        <w:rPr>
          <w:rFonts w:ascii="仿宋_GB2312" w:hAnsi="仿宋_GB2312" w:eastAsia="仿宋_GB2312"/>
          <w:color w:val="000000"/>
          <w:sz w:val="32"/>
        </w:rPr>
        <w:t>确定绩效考核名次。</w:t>
      </w:r>
    </w:p>
    <w:p>
      <w:pPr>
        <w:pStyle w:val="Normal"/>
        <w:spacing w:lineRule="exact" w:line="560"/>
        <w:ind w:firstLine="640"/>
        <w:rPr>
          <w:rFonts w:ascii="仿宋_GB2312" w:hAnsi="仿宋_GB2312" w:eastAsia="仿宋_GB2312"/>
          <w:color w:val="000000"/>
          <w:sz w:val="32"/>
        </w:rPr>
      </w:pPr>
      <w:r>
        <w:rPr>
          <w:rFonts w:ascii="仿宋_GB2312" w:hAnsi="仿宋_GB2312" w:eastAsia="仿宋_GB2312"/>
          <w:color w:val="000000"/>
          <w:sz w:val="32"/>
        </w:rPr>
        <w:t>根据全年考核得分情况，按照</w:t>
      </w:r>
      <w:r>
        <w:rPr>
          <w:rFonts w:eastAsia="仿宋_GB2312" w:ascii="仿宋_GB2312" w:hAnsi="仿宋_GB2312"/>
          <w:color w:val="000000"/>
          <w:sz w:val="32"/>
        </w:rPr>
        <w:t>4</w:t>
      </w:r>
      <w:r>
        <w:rPr>
          <w:rFonts w:ascii="仿宋_GB2312" w:hAnsi="仿宋_GB2312" w:eastAsia="仿宋_GB2312"/>
          <w:color w:val="000000"/>
          <w:sz w:val="32"/>
        </w:rPr>
        <w:t>：</w:t>
      </w:r>
      <w:r>
        <w:rPr>
          <w:rFonts w:eastAsia="仿宋_GB2312" w:ascii="仿宋_GB2312" w:hAnsi="仿宋_GB2312"/>
          <w:color w:val="000000"/>
          <w:sz w:val="32"/>
        </w:rPr>
        <w:t>5</w:t>
      </w:r>
      <w:r>
        <w:rPr>
          <w:rFonts w:ascii="仿宋_GB2312" w:hAnsi="仿宋_GB2312" w:eastAsia="仿宋_GB2312"/>
          <w:color w:val="000000"/>
          <w:sz w:val="32"/>
        </w:rPr>
        <w:t>：</w:t>
      </w:r>
      <w:r>
        <w:rPr>
          <w:rFonts w:eastAsia="仿宋_GB2312" w:ascii="仿宋_GB2312" w:hAnsi="仿宋_GB2312"/>
          <w:color w:val="000000"/>
          <w:sz w:val="32"/>
        </w:rPr>
        <w:t>1</w:t>
      </w:r>
      <w:r>
        <w:rPr>
          <w:rFonts w:ascii="仿宋_GB2312" w:hAnsi="仿宋_GB2312" w:eastAsia="仿宋_GB2312"/>
          <w:color w:val="000000"/>
          <w:sz w:val="32"/>
        </w:rPr>
        <w:t>、</w:t>
      </w:r>
      <w:r>
        <w:rPr>
          <w:rFonts w:eastAsia="仿宋_GB2312" w:ascii="仿宋_GB2312" w:hAnsi="仿宋_GB2312"/>
          <w:color w:val="000000"/>
          <w:sz w:val="32"/>
        </w:rPr>
        <w:t>3</w:t>
      </w:r>
      <w:r>
        <w:rPr>
          <w:rFonts w:ascii="仿宋_GB2312" w:hAnsi="仿宋_GB2312" w:eastAsia="仿宋_GB2312"/>
          <w:color w:val="000000"/>
          <w:sz w:val="32"/>
        </w:rPr>
        <w:t>：</w:t>
      </w:r>
      <w:r>
        <w:rPr>
          <w:rFonts w:eastAsia="仿宋_GB2312" w:ascii="仿宋_GB2312" w:hAnsi="仿宋_GB2312"/>
          <w:color w:val="000000"/>
          <w:sz w:val="32"/>
        </w:rPr>
        <w:t>5</w:t>
      </w:r>
      <w:r>
        <w:rPr>
          <w:rFonts w:ascii="仿宋_GB2312" w:hAnsi="仿宋_GB2312" w:eastAsia="仿宋_GB2312"/>
          <w:color w:val="000000"/>
          <w:sz w:val="32"/>
        </w:rPr>
        <w:t>：</w:t>
      </w:r>
      <w:r>
        <w:rPr>
          <w:rFonts w:eastAsia="仿宋_GB2312" w:ascii="仿宋_GB2312" w:hAnsi="仿宋_GB2312"/>
          <w:color w:val="000000"/>
          <w:sz w:val="32"/>
        </w:rPr>
        <w:t>2</w:t>
      </w:r>
      <w:r>
        <w:rPr>
          <w:rFonts w:ascii="仿宋_GB2312" w:hAnsi="仿宋_GB2312" w:eastAsia="仿宋_GB2312"/>
          <w:color w:val="000000"/>
          <w:sz w:val="32"/>
        </w:rPr>
        <w:t>的比例分别确定县、乡镇（一、二、三类）医疗卫生单位一、二、三等奖的获奖单位，全县通报。</w:t>
      </w:r>
    </w:p>
    <w:p>
      <w:pPr>
        <w:pStyle w:val="Normal"/>
        <w:spacing w:lineRule="exact" w:line="560"/>
        <w:ind w:firstLine="640"/>
        <w:rPr>
          <w:rFonts w:ascii="仿宋_GB2312" w:hAnsi="仿宋_GB2312" w:eastAsia="仿宋_GB2312" w:cs="仿宋;宋体"/>
          <w:color w:val="000000"/>
          <w:sz w:val="32"/>
          <w:szCs w:val="32"/>
        </w:rPr>
      </w:pPr>
      <w:r>
        <w:rPr>
          <w:rFonts w:ascii="仿宋_GB2312" w:hAnsi="仿宋_GB2312" w:cs="仿宋;宋体" w:eastAsia="仿宋_GB2312"/>
          <w:color w:val="000000"/>
          <w:sz w:val="32"/>
          <w:szCs w:val="32"/>
        </w:rPr>
        <w:t>考核结果连续两年位列全县后三名的基层医疗卫生机构，责成其班子书面检查，必要时对其班子进行诫勉谈话，按照干部管理权限和程序调整领导班子直至免去其主要负责人职务。</w:t>
      </w:r>
    </w:p>
    <w:p>
      <w:pPr>
        <w:pStyle w:val="Normal"/>
        <w:spacing w:lineRule="exact" w:line="560"/>
        <w:ind w:firstLine="627"/>
        <w:rPr/>
      </w:pPr>
      <w:r>
        <w:rPr>
          <w:rFonts w:ascii="仿宋_GB2312" w:hAnsi="仿宋_GB2312" w:cs="宋体;SimSun" w:eastAsia="仿宋_GB2312"/>
          <w:color w:val="000000"/>
          <w:kern w:val="0"/>
          <w:sz w:val="32"/>
          <w:szCs w:val="32"/>
        </w:rPr>
        <w:t xml:space="preserve">第十七条 </w:t>
      </w:r>
      <w:r>
        <w:rPr>
          <w:rFonts w:ascii="仿宋_GB2312" w:hAnsi="仿宋_GB2312" w:eastAsia="仿宋_GB2312"/>
          <w:color w:val="000000"/>
          <w:sz w:val="32"/>
        </w:rPr>
        <w:t xml:space="preserve"> 兑现项目专项资金和全年考核经费。</w:t>
      </w:r>
    </w:p>
    <w:p>
      <w:pPr>
        <w:pStyle w:val="Normal"/>
        <w:spacing w:lineRule="exact" w:line="560"/>
        <w:ind w:firstLine="640"/>
        <w:rPr/>
      </w:pPr>
      <w:r>
        <w:rPr>
          <w:rFonts w:ascii="仿宋_GB2312" w:hAnsi="仿宋_GB2312" w:eastAsia="仿宋_GB2312"/>
          <w:color w:val="000000"/>
          <w:sz w:val="32"/>
        </w:rPr>
        <w:t>（一）兑现项目专项资金。</w:t>
      </w:r>
      <w:r>
        <w:rPr>
          <w:rFonts w:ascii="仿宋_GB2312" w:hAnsi="仿宋_GB2312" w:cs="仿宋;宋体" w:eastAsia="仿宋_GB2312"/>
          <w:color w:val="000000"/>
          <w:sz w:val="32"/>
          <w:szCs w:val="32"/>
        </w:rPr>
        <w:t>乡镇卫生院、社区卫生服务中心（站）、村卫生站的年度绩效考核结果作为基本公共卫生服务项目专项补助资金（简称项目专项资金）的重要依据。</w:t>
      </w:r>
    </w:p>
    <w:p>
      <w:pPr>
        <w:pStyle w:val="Normal"/>
        <w:spacing w:lineRule="exact" w:line="560"/>
        <w:ind w:firstLine="640"/>
        <w:rPr>
          <w:rFonts w:ascii="仿宋_GB2312" w:hAnsi="仿宋_GB2312" w:eastAsia="仿宋_GB2312" w:cs="仿宋;宋体"/>
          <w:color w:val="000000"/>
          <w:sz w:val="32"/>
          <w:szCs w:val="32"/>
        </w:rPr>
      </w:pPr>
      <w:r>
        <w:rPr>
          <w:rFonts w:ascii="仿宋_GB2312" w:hAnsi="仿宋_GB2312" w:cs="仿宋;宋体" w:eastAsia="仿宋_GB2312"/>
          <w:color w:val="000000"/>
          <w:sz w:val="32"/>
          <w:szCs w:val="32"/>
        </w:rPr>
        <w:t>被考核机构应获得的补助资金＝该机构服务人口数</w:t>
      </w:r>
      <w:r>
        <w:rPr>
          <w:rFonts w:eastAsia="仿宋_GB2312" w:cs="仿宋;宋体" w:ascii="仿宋_GB2312" w:hAnsi="仿宋_GB2312"/>
          <w:color w:val="000000"/>
          <w:sz w:val="32"/>
          <w:szCs w:val="32"/>
        </w:rPr>
        <w:t>×</w:t>
      </w:r>
      <w:r>
        <w:rPr>
          <w:rFonts w:ascii="仿宋_GB2312" w:hAnsi="仿宋_GB2312" w:cs="仿宋;宋体" w:eastAsia="仿宋_GB2312"/>
          <w:color w:val="000000"/>
          <w:sz w:val="32"/>
          <w:szCs w:val="32"/>
        </w:rPr>
        <w:t>该机构绩效考核得分</w:t>
      </w:r>
      <w:r>
        <w:rPr>
          <w:rFonts w:eastAsia="仿宋_GB2312" w:cs="仿宋;宋体" w:ascii="仿宋_GB2312" w:hAnsi="仿宋_GB2312"/>
          <w:color w:val="000000"/>
          <w:sz w:val="32"/>
          <w:szCs w:val="32"/>
        </w:rPr>
        <w:t>×</w:t>
      </w:r>
      <w:r>
        <w:rPr>
          <w:rFonts w:ascii="仿宋_GB2312" w:hAnsi="仿宋_GB2312" w:cs="仿宋;宋体" w:eastAsia="仿宋_GB2312"/>
          <w:color w:val="000000"/>
          <w:sz w:val="32"/>
          <w:szCs w:val="32"/>
        </w:rPr>
        <w:t>〔财政补助资金额／∑（每一机构服务人口数</w:t>
      </w:r>
      <w:r>
        <w:rPr>
          <w:rFonts w:eastAsia="仿宋_GB2312" w:cs="仿宋;宋体" w:ascii="仿宋_GB2312" w:hAnsi="仿宋_GB2312"/>
          <w:color w:val="000000"/>
          <w:sz w:val="32"/>
          <w:szCs w:val="32"/>
        </w:rPr>
        <w:t>×</w:t>
      </w:r>
      <w:r>
        <w:rPr>
          <w:rFonts w:ascii="仿宋_GB2312" w:hAnsi="仿宋_GB2312" w:cs="仿宋;宋体" w:eastAsia="仿宋_GB2312"/>
          <w:color w:val="000000"/>
          <w:sz w:val="32"/>
          <w:szCs w:val="32"/>
        </w:rPr>
        <w:t>每一机构绩效考核得分）〕。</w:t>
      </w:r>
    </w:p>
    <w:p>
      <w:pPr>
        <w:pStyle w:val="Normal"/>
        <w:spacing w:lineRule="exact" w:line="560"/>
        <w:ind w:firstLine="640"/>
        <w:rPr/>
      </w:pPr>
      <w:r>
        <w:rPr>
          <w:rFonts w:ascii="仿宋_GB2312" w:hAnsi="仿宋_GB2312" w:cs="仿宋;宋体" w:eastAsia="仿宋_GB2312"/>
          <w:color w:val="000000"/>
          <w:sz w:val="32"/>
          <w:szCs w:val="32"/>
        </w:rPr>
        <w:t>非政府举办的医疗卫生机构的考核得分，作为其获得项目专项补助的参考依据。</w:t>
      </w:r>
      <w:r>
        <w:rPr>
          <w:rFonts w:ascii="仿宋_GB2312" w:hAnsi="仿宋_GB2312" w:cs="宋体;SimSun" w:eastAsia="仿宋_GB2312"/>
          <w:color w:val="000000"/>
          <w:sz w:val="32"/>
          <w:szCs w:val="32"/>
        </w:rPr>
        <w:t>村卫生站承担基本公共卫生服务任务的</w:t>
      </w:r>
      <w:r>
        <w:rPr>
          <w:rFonts w:ascii="仿宋_GB2312" w:hAnsi="仿宋_GB2312" w:eastAsia="仿宋_GB2312"/>
          <w:color w:val="000000"/>
          <w:sz w:val="32"/>
          <w:szCs w:val="32"/>
        </w:rPr>
        <w:t>补助标准，</w:t>
      </w:r>
      <w:r>
        <w:rPr>
          <w:rFonts w:ascii="仿宋_GB2312" w:hAnsi="仿宋_GB2312" w:cs="宋体;SimSun" w:eastAsia="仿宋_GB2312"/>
          <w:color w:val="000000"/>
          <w:sz w:val="32"/>
          <w:szCs w:val="32"/>
        </w:rPr>
        <w:t>按其提供服务的数量和质量进行考核，根据考核结果在各级财政安排的项目专项补助经费中安排解决。</w:t>
      </w:r>
    </w:p>
    <w:p>
      <w:pPr>
        <w:pStyle w:val="Normal"/>
        <w:spacing w:lineRule="exact" w:line="560"/>
        <w:ind w:firstLine="640"/>
        <w:rPr/>
      </w:pPr>
      <w:r>
        <w:rPr>
          <w:rFonts w:ascii="仿宋_GB2312" w:hAnsi="仿宋_GB2312" w:eastAsia="仿宋_GB2312"/>
          <w:color w:val="000000"/>
          <w:sz w:val="32"/>
        </w:rPr>
        <w:t>（二）兑现全年考核经费。年初预算安排</w:t>
      </w:r>
      <w:r>
        <w:rPr>
          <w:rFonts w:eastAsia="仿宋_GB2312" w:ascii="仿宋_GB2312" w:hAnsi="仿宋_GB2312"/>
          <w:color w:val="000000"/>
          <w:sz w:val="32"/>
        </w:rPr>
        <w:t>10%</w:t>
      </w:r>
      <w:r>
        <w:rPr>
          <w:rFonts w:ascii="仿宋_GB2312" w:hAnsi="仿宋_GB2312" w:eastAsia="仿宋_GB2312"/>
          <w:color w:val="000000"/>
          <w:sz w:val="32"/>
        </w:rPr>
        <w:t>的经费作为全年绩效考核兑现经费。</w:t>
      </w:r>
    </w:p>
    <w:p>
      <w:pPr>
        <w:pStyle w:val="Normal"/>
        <w:spacing w:lineRule="exact" w:line="560"/>
        <w:jc w:val="center"/>
        <w:rPr>
          <w:rFonts w:ascii="黑体;SimHei" w:hAnsi="黑体;SimHei" w:eastAsia="黑体;SimHei" w:cs="黑体;SimHei"/>
          <w:color w:val="000000"/>
          <w:sz w:val="32"/>
          <w:szCs w:val="32"/>
        </w:rPr>
      </w:pPr>
      <w:r>
        <w:rPr>
          <w:rFonts w:ascii="黑体;SimHei" w:hAnsi="黑体;SimHei" w:cs="黑体;SimHei" w:eastAsia="黑体;SimHei"/>
          <w:color w:val="000000"/>
          <w:sz w:val="32"/>
          <w:szCs w:val="32"/>
        </w:rPr>
        <w:t>第七章   附  则</w:t>
      </w:r>
    </w:p>
    <w:p>
      <w:pPr>
        <w:pStyle w:val="Normal"/>
        <w:spacing w:lineRule="exact" w:line="560"/>
        <w:ind w:firstLine="640"/>
        <w:rPr/>
      </w:pPr>
      <w:r>
        <w:rPr>
          <w:rFonts w:ascii="仿宋_GB2312" w:hAnsi="仿宋_GB2312" w:cs="宋体;SimSun" w:eastAsia="仿宋_GB2312"/>
          <w:color w:val="000000"/>
          <w:kern w:val="0"/>
          <w:sz w:val="32"/>
          <w:szCs w:val="32"/>
        </w:rPr>
        <w:t xml:space="preserve">第十八条 </w:t>
      </w:r>
      <w:r>
        <w:rPr>
          <w:rFonts w:ascii="仿宋_GB2312" w:hAnsi="仿宋_GB2312" w:cs="仿宋;宋体" w:eastAsia="仿宋_GB2312"/>
          <w:color w:val="000000"/>
          <w:sz w:val="32"/>
          <w:szCs w:val="32"/>
        </w:rPr>
        <w:t xml:space="preserve"> 《宜宾县</w:t>
      </w:r>
      <w:r>
        <w:rPr>
          <w:rFonts w:eastAsia="仿宋_GB2312" w:cs="仿宋;宋体" w:ascii="仿宋_GB2312" w:hAnsi="仿宋_GB2312"/>
          <w:color w:val="000000"/>
          <w:sz w:val="32"/>
          <w:szCs w:val="32"/>
        </w:rPr>
        <w:t>2012</w:t>
      </w:r>
      <w:r>
        <w:rPr>
          <w:rFonts w:ascii="仿宋_GB2312" w:hAnsi="仿宋_GB2312" w:cs="仿宋;宋体" w:eastAsia="仿宋_GB2312"/>
          <w:color w:val="000000"/>
          <w:sz w:val="32"/>
          <w:szCs w:val="32"/>
        </w:rPr>
        <w:t>年乡镇卫生工作绩效考核标准》、《宜宾县</w:t>
      </w:r>
      <w:r>
        <w:rPr>
          <w:rFonts w:eastAsia="仿宋_GB2312" w:cs="仿宋;宋体" w:ascii="仿宋_GB2312" w:hAnsi="仿宋_GB2312"/>
          <w:color w:val="000000"/>
          <w:sz w:val="32"/>
          <w:szCs w:val="32"/>
        </w:rPr>
        <w:t>2012</w:t>
      </w:r>
      <w:r>
        <w:rPr>
          <w:rFonts w:ascii="仿宋_GB2312" w:hAnsi="仿宋_GB2312" w:cs="仿宋;宋体" w:eastAsia="仿宋_GB2312"/>
          <w:color w:val="000000"/>
          <w:sz w:val="32"/>
          <w:szCs w:val="32"/>
        </w:rPr>
        <w:t>年县级医疗卫生机构绩效考核标准》的相关指标，上级有新的要求，将按其要求进行考核。</w:t>
      </w:r>
    </w:p>
    <w:p>
      <w:pPr>
        <w:pStyle w:val="Normal"/>
        <w:spacing w:lineRule="exact" w:line="560"/>
        <w:ind w:firstLine="640"/>
        <w:rPr/>
      </w:pPr>
      <w:r>
        <w:rPr>
          <w:rFonts w:ascii="仿宋_GB2312" w:hAnsi="仿宋_GB2312" w:cs="宋体;SimSun" w:eastAsia="仿宋_GB2312"/>
          <w:color w:val="000000"/>
          <w:kern w:val="0"/>
          <w:sz w:val="32"/>
          <w:szCs w:val="32"/>
        </w:rPr>
        <w:t>第十九条</w:t>
      </w:r>
      <w:r>
        <w:rPr>
          <w:rFonts w:ascii="仿宋_GB2312" w:hAnsi="仿宋_GB2312" w:cs="黑体;SimHei" w:eastAsia="仿宋_GB2312"/>
          <w:color w:val="000000"/>
          <w:sz w:val="32"/>
          <w:szCs w:val="32"/>
        </w:rPr>
        <w:t xml:space="preserve">  </w:t>
      </w:r>
      <w:r>
        <w:rPr>
          <w:rFonts w:ascii="仿宋_GB2312" w:hAnsi="仿宋_GB2312" w:cs="仿宋;宋体" w:eastAsia="仿宋_GB2312"/>
          <w:color w:val="000000"/>
          <w:sz w:val="32"/>
          <w:szCs w:val="32"/>
        </w:rPr>
        <w:t>本办法由县卫生局负责解释。</w:t>
      </w:r>
    </w:p>
    <w:p>
      <w:pPr>
        <w:pStyle w:val="Normal"/>
        <w:spacing w:lineRule="exact" w:line="560"/>
        <w:ind w:firstLine="640"/>
        <w:rPr/>
      </w:pPr>
      <w:r>
        <w:rPr>
          <w:rFonts w:ascii="仿宋_GB2312" w:hAnsi="仿宋_GB2312" w:cs="宋体;SimSun" w:eastAsia="仿宋_GB2312"/>
          <w:color w:val="000000"/>
          <w:kern w:val="0"/>
          <w:sz w:val="32"/>
          <w:szCs w:val="32"/>
        </w:rPr>
        <w:t>第二十条</w:t>
      </w:r>
      <w:r>
        <w:rPr>
          <w:rFonts w:ascii="仿宋_GB2312" w:hAnsi="仿宋_GB2312" w:cs="黑体;SimHei" w:eastAsia="仿宋_GB2312"/>
          <w:color w:val="000000"/>
          <w:sz w:val="32"/>
          <w:szCs w:val="32"/>
        </w:rPr>
        <w:t xml:space="preserve">  </w:t>
      </w:r>
      <w:r>
        <w:rPr>
          <w:rFonts w:ascii="仿宋_GB2312" w:hAnsi="仿宋_GB2312" w:cs="仿宋;宋体" w:eastAsia="仿宋_GB2312"/>
          <w:color w:val="000000"/>
          <w:sz w:val="32"/>
          <w:szCs w:val="32"/>
        </w:rPr>
        <w:t>本办法自发布之日起施行。</w:t>
      </w:r>
    </w:p>
    <w:p>
      <w:pPr>
        <w:sectPr>
          <w:footerReference w:type="default" r:id="rId3"/>
          <w:type w:val="nextPage"/>
          <w:pgSz w:w="11906" w:h="16838"/>
          <w:pgMar w:left="1588" w:right="1474" w:header="0" w:top="1588" w:footer="1361" w:bottom="1588" w:gutter="0"/>
          <w:pgNumType w:fmt="decimal"/>
          <w:formProt w:val="false"/>
          <w:textDirection w:val="lrTb"/>
          <w:docGrid w:type="lines" w:linePitch="297" w:charSpace="0"/>
        </w:sectPr>
        <w:pStyle w:val="Normal"/>
        <w:spacing w:lineRule="exact" w:line="540"/>
        <w:ind w:firstLine="640"/>
        <w:rPr>
          <w:rFonts w:ascii="仿宋_GB2312" w:hAnsi="仿宋_GB2312" w:eastAsia="仿宋_GB2312" w:cs="仿宋;宋体"/>
          <w:color w:val="000000"/>
          <w:sz w:val="32"/>
          <w:szCs w:val="32"/>
        </w:rPr>
      </w:pPr>
      <w:r>
        <w:rPr>
          <w:rFonts w:eastAsia="仿宋_GB2312" w:cs="仿宋;宋体" w:ascii="仿宋_GB2312" w:hAnsi="仿宋_GB2312"/>
          <w:color w:val="000000"/>
          <w:sz w:val="32"/>
          <w:szCs w:val="32"/>
        </w:rPr>
      </w:r>
    </w:p>
    <w:p>
      <w:pPr>
        <w:pStyle w:val="Normal"/>
        <w:spacing w:lineRule="exact" w:line="400"/>
        <w:rPr/>
      </w:pPr>
      <w:r>
        <w:rPr>
          <w:rFonts w:ascii="仿宋_GB2312" w:hAnsi="仿宋_GB2312" w:cs="宋体;SimSun" w:eastAsia="仿宋_GB2312"/>
          <w:bCs/>
          <w:color w:val="000000"/>
          <w:sz w:val="32"/>
          <w:szCs w:val="32"/>
        </w:rPr>
        <w:t>附件</w:t>
      </w:r>
      <w:r>
        <w:rPr>
          <w:rFonts w:eastAsia="仿宋_GB2312" w:cs="宋体;SimSun" w:ascii="仿宋_GB2312" w:hAnsi="仿宋_GB2312"/>
          <w:bCs/>
          <w:color w:val="000000"/>
          <w:sz w:val="32"/>
          <w:szCs w:val="32"/>
        </w:rPr>
        <w:t>2</w:t>
      </w:r>
      <w:r>
        <w:rPr>
          <w:rFonts w:ascii="仿宋_GB2312" w:hAnsi="仿宋_GB2312" w:cs="宋体;SimSun" w:eastAsia="仿宋_GB2312"/>
          <w:bCs/>
          <w:color w:val="000000"/>
          <w:sz w:val="32"/>
          <w:szCs w:val="32"/>
        </w:rPr>
        <w:t>：</w:t>
      </w:r>
    </w:p>
    <w:p>
      <w:pPr>
        <w:pStyle w:val="Normal"/>
        <w:spacing w:lineRule="exact" w:line="400"/>
        <w:jc w:val="center"/>
        <w:rPr/>
      </w:pPr>
      <w:r>
        <w:rPr>
          <w:rFonts w:ascii="黑体;SimHei" w:hAnsi="黑体;SimHei" w:cs="宋体;SimSun" w:eastAsia="黑体;SimHei"/>
          <w:bCs/>
          <w:color w:val="000000"/>
          <w:sz w:val="36"/>
          <w:szCs w:val="36"/>
        </w:rPr>
        <w:t>宜宾县</w:t>
      </w:r>
      <w:r>
        <w:rPr>
          <w:rFonts w:eastAsia="黑体;SimHei" w:cs="宋体;SimSun" w:ascii="黑体;SimHei" w:hAnsi="黑体;SimHei"/>
          <w:bCs/>
          <w:color w:val="000000"/>
          <w:sz w:val="36"/>
          <w:szCs w:val="36"/>
        </w:rPr>
        <w:t>2012</w:t>
      </w:r>
      <w:r>
        <w:rPr>
          <w:rFonts w:ascii="黑体;SimHei" w:hAnsi="黑体;SimHei" w:cs="宋体;SimSun" w:eastAsia="黑体;SimHei"/>
          <w:bCs/>
          <w:color w:val="000000"/>
          <w:sz w:val="36"/>
          <w:szCs w:val="36"/>
        </w:rPr>
        <w:t>年乡镇卫生工作绩效考核标准</w:t>
      </w:r>
    </w:p>
    <w:p>
      <w:pPr>
        <w:pStyle w:val="Normal"/>
        <w:tabs>
          <w:tab w:val="clear" w:pos="420"/>
          <w:tab w:val="left" w:pos="10260" w:leader="none"/>
        </w:tabs>
        <w:spacing w:lineRule="exact" w:line="400"/>
        <w:ind w:firstLine="240"/>
        <w:rPr>
          <w:rFonts w:ascii="宋体;SimSun" w:hAnsi="宋体;SimSun" w:eastAsia="黑体;SimHei" w:cs="宋体;SimSun"/>
          <w:b/>
          <w:b/>
          <w:color w:val="000000"/>
          <w:sz w:val="24"/>
          <w:szCs w:val="24"/>
        </w:rPr>
      </w:pPr>
      <w:r>
        <w:rPr>
          <w:rFonts w:ascii="宋体;SimSun" w:hAnsi="宋体;SimSun" w:cs="宋体;SimSun" w:eastAsia="黑体;SimHei"/>
          <w:b/>
          <w:color w:val="000000"/>
          <w:sz w:val="24"/>
          <w:szCs w:val="24"/>
        </w:rPr>
        <w:t>一、管理与效益（</w:t>
      </w:r>
      <w:r>
        <w:rPr>
          <w:rFonts w:eastAsia="黑体;SimHei" w:cs="宋体;SimSun" w:ascii="宋体;SimSun" w:hAnsi="宋体;SimSun"/>
          <w:b/>
          <w:color w:val="000000"/>
          <w:sz w:val="24"/>
          <w:szCs w:val="24"/>
        </w:rPr>
        <w:t>25</w:t>
      </w:r>
      <w:r>
        <w:rPr>
          <w:rFonts w:ascii="宋体;SimSun" w:hAnsi="宋体;SimSun" w:cs="宋体;SimSun" w:eastAsia="黑体;SimHei"/>
          <w:b/>
          <w:color w:val="000000"/>
          <w:sz w:val="24"/>
          <w:szCs w:val="24"/>
        </w:rPr>
        <w:t>分）</w:t>
      </w:r>
    </w:p>
    <w:tbl>
      <w:tblPr>
        <w:tblW w:w="14271" w:type="dxa"/>
        <w:jc w:val="center"/>
        <w:tblInd w:w="0" w:type="dxa"/>
        <w:tblLayout w:type="fixed"/>
        <w:tblCellMar>
          <w:top w:w="0" w:type="dxa"/>
          <w:start w:w="108" w:type="dxa"/>
          <w:bottom w:w="0" w:type="dxa"/>
          <w:end w:w="108" w:type="dxa"/>
        </w:tblCellMar>
      </w:tblPr>
      <w:tblGrid>
        <w:gridCol w:w="1080"/>
        <w:gridCol w:w="6048"/>
        <w:gridCol w:w="612"/>
        <w:gridCol w:w="648"/>
        <w:gridCol w:w="5292"/>
        <w:gridCol w:w="591"/>
      </w:tblGrid>
      <w:tr>
        <w:trPr>
          <w:trHeight w:val="20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项 目</w:t>
            </w:r>
          </w:p>
        </w:tc>
        <w:tc>
          <w:tcPr>
            <w:tcW w:w="604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ind w:firstLine="1645"/>
              <w:rPr>
                <w:rFonts w:ascii="宋体;SimSun" w:hAnsi="宋体;SimSun" w:cs="宋体;SimSun"/>
                <w:b/>
                <w:b/>
                <w:color w:val="000000"/>
                <w:spacing w:val="-14"/>
                <w:szCs w:val="21"/>
              </w:rPr>
            </w:pPr>
            <w:r>
              <w:rPr>
                <w:rFonts w:ascii="宋体;SimSun" w:hAnsi="宋体;SimSun" w:cs="宋体;SimSun"/>
                <w:b/>
                <w:color w:val="000000"/>
                <w:spacing w:val="-14"/>
                <w:szCs w:val="21"/>
              </w:rPr>
              <w:t>考    核   要   点</w:t>
            </w:r>
          </w:p>
        </w:tc>
        <w:tc>
          <w:tcPr>
            <w:tcW w:w="61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分值</w:t>
            </w:r>
          </w:p>
        </w:tc>
        <w:tc>
          <w:tcPr>
            <w:tcW w:w="648"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考核依据</w:t>
            </w:r>
          </w:p>
        </w:tc>
        <w:tc>
          <w:tcPr>
            <w:tcW w:w="529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  评  办  法</w:t>
            </w:r>
          </w:p>
        </w:tc>
        <w:tc>
          <w:tcPr>
            <w:tcW w:w="591"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w:t>
            </w:r>
          </w:p>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得分</w:t>
            </w:r>
          </w:p>
        </w:tc>
      </w:tr>
      <w:tr>
        <w:trPr>
          <w:trHeight w:val="1120"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制度建设</w:t>
            </w:r>
          </w:p>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与 管 理</w:t>
            </w:r>
          </w:p>
        </w:tc>
        <w:tc>
          <w:tcPr>
            <w:tcW w:w="604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建立健全并落实行政、后勤、安全管理和民主生活会等制度。（</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spacing w:lineRule="exact" w:line="240"/>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党支部、工会、职代会等组织健全</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积极开展活动。（</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rPr>
              <w:t>医疗质量、护理、医院感染、药事、病案管理等五个必备管理组织健全</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运行良好。（</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szCs w:val="21"/>
              </w:rPr>
              <w:t>涉及职工利益的相关制度、方案须经职代会讨论通过。（</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rPr>
              <w:t>5.</w:t>
            </w:r>
            <w:r>
              <w:rPr>
                <w:rFonts w:ascii="仿宋_GB2312" w:hAnsi="仿宋_GB2312" w:cs="宋体;SimSun" w:eastAsia="仿宋_GB2312"/>
                <w:color w:val="000000"/>
                <w:spacing w:val="-16"/>
              </w:rPr>
              <w:t>健全并落实医疗质量管理</w:t>
            </w:r>
            <w:r>
              <w:rPr>
                <w:rFonts w:eastAsia="仿宋_GB2312" w:cs="宋体;SimSun" w:ascii="仿宋_GB2312" w:hAnsi="仿宋_GB2312"/>
                <w:color w:val="000000"/>
                <w:spacing w:val="-16"/>
              </w:rPr>
              <w:t>16</w:t>
            </w:r>
            <w:r>
              <w:rPr>
                <w:rFonts w:ascii="仿宋_GB2312" w:hAnsi="仿宋_GB2312" w:cs="宋体;SimSun" w:eastAsia="仿宋_GB2312"/>
                <w:color w:val="000000"/>
                <w:spacing w:val="-16"/>
              </w:rPr>
              <w:t>项核心制度。（</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tc>
        <w:tc>
          <w:tcPr>
            <w:tcW w:w="61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5</w:t>
            </w:r>
          </w:p>
        </w:tc>
        <w:tc>
          <w:tcPr>
            <w:tcW w:w="648"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文件资料</w:t>
            </w:r>
          </w:p>
        </w:tc>
        <w:tc>
          <w:tcPr>
            <w:tcW w:w="529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制度不健全，每项扣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分，制度不落实，每项扣</w:t>
            </w:r>
            <w:r>
              <w:rPr>
                <w:rFonts w:eastAsia="仿宋_GB2312" w:cs="宋体;SimSun" w:ascii="仿宋_GB2312" w:hAnsi="仿宋_GB2312"/>
                <w:color w:val="000000"/>
                <w:spacing w:val="-16"/>
                <w:szCs w:val="21"/>
              </w:rPr>
              <w:t>0.3</w:t>
            </w:r>
            <w:r>
              <w:rPr>
                <w:rFonts w:ascii="仿宋_GB2312" w:hAnsi="仿宋_GB2312" w:cs="宋体;SimSun" w:eastAsia="仿宋_GB2312"/>
                <w:color w:val="000000"/>
                <w:spacing w:val="-16"/>
                <w:szCs w:val="21"/>
              </w:rPr>
              <w:t>分。安全管理实行“一票否决”。</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组织不健全，每个扣</w:t>
            </w:r>
            <w:r>
              <w:rPr>
                <w:rFonts w:eastAsia="仿宋_GB2312" w:cs="宋体;SimSun" w:ascii="仿宋_GB2312" w:hAnsi="仿宋_GB2312"/>
                <w:color w:val="000000"/>
                <w:spacing w:val="-16"/>
                <w:szCs w:val="21"/>
              </w:rPr>
              <w:t>0.3</w:t>
            </w:r>
            <w:r>
              <w:rPr>
                <w:rFonts w:ascii="仿宋_GB2312" w:hAnsi="仿宋_GB2312" w:cs="宋体;SimSun" w:eastAsia="仿宋_GB2312"/>
                <w:color w:val="000000"/>
                <w:spacing w:val="-16"/>
                <w:szCs w:val="21"/>
              </w:rPr>
              <w:t>分；未开展活动，每个组织扣</w:t>
            </w:r>
            <w:r>
              <w:rPr>
                <w:rFonts w:eastAsia="仿宋_GB2312" w:cs="宋体;SimSun" w:ascii="仿宋_GB2312" w:hAnsi="仿宋_GB2312"/>
                <w:color w:val="000000"/>
                <w:spacing w:val="-16"/>
                <w:szCs w:val="21"/>
              </w:rPr>
              <w:t>0.3</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未经职代会讨论通过，该项不得分。</w:t>
            </w:r>
          </w:p>
          <w:p>
            <w:pPr>
              <w:pStyle w:val="Normal"/>
              <w:spacing w:lineRule="exact" w:line="240"/>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核心制度每少一个扣</w:t>
            </w:r>
            <w:r>
              <w:rPr>
                <w:rFonts w:eastAsia="仿宋_GB2312" w:cs="宋体;SimSun" w:ascii="仿宋_GB2312" w:hAnsi="仿宋_GB2312"/>
                <w:color w:val="000000"/>
                <w:spacing w:val="-16"/>
                <w:szCs w:val="21"/>
              </w:rPr>
              <w:t>0.1</w:t>
            </w:r>
            <w:r>
              <w:rPr>
                <w:rFonts w:ascii="仿宋_GB2312" w:hAnsi="仿宋_GB2312" w:cs="宋体;SimSun" w:eastAsia="仿宋_GB2312"/>
                <w:color w:val="000000"/>
                <w:spacing w:val="-16"/>
                <w:szCs w:val="21"/>
              </w:rPr>
              <w:t>分，制度不落实每个扣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p>
        </w:tc>
        <w:tc>
          <w:tcPr>
            <w:tcW w:w="5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1593" w:hRule="atLeast"/>
          <w:cantSplit w:val="true"/>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队伍建设</w:t>
            </w:r>
          </w:p>
          <w:p>
            <w:pPr>
              <w:pStyle w:val="Normal"/>
              <w:spacing w:lineRule="exact" w:line="240"/>
              <w:jc w:val="center"/>
              <w:rPr>
                <w:rFonts w:ascii="仿宋_GB2312" w:hAnsi="仿宋_GB2312" w:eastAsia="仿宋_GB2312" w:cs="楷体;新宋体"/>
                <w:color w:val="000000"/>
                <w:kern w:val="2"/>
                <w:sz w:val="44"/>
                <w:szCs w:val="44"/>
              </w:rPr>
            </w:pPr>
            <w:r>
              <w:rPr>
                <w:rFonts w:ascii="仿宋_GB2312" w:hAnsi="仿宋_GB2312" w:cs="宋体;SimSun" w:eastAsia="仿宋_GB2312"/>
                <w:color w:val="000000"/>
              </w:rPr>
              <w:t>与 管 理</w:t>
            </w:r>
          </w:p>
        </w:tc>
        <w:tc>
          <w:tcPr>
            <w:tcW w:w="604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岗位设置合理，人员配备到位，卫技人员具备相应岗位的专业技术资格。（</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单位当年进修学习人数不少于卫技人员总数的</w:t>
            </w:r>
            <w:r>
              <w:rPr>
                <w:rFonts w:eastAsia="仿宋_GB2312" w:cs="宋体;SimSun" w:ascii="仿宋_GB2312" w:hAnsi="仿宋_GB2312"/>
                <w:color w:val="000000"/>
                <w:spacing w:val="-16"/>
              </w:rPr>
              <w:t>20%,</w:t>
            </w:r>
            <w:r>
              <w:rPr>
                <w:rFonts w:ascii="仿宋_GB2312" w:hAnsi="仿宋_GB2312" w:cs="宋体;SimSun" w:eastAsia="仿宋_GB2312"/>
                <w:color w:val="000000"/>
                <w:spacing w:val="-16"/>
              </w:rPr>
              <w:t>进修时间每人不少于</w:t>
            </w: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个月。（</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辖区内卫技人员参加继续教育</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继教学分达标率≥</w:t>
            </w:r>
            <w:r>
              <w:rPr>
                <w:rFonts w:eastAsia="仿宋_GB2312" w:cs="宋体;SimSun" w:ascii="仿宋_GB2312" w:hAnsi="仿宋_GB2312"/>
                <w:color w:val="000000"/>
                <w:spacing w:val="-16"/>
              </w:rPr>
              <w:t>98%</w:t>
            </w:r>
            <w:r>
              <w:rPr>
                <w:rFonts w:ascii="仿宋_GB2312" w:hAnsi="仿宋_GB2312" w:cs="宋体;SimSun" w:eastAsia="仿宋_GB2312"/>
                <w:color w:val="000000"/>
                <w:spacing w:val="-16"/>
              </w:rPr>
              <w:t>。（</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落实岗位绩效工资制。绩效考核方案完善，体现服务质量和服务数量、岗位责任和绩效，兑现考核奖惩。（</w:t>
            </w:r>
            <w:r>
              <w:rPr>
                <w:rFonts w:eastAsia="仿宋_GB2312" w:cs="宋体;SimSun" w:ascii="仿宋_GB2312" w:hAnsi="仿宋_GB2312"/>
                <w:color w:val="000000"/>
                <w:spacing w:val="-16"/>
              </w:rPr>
              <w:t>1.5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及时完成考核、调资、职称晋升等工作。（</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szCs w:val="21"/>
              </w:rPr>
              <w:t>6.</w:t>
            </w:r>
            <w:r>
              <w:rPr>
                <w:rFonts w:ascii="仿宋_GB2312" w:hAnsi="仿宋_GB2312" w:cs="宋体;SimSun" w:eastAsia="仿宋_GB2312"/>
                <w:color w:val="000000"/>
                <w:spacing w:val="-16"/>
                <w:szCs w:val="21"/>
              </w:rPr>
              <w:t>完成设计安排的培训学习任务。（</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tc>
        <w:tc>
          <w:tcPr>
            <w:tcW w:w="61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5</w:t>
            </w:r>
          </w:p>
        </w:tc>
        <w:tc>
          <w:tcPr>
            <w:tcW w:w="648"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文件资料</w:t>
            </w:r>
          </w:p>
        </w:tc>
        <w:tc>
          <w:tcPr>
            <w:tcW w:w="529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岗位设置不合理、人员配备不到位扣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分；专业技术人员不具备相应资质，每个扣</w:t>
            </w:r>
            <w:r>
              <w:rPr>
                <w:rFonts w:eastAsia="仿宋_GB2312" w:cs="宋体;SimSun" w:ascii="仿宋_GB2312" w:hAnsi="仿宋_GB2312"/>
                <w:color w:val="000000"/>
                <w:spacing w:val="-16"/>
                <w:szCs w:val="21"/>
              </w:rPr>
              <w:t>0.3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进修人数、进修时间未达到要求，每项扣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未获得规定学分，每个扣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r>
              <w:rPr>
                <w:rFonts w:ascii="仿宋_GB2312" w:hAnsi="仿宋_GB2312" w:cs="宋体;SimSun" w:eastAsia="仿宋_GB2312"/>
                <w:color w:val="000000"/>
                <w:spacing w:val="-16"/>
              </w:rPr>
              <w:t>学分不达标扣</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w:t>
            </w:r>
          </w:p>
          <w:p>
            <w:pPr>
              <w:pStyle w:val="Normal"/>
              <w:spacing w:lineRule="exact" w:line="240"/>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rPr>
              <w:t>方案未体现服务质量和服务数量、岗位责任和绩效，每项扣</w:t>
            </w:r>
            <w:r>
              <w:rPr>
                <w:rFonts w:eastAsia="仿宋_GB2312" w:cs="宋体;SimSun" w:ascii="仿宋_GB2312" w:hAnsi="仿宋_GB2312"/>
                <w:color w:val="000000"/>
                <w:spacing w:val="-16"/>
              </w:rPr>
              <w:t>0.2</w:t>
            </w:r>
            <w:r>
              <w:rPr>
                <w:rFonts w:ascii="仿宋_GB2312" w:hAnsi="仿宋_GB2312" w:cs="宋体;SimSun" w:eastAsia="仿宋_GB2312"/>
                <w:color w:val="000000"/>
                <w:spacing w:val="-16"/>
              </w:rPr>
              <w:t>分；未按方案考核兑现扣</w:t>
            </w:r>
            <w:r>
              <w:rPr>
                <w:rFonts w:eastAsia="仿宋_GB2312" w:cs="宋体;SimSun" w:ascii="仿宋_GB2312" w:hAnsi="仿宋_GB2312"/>
                <w:color w:val="000000"/>
                <w:spacing w:val="-16"/>
              </w:rPr>
              <w:t>0.7</w:t>
            </w:r>
            <w:r>
              <w:rPr>
                <w:rFonts w:ascii="仿宋_GB2312" w:hAnsi="仿宋_GB2312" w:cs="宋体;SimSun" w:eastAsia="仿宋_GB2312"/>
                <w:color w:val="000000"/>
                <w:spacing w:val="-16"/>
              </w:rPr>
              <w:t>分。</w:t>
            </w:r>
          </w:p>
          <w:p>
            <w:pPr>
              <w:pStyle w:val="Normal"/>
              <w:spacing w:lineRule="exact" w:line="240"/>
              <w:rPr/>
            </w:pPr>
            <w:r>
              <w:rPr>
                <w:rFonts w:eastAsia="仿宋_GB2312" w:cs="宋体;SimSun" w:ascii="仿宋_GB2312" w:hAnsi="仿宋_GB2312"/>
                <w:color w:val="000000"/>
                <w:spacing w:val="-16"/>
              </w:rPr>
              <w:t>5.</w:t>
            </w:r>
            <w:r>
              <w:rPr>
                <w:rFonts w:ascii="仿宋_GB2312" w:hAnsi="仿宋_GB2312" w:cs="宋体;SimSun" w:eastAsia="仿宋_GB2312"/>
                <w:color w:val="000000"/>
                <w:spacing w:val="-16"/>
                <w:szCs w:val="21"/>
              </w:rPr>
              <w:t>未完成每项扣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6.</w:t>
            </w:r>
            <w:r>
              <w:rPr>
                <w:rFonts w:ascii="仿宋_GB2312" w:hAnsi="仿宋_GB2312" w:cs="宋体;SimSun" w:eastAsia="仿宋_GB2312"/>
                <w:color w:val="000000"/>
                <w:spacing w:val="-16"/>
              </w:rPr>
              <w:t>每少一次，扣</w:t>
            </w:r>
            <w:r>
              <w:rPr>
                <w:rFonts w:eastAsia="仿宋_GB2312" w:cs="宋体;SimSun" w:ascii="仿宋_GB2312" w:hAnsi="仿宋_GB2312"/>
                <w:color w:val="000000"/>
                <w:spacing w:val="-16"/>
              </w:rPr>
              <w:t>0.2</w:t>
            </w:r>
            <w:r>
              <w:rPr>
                <w:rFonts w:ascii="仿宋_GB2312" w:hAnsi="仿宋_GB2312" w:cs="宋体;SimSun" w:eastAsia="仿宋_GB2312"/>
                <w:color w:val="000000"/>
                <w:spacing w:val="-16"/>
              </w:rPr>
              <w:t>分。</w:t>
            </w:r>
          </w:p>
        </w:tc>
        <w:tc>
          <w:tcPr>
            <w:tcW w:w="591" w:type="dxa"/>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988" w:hRule="atLeast"/>
          <w:cantSplit w:val="true"/>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财务管理</w:t>
            </w:r>
          </w:p>
        </w:tc>
        <w:tc>
          <w:tcPr>
            <w:tcW w:w="604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严格执行各项财务管理制度，会计资料真实完整、规范，会计核算符合规定。（</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坚持政府采购申报制度，货款一律转帐支付。（</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新宋体" w:ascii="仿宋_GB2312" w:hAnsi="仿宋_GB2312"/>
                <w:color w:val="000000"/>
                <w:spacing w:val="-16"/>
                <w:szCs w:val="21"/>
              </w:rPr>
              <w:t>3.</w:t>
            </w:r>
            <w:r>
              <w:rPr>
                <w:rFonts w:ascii="仿宋_GB2312" w:hAnsi="仿宋_GB2312" w:cs="新宋体" w:eastAsia="仿宋_GB2312"/>
                <w:color w:val="000000"/>
                <w:spacing w:val="-16"/>
                <w:szCs w:val="21"/>
              </w:rPr>
              <w:t>按要求及时完成网络直报和其他统计报表，</w:t>
            </w:r>
            <w:r>
              <w:rPr>
                <w:rFonts w:ascii="仿宋_GB2312" w:hAnsi="仿宋_GB2312" w:cs="宋体;SimSun" w:eastAsia="仿宋_GB2312"/>
                <w:color w:val="000000"/>
                <w:spacing w:val="-16"/>
                <w:szCs w:val="21"/>
              </w:rPr>
              <w:t>及时率、准确率</w:t>
            </w:r>
            <w:r>
              <w:rPr>
                <w:rFonts w:eastAsia="仿宋_GB2312" w:cs="宋体;SimSun" w:ascii="仿宋_GB2312" w:hAnsi="仿宋_GB2312"/>
                <w:color w:val="000000"/>
                <w:spacing w:val="-16"/>
                <w:szCs w:val="21"/>
              </w:rPr>
              <w:t>100%</w:t>
            </w:r>
            <w:r>
              <w:rPr>
                <w:rFonts w:ascii="仿宋_GB2312" w:hAnsi="仿宋_GB2312" w:cs="新宋体" w:eastAsia="仿宋_GB2312"/>
                <w:color w:val="000000"/>
                <w:spacing w:val="-16"/>
                <w:szCs w:val="21"/>
              </w:rPr>
              <w:t>。（</w:t>
            </w:r>
            <w:r>
              <w:rPr>
                <w:rFonts w:eastAsia="仿宋_GB2312" w:cs="新宋体" w:ascii="仿宋_GB2312" w:hAnsi="仿宋_GB2312"/>
                <w:color w:val="000000"/>
                <w:spacing w:val="-16"/>
                <w:szCs w:val="21"/>
              </w:rPr>
              <w:t>1</w:t>
            </w:r>
            <w:r>
              <w:rPr>
                <w:rFonts w:ascii="仿宋_GB2312" w:hAnsi="仿宋_GB2312" w:cs="新宋体" w:eastAsia="仿宋_GB2312"/>
                <w:color w:val="000000"/>
                <w:spacing w:val="-16"/>
                <w:szCs w:val="21"/>
              </w:rPr>
              <w:t>分）</w:t>
            </w:r>
          </w:p>
        </w:tc>
        <w:tc>
          <w:tcPr>
            <w:tcW w:w="61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p>
        </w:tc>
        <w:tc>
          <w:tcPr>
            <w:tcW w:w="648"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资料报表</w:t>
            </w:r>
          </w:p>
        </w:tc>
        <w:tc>
          <w:tcPr>
            <w:tcW w:w="529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未严格执行财务管理制度扣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分，会计资料不规范扣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分，核算不符合规定扣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不按规定申报每次扣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分，用现金支付货款扣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keepNext w:val="true"/>
              <w:spacing w:lineRule="exact" w:line="240"/>
              <w:rPr/>
            </w:pPr>
            <w:r>
              <w:rPr>
                <w:rFonts w:eastAsia="仿宋_GB2312" w:cs="宋体;SimSun" w:ascii="仿宋_GB2312" w:hAnsi="仿宋_GB2312"/>
                <w:color w:val="000000"/>
                <w:spacing w:val="-16"/>
                <w:szCs w:val="21"/>
              </w:rPr>
              <w:t>3.</w:t>
            </w:r>
            <w:r>
              <w:rPr>
                <w:rFonts w:ascii="仿宋_GB2312" w:hAnsi="仿宋_GB2312" w:cs="新宋体" w:eastAsia="仿宋_GB2312"/>
                <w:color w:val="000000"/>
                <w:spacing w:val="-16"/>
                <w:szCs w:val="21"/>
              </w:rPr>
              <w:t>网络直报迟报</w:t>
            </w:r>
            <w:r>
              <w:rPr>
                <w:rFonts w:ascii="仿宋_GB2312" w:hAnsi="仿宋_GB2312" w:cs="宋体;SimSun" w:eastAsia="仿宋_GB2312"/>
                <w:color w:val="000000"/>
                <w:spacing w:val="-16"/>
                <w:szCs w:val="21"/>
              </w:rPr>
              <w:t>、错报每次扣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分，漏报每次扣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tc>
        <w:tc>
          <w:tcPr>
            <w:tcW w:w="591" w:type="dxa"/>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988" w:hRule="atLeast"/>
          <w:cantSplit w:val="true"/>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rPr>
            </w:pPr>
            <w:r>
              <w:rPr>
                <w:rFonts w:ascii="仿宋_GB2312" w:hAnsi="仿宋_GB2312" w:cs="宋体;SimSun" w:eastAsia="仿宋_GB2312"/>
                <w:color w:val="000000"/>
              </w:rPr>
              <w:t>党风廉政建    设</w:t>
            </w:r>
          </w:p>
        </w:tc>
        <w:tc>
          <w:tcPr>
            <w:tcW w:w="604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认真贯彻执行《廉政准则》、《廉洁从业规范（试行）》，落实党风廉政建设责任制。（</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分）</w:t>
            </w:r>
          </w:p>
          <w:p>
            <w:pPr>
              <w:pStyle w:val="Normal"/>
              <w:spacing w:lineRule="exact" w:line="240"/>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切实加强廉政风险防控机制建设，构建起惩防体系基本框架。（</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继续开展治理商业贿赂专项治理，巩固治贿成果。（</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tc>
        <w:tc>
          <w:tcPr>
            <w:tcW w:w="61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p>
        </w:tc>
        <w:tc>
          <w:tcPr>
            <w:tcW w:w="648"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文件资料</w:t>
            </w:r>
          </w:p>
        </w:tc>
        <w:tc>
          <w:tcPr>
            <w:tcW w:w="529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单位及职工因违纪违法受到处理，实行“一票否决”。</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未按要求开展，该项不得分。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未按要求开展，该项不得分。</w:t>
            </w:r>
          </w:p>
        </w:tc>
        <w:tc>
          <w:tcPr>
            <w:tcW w:w="591" w:type="dxa"/>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604" w:hRule="atLeast"/>
          <w:cantSplit w:val="true"/>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楷体;新宋体"/>
                <w:color w:val="000000"/>
                <w:kern w:val="2"/>
                <w:sz w:val="44"/>
                <w:szCs w:val="44"/>
              </w:rPr>
            </w:pPr>
            <w:r>
              <w:rPr>
                <w:rFonts w:ascii="仿宋_GB2312" w:hAnsi="仿宋_GB2312" w:cs="宋体;SimSun" w:eastAsia="仿宋_GB2312"/>
                <w:color w:val="000000"/>
                <w:kern w:val="0"/>
                <w:szCs w:val="21"/>
              </w:rPr>
              <w:t>管理效益</w:t>
            </w:r>
          </w:p>
        </w:tc>
        <w:tc>
          <w:tcPr>
            <w:tcW w:w="604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pPr>
            <w:r>
              <w:rPr>
                <w:rFonts w:ascii="仿宋_GB2312" w:hAnsi="仿宋_GB2312" w:cs="宋体;SimSun" w:eastAsia="仿宋_GB2312"/>
                <w:color w:val="000000"/>
                <w:spacing w:val="-16"/>
                <w:kern w:val="0"/>
                <w:szCs w:val="21"/>
              </w:rPr>
              <w:t>医疗收入增长保持在</w:t>
            </w:r>
            <w:r>
              <w:rPr>
                <w:rFonts w:eastAsia="仿宋_GB2312" w:cs="宋体;SimSun" w:ascii="仿宋_GB2312" w:hAnsi="仿宋_GB2312"/>
                <w:color w:val="000000"/>
                <w:spacing w:val="-16"/>
                <w:kern w:val="0"/>
                <w:szCs w:val="21"/>
              </w:rPr>
              <w:t>2011</w:t>
            </w:r>
            <w:r>
              <w:rPr>
                <w:rFonts w:ascii="仿宋_GB2312" w:hAnsi="仿宋_GB2312" w:cs="宋体;SimSun" w:eastAsia="仿宋_GB2312"/>
                <w:color w:val="000000"/>
                <w:spacing w:val="-16"/>
                <w:kern w:val="0"/>
                <w:szCs w:val="21"/>
              </w:rPr>
              <w:t>年的水平，还债准备金和发展积累占医疗收入的比例</w:t>
            </w:r>
            <w:r>
              <w:rPr>
                <w:rFonts w:ascii="仿宋_GB2312" w:hAnsi="仿宋_GB2312" w:cs="宋体;SimSun" w:eastAsia="仿宋_GB2312"/>
                <w:color w:val="000000"/>
                <w:spacing w:val="-16"/>
              </w:rPr>
              <w:t>≥</w:t>
            </w:r>
            <w:r>
              <w:rPr>
                <w:rFonts w:eastAsia="仿宋_GB2312" w:cs="宋体;SimSun" w:ascii="仿宋_GB2312" w:hAnsi="仿宋_GB2312"/>
                <w:color w:val="000000"/>
                <w:spacing w:val="-16"/>
              </w:rPr>
              <w:t>10%</w:t>
            </w:r>
            <w:r>
              <w:rPr>
                <w:rFonts w:ascii="仿宋_GB2312" w:hAnsi="仿宋_GB2312" w:cs="宋体;SimSun" w:eastAsia="仿宋_GB2312"/>
                <w:color w:val="000000"/>
                <w:spacing w:val="-16"/>
                <w:kern w:val="0"/>
                <w:szCs w:val="21"/>
              </w:rPr>
              <w:t>。公务支出占支出总额的比例≤</w:t>
            </w:r>
            <w:r>
              <w:rPr>
                <w:rFonts w:eastAsia="仿宋_GB2312" w:cs="宋体;SimSun" w:ascii="仿宋_GB2312" w:hAnsi="仿宋_GB2312"/>
                <w:color w:val="000000"/>
                <w:spacing w:val="-16"/>
                <w:kern w:val="0"/>
                <w:szCs w:val="21"/>
              </w:rPr>
              <w:t>5%</w:t>
            </w:r>
            <w:r>
              <w:rPr>
                <w:rFonts w:ascii="仿宋_GB2312" w:hAnsi="仿宋_GB2312" w:cs="宋体;SimSun" w:eastAsia="仿宋_GB2312"/>
                <w:color w:val="000000"/>
                <w:spacing w:val="-16"/>
                <w:kern w:val="0"/>
                <w:szCs w:val="21"/>
              </w:rPr>
              <w:t>。</w:t>
            </w:r>
          </w:p>
        </w:tc>
        <w:tc>
          <w:tcPr>
            <w:tcW w:w="61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7</w:t>
            </w:r>
          </w:p>
        </w:tc>
        <w:tc>
          <w:tcPr>
            <w:tcW w:w="648"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资料报表</w:t>
            </w:r>
          </w:p>
        </w:tc>
        <w:tc>
          <w:tcPr>
            <w:tcW w:w="529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kern w:val="0"/>
                <w:szCs w:val="21"/>
              </w:rPr>
            </w:pPr>
            <w:r>
              <w:rPr>
                <w:rFonts w:ascii="仿宋_GB2312" w:hAnsi="仿宋_GB2312" w:cs="宋体;SimSun" w:eastAsia="仿宋_GB2312"/>
                <w:color w:val="000000"/>
                <w:spacing w:val="-16"/>
              </w:rPr>
              <w:t>医疗收入、还债准备金和发展积累未达到规定比例（水平），每项扣</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分。公务支出比例每超</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扣</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tc>
        <w:tc>
          <w:tcPr>
            <w:tcW w:w="5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kern w:val="0"/>
                <w:sz w:val="18"/>
                <w:szCs w:val="18"/>
              </w:rPr>
            </w:pPr>
            <w:r>
              <w:rPr>
                <w:rFonts w:eastAsia="仿宋_GB2312" w:cs="宋体;SimSun" w:ascii="仿宋_GB2312" w:hAnsi="仿宋_GB2312"/>
                <w:color w:val="000000"/>
                <w:spacing w:val="-14"/>
                <w:kern w:val="0"/>
                <w:sz w:val="18"/>
                <w:szCs w:val="18"/>
              </w:rPr>
            </w:r>
          </w:p>
        </w:tc>
      </w:tr>
    </w:tbl>
    <w:p>
      <w:pPr>
        <w:pStyle w:val="Normal"/>
        <w:rPr>
          <w:rFonts w:ascii="仿宋_GB2312" w:hAnsi="仿宋_GB2312" w:eastAsia="仿宋_GB2312" w:cs="宋体;SimSun"/>
          <w:color w:val="000000"/>
          <w:sz w:val="24"/>
          <w:szCs w:val="24"/>
        </w:rPr>
      </w:pPr>
      <w:r>
        <w:rPr>
          <w:rFonts w:eastAsia="仿宋_GB2312" w:cs="宋体;SimSun" w:ascii="仿宋_GB2312" w:hAnsi="仿宋_GB2312"/>
          <w:color w:val="000000"/>
          <w:sz w:val="24"/>
          <w:szCs w:val="24"/>
        </w:rPr>
      </w:r>
    </w:p>
    <w:p>
      <w:pPr>
        <w:pStyle w:val="Normal"/>
        <w:rPr>
          <w:rFonts w:ascii="仿宋_GB2312" w:hAnsi="仿宋_GB2312" w:eastAsia="仿宋_GB2312" w:cs="宋体;SimSun"/>
          <w:color w:val="000000"/>
          <w:sz w:val="24"/>
          <w:szCs w:val="24"/>
        </w:rPr>
      </w:pPr>
      <w:r>
        <w:rPr>
          <w:rFonts w:eastAsia="仿宋_GB2312" w:cs="宋体;SimSun" w:ascii="仿宋_GB2312" w:hAnsi="仿宋_GB2312"/>
          <w:color w:val="000000"/>
          <w:sz w:val="24"/>
          <w:szCs w:val="24"/>
        </w:rPr>
      </w:r>
    </w:p>
    <w:p>
      <w:pPr>
        <w:pStyle w:val="Normal"/>
        <w:rPr>
          <w:rFonts w:ascii="仿宋_GB2312" w:hAnsi="仿宋_GB2312" w:eastAsia="仿宋_GB2312" w:cs="宋体;SimSun"/>
          <w:color w:val="000000"/>
          <w:sz w:val="24"/>
          <w:szCs w:val="24"/>
        </w:rPr>
      </w:pPr>
      <w:r>
        <w:rPr>
          <w:rFonts w:eastAsia="仿宋_GB2312" w:cs="宋体;SimSun" w:ascii="仿宋_GB2312" w:hAnsi="仿宋_GB2312"/>
          <w:color w:val="000000"/>
          <w:sz w:val="24"/>
          <w:szCs w:val="24"/>
        </w:rPr>
      </w:r>
    </w:p>
    <w:p>
      <w:pPr>
        <w:pStyle w:val="Normal"/>
        <w:rPr>
          <w:rFonts w:ascii="仿宋_GB2312" w:hAnsi="仿宋_GB2312" w:eastAsia="仿宋_GB2312" w:cs="宋体;SimSun"/>
          <w:color w:val="000000"/>
          <w:sz w:val="24"/>
          <w:szCs w:val="24"/>
        </w:rPr>
      </w:pPr>
      <w:r>
        <w:rPr>
          <w:rFonts w:eastAsia="仿宋_GB2312" w:cs="宋体;SimSun" w:ascii="仿宋_GB2312" w:hAnsi="仿宋_GB2312"/>
          <w:color w:val="000000"/>
          <w:sz w:val="24"/>
          <w:szCs w:val="24"/>
        </w:rPr>
      </w:r>
    </w:p>
    <w:p>
      <w:pPr>
        <w:pStyle w:val="Normal"/>
        <w:ind w:firstLine="240"/>
        <w:rPr/>
      </w:pPr>
      <w:r>
        <w:rPr/>
        <w:t>二、基本医疗服务（</w:t>
      </w:r>
      <w:r>
        <w:rPr/>
        <w:t>25</w:t>
      </w:r>
      <w:r>
        <w:rPr/>
        <w:t>分）</w:t>
      </w:r>
    </w:p>
    <w:tbl>
      <w:tblPr>
        <w:tblW w:w="14328" w:type="dxa"/>
        <w:jc w:val="center"/>
        <w:tblInd w:w="0" w:type="dxa"/>
        <w:tblLayout w:type="fixed"/>
        <w:tblCellMar>
          <w:top w:w="0" w:type="dxa"/>
          <w:start w:w="108" w:type="dxa"/>
          <w:bottom w:w="0" w:type="dxa"/>
          <w:end w:w="108" w:type="dxa"/>
        </w:tblCellMar>
      </w:tblPr>
      <w:tblGrid>
        <w:gridCol w:w="1080"/>
        <w:gridCol w:w="6048"/>
        <w:gridCol w:w="612"/>
        <w:gridCol w:w="648"/>
        <w:gridCol w:w="5292"/>
        <w:gridCol w:w="648"/>
      </w:tblGrid>
      <w:tr>
        <w:trPr>
          <w:trHeight w:val="20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项 目</w:t>
            </w:r>
          </w:p>
        </w:tc>
        <w:tc>
          <w:tcPr>
            <w:tcW w:w="604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ind w:firstLine="1645"/>
              <w:rPr>
                <w:rFonts w:ascii="宋体;SimSun" w:hAnsi="宋体;SimSun" w:cs="宋体;SimSun"/>
                <w:b/>
                <w:b/>
                <w:color w:val="000000"/>
                <w:spacing w:val="-14"/>
                <w:szCs w:val="21"/>
              </w:rPr>
            </w:pPr>
            <w:r>
              <w:rPr>
                <w:rFonts w:ascii="宋体;SimSun" w:hAnsi="宋体;SimSun" w:cs="宋体;SimSun"/>
                <w:b/>
                <w:color w:val="000000"/>
                <w:spacing w:val="-14"/>
                <w:szCs w:val="21"/>
              </w:rPr>
              <w:t>考    核   要   点</w:t>
            </w:r>
          </w:p>
        </w:tc>
        <w:tc>
          <w:tcPr>
            <w:tcW w:w="61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分值</w:t>
            </w:r>
          </w:p>
        </w:tc>
        <w:tc>
          <w:tcPr>
            <w:tcW w:w="648"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考核依据</w:t>
            </w:r>
          </w:p>
        </w:tc>
        <w:tc>
          <w:tcPr>
            <w:tcW w:w="529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  评  办  法</w:t>
            </w:r>
          </w:p>
        </w:tc>
        <w:tc>
          <w:tcPr>
            <w:tcW w:w="64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w:t>
            </w:r>
          </w:p>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得分</w:t>
            </w:r>
          </w:p>
        </w:tc>
      </w:tr>
      <w:tr>
        <w:trPr>
          <w:trHeight w:val="504" w:hRule="atLeast"/>
          <w:cantSplit w:val="true"/>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楷体;新宋体"/>
                <w:color w:val="000000"/>
                <w:kern w:val="2"/>
                <w:sz w:val="44"/>
                <w:szCs w:val="44"/>
              </w:rPr>
            </w:pPr>
            <w:r>
              <w:rPr>
                <w:rFonts w:ascii="仿宋_GB2312" w:hAnsi="仿宋_GB2312" w:cs="宋体;SimSun" w:eastAsia="仿宋_GB2312"/>
                <w:color w:val="000000"/>
              </w:rPr>
              <w:t>服务数量</w:t>
            </w:r>
          </w:p>
        </w:tc>
        <w:tc>
          <w:tcPr>
            <w:tcW w:w="604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pPr>
            <w:r>
              <w:rPr>
                <w:rFonts w:ascii="仿宋_GB2312" w:hAnsi="仿宋_GB2312" w:cs="宋体;SimSun" w:eastAsia="仿宋_GB2312"/>
                <w:color w:val="000000"/>
                <w:spacing w:val="-16"/>
                <w:szCs w:val="21"/>
              </w:rPr>
              <w:t>门（急）诊人次数、住院人次数、住院床日数保持在</w:t>
            </w:r>
            <w:r>
              <w:rPr>
                <w:rFonts w:eastAsia="仿宋_GB2312" w:cs="宋体;SimSun" w:ascii="仿宋_GB2312" w:hAnsi="仿宋_GB2312"/>
                <w:color w:val="000000"/>
                <w:spacing w:val="-16"/>
                <w:szCs w:val="21"/>
              </w:rPr>
              <w:t>2011</w:t>
            </w:r>
            <w:r>
              <w:rPr>
                <w:rFonts w:ascii="仿宋_GB2312" w:hAnsi="仿宋_GB2312" w:cs="宋体;SimSun" w:eastAsia="仿宋_GB2312"/>
                <w:color w:val="000000"/>
                <w:spacing w:val="-16"/>
                <w:szCs w:val="21"/>
              </w:rPr>
              <w:t>年的水平。</w:t>
            </w:r>
          </w:p>
        </w:tc>
        <w:tc>
          <w:tcPr>
            <w:tcW w:w="61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3</w:t>
            </w:r>
          </w:p>
        </w:tc>
        <w:tc>
          <w:tcPr>
            <w:tcW w:w="648"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报表资料</w:t>
            </w:r>
          </w:p>
        </w:tc>
        <w:tc>
          <w:tcPr>
            <w:tcW w:w="529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pPr>
            <w:r>
              <w:rPr>
                <w:rFonts w:ascii="仿宋_GB2312" w:hAnsi="仿宋_GB2312" w:cs="宋体;SimSun" w:eastAsia="仿宋_GB2312"/>
                <w:color w:val="000000"/>
                <w:spacing w:val="-16"/>
                <w:szCs w:val="21"/>
              </w:rPr>
              <w:t>未达到</w:t>
            </w:r>
            <w:r>
              <w:rPr>
                <w:rFonts w:eastAsia="仿宋_GB2312" w:cs="宋体;SimSun" w:ascii="仿宋_GB2312" w:hAnsi="仿宋_GB2312"/>
                <w:color w:val="000000"/>
                <w:spacing w:val="-16"/>
                <w:szCs w:val="21"/>
              </w:rPr>
              <w:t>2011</w:t>
            </w:r>
            <w:r>
              <w:rPr>
                <w:rFonts w:ascii="仿宋_GB2312" w:hAnsi="仿宋_GB2312" w:cs="宋体;SimSun" w:eastAsia="仿宋_GB2312"/>
                <w:color w:val="000000"/>
                <w:spacing w:val="-16"/>
                <w:szCs w:val="21"/>
              </w:rPr>
              <w:t>年的水平，每项扣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tc>
        <w:tc>
          <w:tcPr>
            <w:tcW w:w="648" w:type="dxa"/>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875" w:hRule="atLeast"/>
          <w:cantSplit w:val="true"/>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服务质量</w:t>
            </w:r>
          </w:p>
        </w:tc>
        <w:tc>
          <w:tcPr>
            <w:tcW w:w="604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门诊就诊登记率</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95%</w:t>
            </w:r>
            <w:r>
              <w:rPr>
                <w:rFonts w:ascii="仿宋_GB2312" w:hAnsi="仿宋_GB2312" w:cs="宋体;SimSun" w:eastAsia="仿宋_GB2312"/>
                <w:color w:val="000000"/>
                <w:spacing w:val="-16"/>
                <w:szCs w:val="21"/>
              </w:rPr>
              <w:t>，处方书写合格率</w:t>
            </w:r>
            <w:r>
              <w:rPr>
                <w:rFonts w:eastAsia="仿宋_GB2312" w:cs="宋体;SimSun" w:ascii="仿宋_GB2312" w:hAnsi="仿宋_GB2312"/>
                <w:color w:val="000000"/>
                <w:spacing w:val="-16"/>
                <w:szCs w:val="21"/>
              </w:rPr>
              <w:t>100%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住院病历和护理文书书写合格率</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95%</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院内感染率≤</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无医疗责任事故发生。（</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医疗纠纷赔偿支出一级医院全年累计不超过</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万，二级医院全年累计不超过</w:t>
            </w:r>
            <w:r>
              <w:rPr>
                <w:rFonts w:eastAsia="仿宋_GB2312" w:cs="宋体;SimSun" w:ascii="仿宋_GB2312" w:hAnsi="仿宋_GB2312"/>
                <w:color w:val="000000"/>
                <w:spacing w:val="-16"/>
                <w:szCs w:val="21"/>
              </w:rPr>
              <w:t>20</w:t>
            </w:r>
            <w:r>
              <w:rPr>
                <w:rFonts w:ascii="仿宋_GB2312" w:hAnsi="仿宋_GB2312" w:cs="宋体;SimSun" w:eastAsia="仿宋_GB2312"/>
                <w:color w:val="000000"/>
                <w:spacing w:val="-16"/>
                <w:szCs w:val="21"/>
              </w:rPr>
              <w:t>万。（</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tc>
        <w:tc>
          <w:tcPr>
            <w:tcW w:w="61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5</w:t>
            </w:r>
          </w:p>
        </w:tc>
        <w:tc>
          <w:tcPr>
            <w:tcW w:w="648"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文书资料</w:t>
            </w:r>
          </w:p>
        </w:tc>
        <w:tc>
          <w:tcPr>
            <w:tcW w:w="529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随机抽查</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张门诊处方，登记每少一个扣</w:t>
            </w:r>
            <w:r>
              <w:rPr>
                <w:rFonts w:eastAsia="仿宋_GB2312" w:cs="宋体;SimSun" w:ascii="仿宋_GB2312" w:hAnsi="仿宋_GB2312"/>
                <w:color w:val="000000"/>
                <w:spacing w:val="-16"/>
                <w:szCs w:val="21"/>
              </w:rPr>
              <w:t>0.1</w:t>
            </w:r>
            <w:r>
              <w:rPr>
                <w:rFonts w:ascii="仿宋_GB2312" w:hAnsi="仿宋_GB2312" w:cs="宋体;SimSun" w:eastAsia="仿宋_GB2312"/>
                <w:color w:val="000000"/>
                <w:spacing w:val="-16"/>
                <w:szCs w:val="21"/>
              </w:rPr>
              <w:t>分，处方书写不规范每张扣</w:t>
            </w:r>
            <w:r>
              <w:rPr>
                <w:rFonts w:eastAsia="仿宋_GB2312" w:cs="宋体;SimSun" w:ascii="仿宋_GB2312" w:hAnsi="仿宋_GB2312"/>
                <w:color w:val="000000"/>
                <w:spacing w:val="-16"/>
                <w:szCs w:val="21"/>
              </w:rPr>
              <w:t>0.1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随机抽取</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份病历，未达甲级，每份扣</w:t>
            </w:r>
            <w:r>
              <w:rPr>
                <w:rFonts w:eastAsia="仿宋_GB2312" w:cs="宋体;SimSun" w:ascii="仿宋_GB2312" w:hAnsi="仿宋_GB2312"/>
                <w:color w:val="000000"/>
                <w:spacing w:val="-16"/>
                <w:szCs w:val="21"/>
              </w:rPr>
              <w:t>0.25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医院感染率每超过</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发生</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例责任事故该项不得分。包括市医鉴办和县卫生局组织专家讨论认定的。</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赔偿支出超过限定数，该项不得分。</w:t>
            </w:r>
          </w:p>
        </w:tc>
        <w:tc>
          <w:tcPr>
            <w:tcW w:w="648" w:type="dxa"/>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727" w:hRule="atLeast"/>
          <w:cantSplit w:val="true"/>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楷体;新宋体"/>
                <w:color w:val="000000"/>
                <w:kern w:val="2"/>
                <w:sz w:val="44"/>
                <w:szCs w:val="44"/>
              </w:rPr>
            </w:pPr>
            <w:r>
              <w:rPr>
                <w:rFonts w:ascii="仿宋_GB2312" w:hAnsi="仿宋_GB2312" w:cs="宋体;SimSun" w:eastAsia="仿宋_GB2312"/>
                <w:color w:val="000000"/>
              </w:rPr>
              <w:t>医疗费用</w:t>
            </w:r>
          </w:p>
        </w:tc>
        <w:tc>
          <w:tcPr>
            <w:tcW w:w="604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次均住院费用的增长率</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门诊费用的增长率</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新宋体"/>
                <w:color w:val="000000"/>
                <w:spacing w:val="-16"/>
                <w:szCs w:val="21"/>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严格执行单病种限（额）付费制度（</w:t>
            </w:r>
            <w:r>
              <w:rPr>
                <w:rFonts w:eastAsia="仿宋_GB2312" w:cs="宋体;SimSun" w:ascii="仿宋_GB2312" w:hAnsi="仿宋_GB2312"/>
                <w:color w:val="000000"/>
                <w:spacing w:val="-16"/>
              </w:rPr>
              <w:t>50</w:t>
            </w:r>
            <w:r>
              <w:rPr>
                <w:rFonts w:ascii="仿宋_GB2312" w:hAnsi="仿宋_GB2312" w:cs="宋体;SimSun" w:eastAsia="仿宋_GB2312"/>
                <w:color w:val="000000"/>
                <w:spacing w:val="-16"/>
              </w:rPr>
              <w:t>种）。</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tc>
        <w:tc>
          <w:tcPr>
            <w:tcW w:w="61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p>
        </w:tc>
        <w:tc>
          <w:tcPr>
            <w:tcW w:w="648"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29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费用增长率＞</w:t>
            </w:r>
            <w:r>
              <w:rPr>
                <w:rFonts w:eastAsia="仿宋_GB2312" w:cs="Dotum;돋움" w:ascii="仿宋_GB2312" w:hAnsi="仿宋_GB2312"/>
                <w:color w:val="000000"/>
                <w:spacing w:val="-16"/>
                <w:szCs w:val="21"/>
              </w:rPr>
              <w:t>10%</w:t>
            </w:r>
            <w:r>
              <w:rPr>
                <w:rFonts w:ascii="仿宋_GB2312" w:hAnsi="仿宋_GB2312" w:cs="宋体;SimSun" w:eastAsia="仿宋_GB2312"/>
                <w:color w:val="000000"/>
                <w:spacing w:val="-16"/>
                <w:szCs w:val="21"/>
              </w:rPr>
              <w:t>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未执行每种病扣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p>
        </w:tc>
        <w:tc>
          <w:tcPr>
            <w:tcW w:w="648" w:type="dxa"/>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875" w:hRule="atLeast"/>
          <w:cantSplit w:val="true"/>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楷体;新宋体"/>
                <w:color w:val="000000"/>
                <w:kern w:val="2"/>
                <w:sz w:val="44"/>
                <w:szCs w:val="44"/>
              </w:rPr>
            </w:pPr>
            <w:r>
              <w:rPr>
                <w:rFonts w:ascii="仿宋_GB2312" w:hAnsi="仿宋_GB2312" w:cs="宋体;SimSun" w:eastAsia="仿宋_GB2312"/>
                <w:color w:val="000000"/>
              </w:rPr>
              <w:t>基本药物制    度</w:t>
            </w:r>
          </w:p>
        </w:tc>
        <w:tc>
          <w:tcPr>
            <w:tcW w:w="604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配备和使用基本药物的品种数</w:t>
            </w:r>
            <w:r>
              <w:rPr>
                <w:rFonts w:eastAsia="仿宋_GB2312" w:cs="宋体;SimSun" w:ascii="仿宋_GB2312" w:hAnsi="仿宋_GB2312"/>
                <w:color w:val="000000"/>
                <w:spacing w:val="-16"/>
                <w:szCs w:val="21"/>
              </w:rPr>
              <w:t>100%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所有药品执行零差率销售。（</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药品阳光采购积分</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95</w:t>
            </w:r>
            <w:r>
              <w:rPr>
                <w:rFonts w:ascii="仿宋_GB2312" w:hAnsi="仿宋_GB2312" w:cs="宋体;SimSun" w:eastAsia="仿宋_GB2312"/>
                <w:color w:val="000000"/>
                <w:spacing w:val="-16"/>
                <w:szCs w:val="21"/>
              </w:rPr>
              <w:t>分</w:t>
            </w:r>
            <w:r>
              <w:rPr>
                <w:rFonts w:ascii="仿宋_GB2312" w:hAnsi="仿宋_GB2312" w:cs="宋体;SimSun" w:eastAsia="仿宋_GB2312"/>
                <w:color w:val="000000"/>
                <w:spacing w:val="-16"/>
              </w:rPr>
              <w:t>，</w:t>
            </w:r>
            <w:r>
              <w:rPr>
                <w:rFonts w:ascii="仿宋_GB2312" w:hAnsi="仿宋_GB2312" w:cs="宋体;SimSun" w:eastAsia="仿宋_GB2312"/>
                <w:color w:val="000000"/>
                <w:spacing w:val="-16"/>
                <w:szCs w:val="21"/>
              </w:rPr>
              <w:t>上报率</w:t>
            </w:r>
            <w:r>
              <w:rPr>
                <w:rFonts w:eastAsia="仿宋_GB2312" w:cs="宋体;SimSun" w:ascii="仿宋_GB2312" w:hAnsi="仿宋_GB2312"/>
                <w:color w:val="000000"/>
                <w:spacing w:val="-16"/>
                <w:szCs w:val="21"/>
              </w:rPr>
              <w:t>100%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基本药物报销比例高于非基本药物</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以上。（</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kern w:val="0"/>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kern w:val="0"/>
                <w:sz w:val="24"/>
                <w:szCs w:val="24"/>
              </w:rPr>
              <w:t>抗菌药物品种不超过</w:t>
            </w:r>
            <w:r>
              <w:rPr>
                <w:rFonts w:eastAsia="仿宋_GB2312" w:cs="宋体;SimSun" w:ascii="仿宋_GB2312" w:hAnsi="仿宋_GB2312"/>
                <w:color w:val="000000"/>
                <w:kern w:val="0"/>
                <w:sz w:val="24"/>
                <w:szCs w:val="24"/>
              </w:rPr>
              <w:t>35</w:t>
            </w:r>
            <w:r>
              <w:rPr>
                <w:rFonts w:ascii="仿宋_GB2312" w:hAnsi="仿宋_GB2312" w:cs="宋体;SimSun" w:eastAsia="仿宋_GB2312"/>
                <w:color w:val="000000"/>
                <w:kern w:val="0"/>
                <w:sz w:val="24"/>
                <w:szCs w:val="24"/>
              </w:rPr>
              <w:t>种，品规不超</w:t>
            </w:r>
            <w:r>
              <w:rPr>
                <w:rFonts w:eastAsia="仿宋_GB2312" w:cs="宋体;SimSun" w:ascii="仿宋_GB2312" w:hAnsi="仿宋_GB2312"/>
                <w:color w:val="000000"/>
                <w:kern w:val="0"/>
                <w:sz w:val="24"/>
                <w:szCs w:val="24"/>
              </w:rPr>
              <w:t>2</w:t>
            </w:r>
            <w:r>
              <w:rPr>
                <w:rFonts w:ascii="仿宋_GB2312" w:hAnsi="仿宋_GB2312" w:cs="宋体;SimSun" w:eastAsia="仿宋_GB2312"/>
                <w:color w:val="000000"/>
                <w:kern w:val="0"/>
                <w:sz w:val="24"/>
                <w:szCs w:val="24"/>
              </w:rPr>
              <w:t>种</w:t>
            </w:r>
            <w:r>
              <w:rPr>
                <w:rFonts w:eastAsia="仿宋_GB2312" w:cs="宋体;SimSun" w:ascii="仿宋_GB2312" w:hAnsi="仿宋_GB2312"/>
                <w:color w:val="000000"/>
                <w:kern w:val="0"/>
                <w:sz w:val="24"/>
                <w:szCs w:val="24"/>
              </w:rPr>
              <w:t>;</w:t>
            </w:r>
            <w:r>
              <w:rPr>
                <w:rFonts w:ascii="仿宋_GB2312" w:hAnsi="仿宋_GB2312" w:cs="宋体;SimSun" w:eastAsia="仿宋_GB2312"/>
                <w:color w:val="000000"/>
                <w:kern w:val="0"/>
                <w:sz w:val="24"/>
                <w:szCs w:val="24"/>
              </w:rPr>
              <w:t>（</w:t>
            </w:r>
            <w:r>
              <w:rPr>
                <w:rFonts w:eastAsia="仿宋_GB2312" w:cs="宋体;SimSun" w:ascii="仿宋_GB2312" w:hAnsi="仿宋_GB2312"/>
                <w:color w:val="000000"/>
                <w:kern w:val="0"/>
                <w:sz w:val="24"/>
                <w:szCs w:val="24"/>
              </w:rPr>
              <w:t>0.5</w:t>
            </w:r>
            <w:r>
              <w:rPr>
                <w:rFonts w:ascii="仿宋_GB2312" w:hAnsi="仿宋_GB2312" w:cs="宋体;SimSun" w:eastAsia="仿宋_GB2312"/>
                <w:color w:val="000000"/>
                <w:kern w:val="0"/>
                <w:sz w:val="24"/>
                <w:szCs w:val="24"/>
              </w:rPr>
              <w:t>分）</w:t>
            </w:r>
          </w:p>
          <w:p>
            <w:pPr>
              <w:pStyle w:val="Normal"/>
              <w:spacing w:lineRule="exact" w:line="240"/>
              <w:rPr>
                <w:rFonts w:ascii="仿宋_GB2312" w:hAnsi="仿宋_GB2312" w:eastAsia="仿宋_GB2312" w:cs="宋体;SimSun"/>
                <w:color w:val="000000"/>
                <w:kern w:val="0"/>
                <w:szCs w:val="21"/>
              </w:rPr>
            </w:pPr>
            <w:r>
              <w:rPr>
                <w:rFonts w:eastAsia="仿宋_GB2312" w:cs="宋体;SimSun" w:ascii="仿宋_GB2312" w:hAnsi="仿宋_GB2312"/>
                <w:color w:val="000000"/>
                <w:kern w:val="0"/>
                <w:szCs w:val="21"/>
              </w:rPr>
              <w:t>6.</w:t>
            </w:r>
            <w:r>
              <w:rPr>
                <w:rFonts w:ascii="仿宋_GB2312" w:hAnsi="仿宋_GB2312" w:cs="宋体;SimSun" w:eastAsia="仿宋_GB2312"/>
                <w:color w:val="000000"/>
                <w:kern w:val="0"/>
                <w:szCs w:val="21"/>
              </w:rPr>
              <w:t>住院患者抗菌药物使用率不得超过</w:t>
            </w:r>
            <w:r>
              <w:rPr>
                <w:rFonts w:eastAsia="仿宋_GB2312" w:cs="宋体;SimSun" w:ascii="仿宋_GB2312" w:hAnsi="仿宋_GB2312"/>
                <w:color w:val="000000"/>
                <w:kern w:val="0"/>
                <w:szCs w:val="21"/>
              </w:rPr>
              <w:t>60%</w:t>
            </w:r>
            <w:r>
              <w:rPr>
                <w:rFonts w:ascii="仿宋_GB2312" w:hAnsi="仿宋_GB2312" w:cs="宋体;SimSun" w:eastAsia="仿宋_GB2312"/>
                <w:color w:val="000000"/>
                <w:kern w:val="0"/>
                <w:szCs w:val="21"/>
              </w:rPr>
              <w:t>；</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kern w:val="0"/>
                <w:szCs w:val="21"/>
              </w:rPr>
            </w:pPr>
            <w:r>
              <w:rPr>
                <w:rFonts w:eastAsia="仿宋_GB2312" w:cs="宋体;SimSun" w:ascii="仿宋_GB2312" w:hAnsi="仿宋_GB2312"/>
                <w:color w:val="000000"/>
                <w:spacing w:val="-16"/>
                <w:szCs w:val="21"/>
              </w:rPr>
              <w:t>7.</w:t>
            </w:r>
            <w:r>
              <w:rPr>
                <w:rFonts w:ascii="仿宋_GB2312" w:hAnsi="仿宋_GB2312" w:cs="宋体;SimSun" w:eastAsia="仿宋_GB2312"/>
                <w:color w:val="000000"/>
                <w:kern w:val="0"/>
                <w:szCs w:val="21"/>
              </w:rPr>
              <w:t>门诊患者抗菌药物处方比例不得超过</w:t>
            </w:r>
            <w:r>
              <w:rPr>
                <w:rFonts w:eastAsia="仿宋_GB2312" w:cs="宋体;SimSun" w:ascii="仿宋_GB2312" w:hAnsi="仿宋_GB2312"/>
                <w:color w:val="000000"/>
                <w:kern w:val="0"/>
                <w:szCs w:val="21"/>
              </w:rPr>
              <w:t>20%</w:t>
            </w:r>
            <w:r>
              <w:rPr>
                <w:rFonts w:ascii="仿宋_GB2312" w:hAnsi="仿宋_GB2312" w:cs="宋体;SimSun" w:eastAsia="仿宋_GB2312"/>
                <w:color w:val="000000"/>
                <w:kern w:val="0"/>
                <w:szCs w:val="21"/>
              </w:rPr>
              <w:t>；</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tc>
        <w:tc>
          <w:tcPr>
            <w:tcW w:w="61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8</w:t>
            </w:r>
          </w:p>
        </w:tc>
        <w:tc>
          <w:tcPr>
            <w:tcW w:w="648"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现场资料</w:t>
            </w:r>
          </w:p>
        </w:tc>
        <w:tc>
          <w:tcPr>
            <w:tcW w:w="529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随机抽取</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张配药处方，有非基药每张处方扣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随机抽取每日费用清单，与采购药品核对，未实行零差价，该项不得分。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阳光积分未达要求，该项不得分。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查看新农合报销结算单，未执行该项不得分。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查药品采购记录单据，超过不得分。</w:t>
            </w:r>
          </w:p>
          <w:p>
            <w:pPr>
              <w:pStyle w:val="Normal"/>
              <w:spacing w:lineRule="exact" w:line="240"/>
              <w:rPr/>
            </w:pPr>
            <w:r>
              <w:rPr>
                <w:rFonts w:eastAsia="仿宋_GB2312" w:cs="宋体;SimSun" w:ascii="仿宋_GB2312" w:hAnsi="仿宋_GB2312"/>
                <w:color w:val="000000"/>
                <w:spacing w:val="-16"/>
                <w:szCs w:val="21"/>
              </w:rPr>
              <w:t>6.</w:t>
            </w:r>
            <w:r>
              <w:rPr>
                <w:rFonts w:ascii="仿宋_GB2312" w:hAnsi="仿宋_GB2312" w:cs="宋体;SimSun" w:eastAsia="仿宋_GB2312"/>
                <w:color w:val="000000"/>
                <w:spacing w:val="-16"/>
                <w:szCs w:val="21"/>
              </w:rPr>
              <w:t>随机抽取</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份住院病历，抗生素使用超过比例，该项不得分。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7.</w:t>
            </w:r>
            <w:r>
              <w:rPr>
                <w:rFonts w:ascii="仿宋_GB2312" w:hAnsi="仿宋_GB2312" w:cs="宋体;SimSun" w:eastAsia="仿宋_GB2312"/>
                <w:color w:val="000000"/>
                <w:spacing w:val="-16"/>
                <w:szCs w:val="21"/>
              </w:rPr>
              <w:t>随机抽取</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张门诊处方，抗生素使用超过比例，该项不得分。</w:t>
            </w:r>
          </w:p>
        </w:tc>
        <w:tc>
          <w:tcPr>
            <w:tcW w:w="648" w:type="dxa"/>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1323" w:hRule="atLeast"/>
          <w:cantSplit w:val="true"/>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中 医 药</w:t>
            </w:r>
          </w:p>
          <w:p>
            <w:pPr>
              <w:pStyle w:val="Normal"/>
              <w:spacing w:lineRule="exact" w:line="240"/>
              <w:jc w:val="center"/>
              <w:rPr>
                <w:rFonts w:ascii="仿宋_GB2312" w:hAnsi="仿宋_GB2312" w:eastAsia="仿宋_GB2312" w:cs="新宋体"/>
                <w:color w:val="000000"/>
                <w:spacing w:val="-14"/>
                <w:sz w:val="18"/>
                <w:szCs w:val="18"/>
              </w:rPr>
            </w:pPr>
            <w:r>
              <w:rPr>
                <w:rFonts w:ascii="仿宋_GB2312" w:hAnsi="仿宋_GB2312" w:cs="宋体;SimSun" w:eastAsia="仿宋_GB2312"/>
                <w:color w:val="000000"/>
              </w:rPr>
              <w:t>服    务</w:t>
            </w:r>
          </w:p>
        </w:tc>
        <w:tc>
          <w:tcPr>
            <w:tcW w:w="604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中药饮片品种</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300</w:t>
            </w:r>
            <w:r>
              <w:rPr>
                <w:rFonts w:ascii="仿宋_GB2312" w:hAnsi="仿宋_GB2312" w:cs="宋体;SimSun" w:eastAsia="仿宋_GB2312"/>
                <w:color w:val="000000"/>
                <w:spacing w:val="-16"/>
                <w:szCs w:val="21"/>
              </w:rPr>
              <w:t>种，中成药</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50</w:t>
            </w:r>
            <w:r>
              <w:rPr>
                <w:rFonts w:ascii="仿宋_GB2312" w:hAnsi="仿宋_GB2312" w:cs="宋体;SimSun" w:eastAsia="仿宋_GB2312"/>
                <w:color w:val="000000"/>
                <w:spacing w:val="-16"/>
                <w:szCs w:val="21"/>
              </w:rPr>
              <w:t>种。（</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设有中医科，中医药人员占卫生技术人员的比例</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20%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中药饮片服务人次、中成药服务人次、中医非药物服务人次占总门（急）诊人次</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40%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中医适宜技术使用达</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种。（</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p>
        </w:tc>
        <w:tc>
          <w:tcPr>
            <w:tcW w:w="61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5</w:t>
            </w:r>
          </w:p>
        </w:tc>
        <w:tc>
          <w:tcPr>
            <w:tcW w:w="648"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29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查看中药房，品种未达要求，每项扣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无中医科，该项不得分；查看执业医师名单，中医药人员比例不达要求，扣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查看业务统计表册，未达要求，每项扣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查看现场，适宜技术推广使用每少一种扣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tc>
        <w:tc>
          <w:tcPr>
            <w:tcW w:w="648"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bl>
    <w:p>
      <w:pPr>
        <w:pStyle w:val="Normal"/>
        <w:rPr>
          <w:rFonts w:ascii="仿宋_GB2312" w:hAnsi="仿宋_GB2312" w:eastAsia="仿宋_GB2312" w:cs="宋体;SimSun"/>
          <w:color w:val="000000"/>
          <w:sz w:val="24"/>
          <w:szCs w:val="24"/>
        </w:rPr>
      </w:pPr>
      <w:r>
        <w:rPr>
          <w:rFonts w:eastAsia="仿宋_GB2312" w:cs="宋体;SimSun" w:ascii="仿宋_GB2312" w:hAnsi="仿宋_GB2312"/>
          <w:color w:val="000000"/>
          <w:sz w:val="24"/>
          <w:szCs w:val="24"/>
        </w:rPr>
      </w:r>
    </w:p>
    <w:p>
      <w:pPr>
        <w:pStyle w:val="Normal"/>
        <w:ind w:firstLine="240"/>
        <w:rPr>
          <w:rFonts w:ascii="黑体;SimHei" w:hAnsi="黑体;SimHei" w:eastAsia="黑体;SimHei" w:cs="宋体;SimSun"/>
          <w:b/>
          <w:b/>
          <w:color w:val="000000"/>
          <w:sz w:val="24"/>
          <w:szCs w:val="24"/>
        </w:rPr>
      </w:pPr>
      <w:r>
        <w:rPr>
          <w:rFonts w:ascii="黑体;SimHei" w:hAnsi="黑体;SimHei" w:cs="宋体;SimSun" w:eastAsia="黑体;SimHei"/>
          <w:b/>
          <w:color w:val="000000"/>
          <w:sz w:val="24"/>
          <w:szCs w:val="24"/>
        </w:rPr>
        <w:t>三、公共卫生服务（</w:t>
      </w:r>
      <w:r>
        <w:rPr>
          <w:rFonts w:eastAsia="黑体;SimHei" w:cs="宋体;SimSun" w:ascii="黑体;SimHei" w:hAnsi="黑体;SimHei"/>
          <w:b/>
          <w:color w:val="000000"/>
          <w:sz w:val="24"/>
          <w:szCs w:val="24"/>
        </w:rPr>
        <w:t>30</w:t>
      </w:r>
      <w:r>
        <w:rPr>
          <w:rFonts w:ascii="黑体;SimHei" w:hAnsi="黑体;SimHei" w:cs="宋体;SimSun" w:eastAsia="黑体;SimHei"/>
          <w:b/>
          <w:color w:val="000000"/>
          <w:sz w:val="24"/>
          <w:szCs w:val="24"/>
        </w:rPr>
        <w:t>分）</w:t>
      </w:r>
    </w:p>
    <w:tbl>
      <w:tblPr>
        <w:tblW w:w="14328" w:type="dxa"/>
        <w:jc w:val="center"/>
        <w:tblInd w:w="0" w:type="dxa"/>
        <w:tblLayout w:type="fixed"/>
        <w:tblCellMar>
          <w:top w:w="0" w:type="dxa"/>
          <w:start w:w="108" w:type="dxa"/>
          <w:bottom w:w="0" w:type="dxa"/>
          <w:end w:w="108" w:type="dxa"/>
        </w:tblCellMar>
      </w:tblPr>
      <w:tblGrid>
        <w:gridCol w:w="1082"/>
        <w:gridCol w:w="6054"/>
        <w:gridCol w:w="612"/>
        <w:gridCol w:w="648"/>
        <w:gridCol w:w="5212"/>
        <w:gridCol w:w="720"/>
      </w:tblGrid>
      <w:tr>
        <w:trPr>
          <w:trHeight w:val="201" w:hRule="atLeast"/>
        </w:trPr>
        <w:tc>
          <w:tcPr>
            <w:tcW w:w="108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项 目</w:t>
            </w:r>
          </w:p>
        </w:tc>
        <w:tc>
          <w:tcPr>
            <w:tcW w:w="6054"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ind w:firstLine="1645"/>
              <w:rPr>
                <w:rFonts w:ascii="宋体;SimSun" w:hAnsi="宋体;SimSun" w:cs="宋体;SimSun"/>
                <w:b/>
                <w:b/>
                <w:color w:val="000000"/>
                <w:spacing w:val="-14"/>
                <w:szCs w:val="21"/>
              </w:rPr>
            </w:pPr>
            <w:r>
              <w:rPr>
                <w:rFonts w:ascii="宋体;SimSun" w:hAnsi="宋体;SimSun" w:cs="宋体;SimSun"/>
                <w:b/>
                <w:color w:val="000000"/>
                <w:spacing w:val="-14"/>
                <w:szCs w:val="21"/>
              </w:rPr>
              <w:t>考    核   要   点</w:t>
            </w:r>
          </w:p>
        </w:tc>
        <w:tc>
          <w:tcPr>
            <w:tcW w:w="61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分值</w:t>
            </w:r>
          </w:p>
        </w:tc>
        <w:tc>
          <w:tcPr>
            <w:tcW w:w="648"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考核依据</w:t>
            </w:r>
          </w:p>
        </w:tc>
        <w:tc>
          <w:tcPr>
            <w:tcW w:w="52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  评  办  法</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考核得分</w:t>
            </w:r>
          </w:p>
        </w:tc>
      </w:tr>
      <w:tr>
        <w:trPr>
          <w:trHeight w:val="564" w:hRule="atLeast"/>
        </w:trPr>
        <w:tc>
          <w:tcPr>
            <w:tcW w:w="108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szCs w:val="21"/>
              </w:rPr>
              <w:t>健康档案</w:t>
            </w:r>
          </w:p>
        </w:tc>
        <w:tc>
          <w:tcPr>
            <w:tcW w:w="6054"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居民健康档案规范化建档率≥</w:t>
            </w:r>
            <w:r>
              <w:rPr>
                <w:rFonts w:eastAsia="仿宋_GB2312" w:cs="宋体;SimSun" w:ascii="仿宋_GB2312" w:hAnsi="仿宋_GB2312"/>
                <w:color w:val="000000"/>
                <w:spacing w:val="-16"/>
                <w:szCs w:val="21"/>
              </w:rPr>
              <w:t>80%</w:t>
            </w:r>
            <w:r>
              <w:rPr>
                <w:rFonts w:ascii="仿宋_GB2312" w:hAnsi="仿宋_GB2312" w:cs="宋体;SimSun" w:eastAsia="仿宋_GB2312"/>
                <w:color w:val="000000"/>
                <w:spacing w:val="-16"/>
                <w:szCs w:val="21"/>
              </w:rPr>
              <w:t>。</w:t>
            </w:r>
          </w:p>
        </w:tc>
        <w:tc>
          <w:tcPr>
            <w:tcW w:w="61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5</w:t>
            </w:r>
          </w:p>
        </w:tc>
        <w:tc>
          <w:tcPr>
            <w:tcW w:w="648"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2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查居民健康档案建档系统，建档率未达到要求，每少</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Cs w:val="21"/>
              </w:rPr>
            </w:pPr>
            <w:r>
              <w:rPr>
                <w:rFonts w:eastAsia="仿宋_GB2312" w:cs="宋体;SimSun" w:ascii="仿宋_GB2312" w:hAnsi="仿宋_GB2312"/>
                <w:color w:val="000000"/>
                <w:spacing w:val="-14"/>
                <w:szCs w:val="21"/>
              </w:rPr>
            </w:r>
          </w:p>
        </w:tc>
      </w:tr>
      <w:tr>
        <w:trPr>
          <w:trHeight w:val="444" w:hRule="atLeast"/>
          <w:cantSplit w:val="true"/>
        </w:trPr>
        <w:tc>
          <w:tcPr>
            <w:tcW w:w="108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楷体;新宋体"/>
                <w:color w:val="000000"/>
                <w:kern w:val="2"/>
                <w:szCs w:val="21"/>
              </w:rPr>
            </w:pPr>
            <w:r>
              <w:rPr>
                <w:rFonts w:ascii="仿宋_GB2312" w:hAnsi="仿宋_GB2312" w:cs="宋体;SimSun" w:eastAsia="仿宋_GB2312"/>
                <w:color w:val="000000"/>
                <w:szCs w:val="21"/>
              </w:rPr>
              <w:t>健康教育</w:t>
            </w:r>
          </w:p>
        </w:tc>
        <w:tc>
          <w:tcPr>
            <w:tcW w:w="6054"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新宋体"/>
                <w:color w:val="000000"/>
                <w:spacing w:val="-16"/>
                <w:szCs w:val="21"/>
              </w:rPr>
            </w:pPr>
            <w:r>
              <w:rPr>
                <w:rFonts w:ascii="仿宋_GB2312" w:hAnsi="仿宋_GB2312" w:cs="宋体;SimSun" w:eastAsia="仿宋_GB2312"/>
                <w:color w:val="000000"/>
                <w:spacing w:val="-16"/>
                <w:szCs w:val="21"/>
              </w:rPr>
              <w:t>健康知识知晓率≥</w:t>
            </w:r>
            <w:r>
              <w:rPr>
                <w:rFonts w:eastAsia="仿宋_GB2312" w:cs="宋体;SimSun" w:ascii="仿宋_GB2312" w:hAnsi="仿宋_GB2312"/>
                <w:color w:val="000000"/>
                <w:spacing w:val="-16"/>
                <w:szCs w:val="21"/>
              </w:rPr>
              <w:t>70%</w:t>
            </w:r>
            <w:r>
              <w:rPr>
                <w:rFonts w:ascii="仿宋_GB2312" w:hAnsi="仿宋_GB2312" w:cs="宋体;SimSun" w:eastAsia="仿宋_GB2312"/>
                <w:color w:val="000000"/>
                <w:spacing w:val="-16"/>
                <w:szCs w:val="21"/>
              </w:rPr>
              <w:t>，健康行为形成率≥</w:t>
            </w:r>
            <w:r>
              <w:rPr>
                <w:rFonts w:eastAsia="仿宋_GB2312" w:cs="宋体;SimSun" w:ascii="仿宋_GB2312" w:hAnsi="仿宋_GB2312"/>
                <w:color w:val="000000"/>
                <w:spacing w:val="-16"/>
                <w:szCs w:val="21"/>
              </w:rPr>
              <w:t>60%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tc>
        <w:tc>
          <w:tcPr>
            <w:tcW w:w="61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p>
        </w:tc>
        <w:tc>
          <w:tcPr>
            <w:tcW w:w="648"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现场问卷</w:t>
            </w:r>
          </w:p>
        </w:tc>
        <w:tc>
          <w:tcPr>
            <w:tcW w:w="52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随机抽取</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名居民进行调查，知晓率或形成率未达到要求，每项扣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exact" w:line="240"/>
              <w:jc w:val="center"/>
              <w:rPr>
                <w:rFonts w:ascii="仿宋_GB2312" w:hAnsi="仿宋_GB2312" w:eastAsia="仿宋_GB2312" w:cs="宋体;SimSun"/>
                <w:color w:val="000000"/>
                <w:spacing w:val="-14"/>
                <w:szCs w:val="21"/>
              </w:rPr>
            </w:pPr>
            <w:r>
              <w:rPr>
                <w:rFonts w:eastAsia="仿宋_GB2312" w:cs="宋体;SimSun" w:ascii="仿宋_GB2312" w:hAnsi="仿宋_GB2312"/>
                <w:color w:val="000000"/>
                <w:spacing w:val="-14"/>
                <w:szCs w:val="21"/>
              </w:rPr>
            </w:r>
          </w:p>
        </w:tc>
      </w:tr>
      <w:tr>
        <w:trPr>
          <w:trHeight w:val="694" w:hRule="atLeast"/>
          <w:cantSplit w:val="true"/>
        </w:trPr>
        <w:tc>
          <w:tcPr>
            <w:tcW w:w="108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楷体;新宋体"/>
                <w:color w:val="000000"/>
                <w:kern w:val="2"/>
                <w:szCs w:val="21"/>
              </w:rPr>
            </w:pPr>
            <w:r>
              <w:rPr>
                <w:rFonts w:ascii="仿宋_GB2312" w:hAnsi="仿宋_GB2312" w:cs="宋体;SimSun" w:eastAsia="仿宋_GB2312"/>
                <w:color w:val="000000"/>
                <w:szCs w:val="21"/>
              </w:rPr>
              <w:t>预防接种</w:t>
            </w:r>
          </w:p>
        </w:tc>
        <w:tc>
          <w:tcPr>
            <w:tcW w:w="6054"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辖区内居住满</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个月的</w:t>
            </w:r>
            <w:r>
              <w:rPr>
                <w:rFonts w:eastAsia="仿宋_GB2312" w:cs="宋体;SimSun" w:ascii="仿宋_GB2312" w:hAnsi="仿宋_GB2312"/>
                <w:color w:val="000000"/>
                <w:spacing w:val="-16"/>
                <w:szCs w:val="21"/>
              </w:rPr>
              <w:t>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6</w:t>
            </w:r>
            <w:r>
              <w:rPr>
                <w:rFonts w:ascii="仿宋_GB2312" w:hAnsi="仿宋_GB2312" w:cs="宋体;SimSun" w:eastAsia="仿宋_GB2312"/>
                <w:color w:val="000000"/>
                <w:spacing w:val="-16"/>
                <w:szCs w:val="21"/>
              </w:rPr>
              <w:t>岁儿童建证率、建卡率</w:t>
            </w:r>
            <w:r>
              <w:rPr>
                <w:rFonts w:eastAsia="仿宋_GB2312" w:cs="宋体;SimSun" w:ascii="仿宋_GB2312" w:hAnsi="仿宋_GB2312"/>
                <w:color w:val="000000"/>
                <w:spacing w:val="-16"/>
                <w:szCs w:val="21"/>
              </w:rPr>
              <w:t>100%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p>
          <w:p>
            <w:pPr>
              <w:pStyle w:val="Normal"/>
              <w:spacing w:lineRule="exact" w:line="240"/>
              <w:rPr/>
            </w:pPr>
            <w:r>
              <w:rPr>
                <w:rFonts w:eastAsia="仿宋_GB2312" w:cs="Dotum;돋움" w:ascii="仿宋_GB2312" w:hAnsi="仿宋_GB2312"/>
                <w:color w:val="000000"/>
                <w:spacing w:val="-16"/>
                <w:szCs w:val="21"/>
              </w:rPr>
              <w:t>2.</w:t>
            </w:r>
            <w:r>
              <w:rPr>
                <w:rFonts w:ascii="仿宋_GB2312" w:hAnsi="仿宋_GB2312" w:cs="Dotum;돋움" w:eastAsia="仿宋_GB2312"/>
                <w:color w:val="000000"/>
                <w:spacing w:val="-16"/>
                <w:szCs w:val="21"/>
              </w:rPr>
              <w:t>一</w:t>
            </w:r>
            <w:r>
              <w:rPr>
                <w:rFonts w:ascii="仿宋_GB2312" w:hAnsi="仿宋_GB2312" w:cs="宋体;SimSun" w:eastAsia="仿宋_GB2312"/>
                <w:color w:val="000000"/>
                <w:spacing w:val="-16"/>
                <w:szCs w:val="21"/>
              </w:rPr>
              <w:t>类</w:t>
            </w:r>
            <w:r>
              <w:rPr>
                <w:rFonts w:ascii="仿宋_GB2312" w:hAnsi="仿宋_GB2312" w:cs="Dotum;돋움" w:eastAsia="仿宋_GB2312"/>
                <w:color w:val="000000"/>
                <w:spacing w:val="-16"/>
                <w:szCs w:val="21"/>
              </w:rPr>
              <w:t>疫苗接</w:t>
            </w:r>
            <w:r>
              <w:rPr>
                <w:rFonts w:ascii="仿宋_GB2312" w:hAnsi="仿宋_GB2312" w:cs="宋体;SimSun" w:eastAsia="仿宋_GB2312"/>
                <w:color w:val="000000"/>
                <w:spacing w:val="-16"/>
                <w:szCs w:val="21"/>
              </w:rPr>
              <w:t>种</w:t>
            </w:r>
            <w:r>
              <w:rPr>
                <w:rFonts w:ascii="仿宋_GB2312" w:hAnsi="仿宋_GB2312" w:cs="Dotum;돋움" w:eastAsia="仿宋_GB2312"/>
                <w:color w:val="000000"/>
                <w:spacing w:val="-16"/>
                <w:szCs w:val="21"/>
              </w:rPr>
              <w:t>率、</w:t>
            </w:r>
            <w:r>
              <w:rPr>
                <w:rFonts w:ascii="仿宋_GB2312" w:hAnsi="仿宋_GB2312" w:cs="宋体;SimSun" w:eastAsia="仿宋_GB2312"/>
                <w:color w:val="000000"/>
                <w:spacing w:val="-16"/>
                <w:szCs w:val="21"/>
              </w:rPr>
              <w:t>及时</w:t>
            </w:r>
            <w:r>
              <w:rPr>
                <w:rFonts w:ascii="仿宋_GB2312" w:hAnsi="仿宋_GB2312" w:cs="Dotum;돋움" w:eastAsia="仿宋_GB2312"/>
                <w:color w:val="000000"/>
                <w:spacing w:val="-16"/>
                <w:szCs w:val="21"/>
              </w:rPr>
              <w:t>接</w:t>
            </w:r>
            <w:r>
              <w:rPr>
                <w:rFonts w:ascii="仿宋_GB2312" w:hAnsi="仿宋_GB2312" w:cs="宋体;SimSun" w:eastAsia="仿宋_GB2312"/>
                <w:color w:val="000000"/>
                <w:spacing w:val="-16"/>
                <w:szCs w:val="21"/>
              </w:rPr>
              <w:t>种</w:t>
            </w:r>
            <w:r>
              <w:rPr>
                <w:rFonts w:ascii="仿宋_GB2312" w:hAnsi="仿宋_GB2312" w:cs="Dotum;돋움" w:eastAsia="仿宋_GB2312"/>
                <w:color w:val="000000"/>
                <w:spacing w:val="-16"/>
                <w:szCs w:val="21"/>
              </w:rPr>
              <w:t>率≥</w:t>
            </w:r>
            <w:r>
              <w:rPr>
                <w:rFonts w:eastAsia="仿宋_GB2312" w:cs="宋体;SimSun" w:ascii="仿宋_GB2312" w:hAnsi="仿宋_GB2312"/>
                <w:color w:val="000000"/>
                <w:spacing w:val="-16"/>
                <w:szCs w:val="21"/>
              </w:rPr>
              <w:t>95%</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新宋体"/>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免疫规划</w:t>
            </w:r>
            <w:r>
              <w:rPr>
                <w:rFonts w:ascii="仿宋_GB2312" w:hAnsi="仿宋_GB2312" w:cs="Dotum;돋움" w:eastAsia="仿宋_GB2312"/>
                <w:color w:val="000000"/>
                <w:spacing w:val="-16"/>
                <w:szCs w:val="21"/>
              </w:rPr>
              <w:t>疫苗相关疾病</w:t>
            </w:r>
            <w:r>
              <w:rPr>
                <w:rFonts w:ascii="仿宋_GB2312" w:hAnsi="仿宋_GB2312" w:cs="宋体;SimSun" w:eastAsia="仿宋_GB2312"/>
                <w:color w:val="000000"/>
                <w:spacing w:val="-16"/>
                <w:szCs w:val="21"/>
              </w:rPr>
              <w:t>报</w:t>
            </w:r>
            <w:r>
              <w:rPr>
                <w:rFonts w:ascii="仿宋_GB2312" w:hAnsi="仿宋_GB2312" w:cs="Dotum;돋움" w:eastAsia="仿宋_GB2312"/>
                <w:color w:val="000000"/>
                <w:spacing w:val="-16"/>
                <w:szCs w:val="21"/>
              </w:rPr>
              <w:t>告</w:t>
            </w:r>
            <w:r>
              <w:rPr>
                <w:rFonts w:ascii="仿宋_GB2312" w:hAnsi="仿宋_GB2312" w:cs="宋体;SimSun" w:eastAsia="仿宋_GB2312"/>
                <w:color w:val="000000"/>
                <w:spacing w:val="-16"/>
                <w:szCs w:val="21"/>
              </w:rPr>
              <w:t>与调查</w:t>
            </w:r>
            <w:r>
              <w:rPr>
                <w:rFonts w:ascii="仿宋_GB2312" w:hAnsi="仿宋_GB2312" w:cs="Dotum;돋움" w:eastAsia="仿宋_GB2312"/>
                <w:color w:val="000000"/>
                <w:spacing w:val="-16"/>
                <w:szCs w:val="21"/>
              </w:rPr>
              <w:t>率</w:t>
            </w:r>
            <w:r>
              <w:rPr>
                <w:rFonts w:eastAsia="仿宋_GB2312" w:cs="宋体;SimSun" w:ascii="仿宋_GB2312" w:hAnsi="仿宋_GB2312"/>
                <w:color w:val="000000"/>
                <w:spacing w:val="-16"/>
                <w:szCs w:val="21"/>
              </w:rPr>
              <w:t>100%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0.3</w:t>
            </w:r>
            <w:r>
              <w:rPr>
                <w:rFonts w:ascii="仿宋_GB2312" w:hAnsi="仿宋_GB2312" w:cs="宋体;SimSun" w:eastAsia="仿宋_GB2312"/>
                <w:color w:val="000000"/>
                <w:spacing w:val="-16"/>
                <w:szCs w:val="21"/>
              </w:rPr>
              <w:t>分）</w:t>
            </w:r>
          </w:p>
        </w:tc>
        <w:tc>
          <w:tcPr>
            <w:tcW w:w="61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3</w:t>
            </w:r>
          </w:p>
        </w:tc>
        <w:tc>
          <w:tcPr>
            <w:tcW w:w="648"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2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随机抽查</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名儿童，建证率、建卡率未达要求，每项扣</w:t>
            </w:r>
            <w:r>
              <w:rPr>
                <w:rFonts w:eastAsia="仿宋_GB2312" w:cs="宋体;SimSun" w:ascii="仿宋_GB2312" w:hAnsi="仿宋_GB2312"/>
                <w:color w:val="000000"/>
                <w:spacing w:val="-16"/>
                <w:szCs w:val="21"/>
              </w:rPr>
              <w:t>0.8</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2.</w:t>
            </w:r>
            <w:r>
              <w:rPr>
                <w:rFonts w:ascii="仿宋_GB2312" w:hAnsi="仿宋_GB2312" w:cs="Dotum;돋움" w:eastAsia="仿宋_GB2312"/>
                <w:color w:val="000000"/>
                <w:spacing w:val="-16"/>
                <w:szCs w:val="21"/>
              </w:rPr>
              <w:t>接</w:t>
            </w:r>
            <w:r>
              <w:rPr>
                <w:rFonts w:ascii="仿宋_GB2312" w:hAnsi="仿宋_GB2312" w:cs="宋体;SimSun" w:eastAsia="仿宋_GB2312"/>
                <w:color w:val="000000"/>
                <w:spacing w:val="-16"/>
                <w:szCs w:val="21"/>
              </w:rPr>
              <w:t>种</w:t>
            </w:r>
            <w:r>
              <w:rPr>
                <w:rFonts w:ascii="仿宋_GB2312" w:hAnsi="仿宋_GB2312" w:cs="Dotum;돋움" w:eastAsia="仿宋_GB2312"/>
                <w:color w:val="000000"/>
                <w:spacing w:val="-16"/>
                <w:szCs w:val="21"/>
              </w:rPr>
              <w:t>率、</w:t>
            </w:r>
            <w:r>
              <w:rPr>
                <w:rFonts w:ascii="仿宋_GB2312" w:hAnsi="仿宋_GB2312" w:cs="宋体;SimSun" w:eastAsia="仿宋_GB2312"/>
                <w:color w:val="000000"/>
                <w:spacing w:val="-16"/>
                <w:szCs w:val="21"/>
              </w:rPr>
              <w:t>及时</w:t>
            </w:r>
            <w:r>
              <w:rPr>
                <w:rFonts w:ascii="仿宋_GB2312" w:hAnsi="仿宋_GB2312" w:cs="Dotum;돋움" w:eastAsia="仿宋_GB2312"/>
                <w:color w:val="000000"/>
                <w:spacing w:val="-16"/>
                <w:szCs w:val="21"/>
              </w:rPr>
              <w:t>接</w:t>
            </w:r>
            <w:r>
              <w:rPr>
                <w:rFonts w:ascii="仿宋_GB2312" w:hAnsi="仿宋_GB2312" w:cs="宋体;SimSun" w:eastAsia="仿宋_GB2312"/>
                <w:color w:val="000000"/>
                <w:spacing w:val="-16"/>
                <w:szCs w:val="21"/>
              </w:rPr>
              <w:t>种</w:t>
            </w:r>
            <w:r>
              <w:rPr>
                <w:rFonts w:ascii="仿宋_GB2312" w:hAnsi="仿宋_GB2312" w:cs="Dotum;돋움" w:eastAsia="仿宋_GB2312"/>
                <w:color w:val="000000"/>
                <w:spacing w:val="-16"/>
                <w:szCs w:val="21"/>
              </w:rPr>
              <w:t>率</w:t>
            </w:r>
            <w:r>
              <w:rPr>
                <w:rFonts w:ascii="仿宋_GB2312" w:hAnsi="仿宋_GB2312" w:cs="宋体;SimSun" w:eastAsia="仿宋_GB2312"/>
                <w:color w:val="000000"/>
                <w:spacing w:val="-16"/>
                <w:szCs w:val="21"/>
              </w:rPr>
              <w:t>未达要求，每项扣</w:t>
            </w:r>
            <w:r>
              <w:rPr>
                <w:rFonts w:eastAsia="仿宋_GB2312" w:cs="宋体;SimSun" w:ascii="仿宋_GB2312" w:hAnsi="仿宋_GB2312"/>
                <w:color w:val="000000"/>
                <w:spacing w:val="-16"/>
                <w:szCs w:val="21"/>
              </w:rPr>
              <w:t>0.6</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未报告扣</w:t>
            </w:r>
            <w:r>
              <w:rPr>
                <w:rFonts w:eastAsia="仿宋_GB2312" w:cs="宋体;SimSun" w:ascii="仿宋_GB2312" w:hAnsi="仿宋_GB2312"/>
                <w:color w:val="000000"/>
                <w:spacing w:val="-16"/>
                <w:szCs w:val="21"/>
              </w:rPr>
              <w:t>0.1</w:t>
            </w:r>
            <w:r>
              <w:rPr>
                <w:rFonts w:ascii="仿宋_GB2312" w:hAnsi="仿宋_GB2312" w:cs="宋体;SimSun" w:eastAsia="仿宋_GB2312"/>
                <w:color w:val="000000"/>
                <w:spacing w:val="-16"/>
                <w:szCs w:val="21"/>
              </w:rPr>
              <w:t>分；调查率未达要求，该项不得分。</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exact" w:line="240"/>
              <w:jc w:val="center"/>
              <w:rPr>
                <w:rFonts w:ascii="仿宋_GB2312" w:hAnsi="仿宋_GB2312" w:eastAsia="仿宋_GB2312" w:cs="宋体;SimSun"/>
                <w:color w:val="000000"/>
                <w:spacing w:val="-14"/>
                <w:szCs w:val="21"/>
              </w:rPr>
            </w:pPr>
            <w:r>
              <w:rPr>
                <w:rFonts w:eastAsia="仿宋_GB2312" w:cs="宋体;SimSun" w:ascii="仿宋_GB2312" w:hAnsi="仿宋_GB2312"/>
                <w:color w:val="000000"/>
                <w:spacing w:val="-14"/>
                <w:szCs w:val="21"/>
              </w:rPr>
            </w:r>
          </w:p>
        </w:tc>
      </w:tr>
      <w:tr>
        <w:trPr>
          <w:trHeight w:val="712" w:hRule="atLeast"/>
          <w:cantSplit w:val="true"/>
        </w:trPr>
        <w:tc>
          <w:tcPr>
            <w:tcW w:w="108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传染病及突发公共卫生事件</w:t>
            </w:r>
          </w:p>
        </w:tc>
        <w:tc>
          <w:tcPr>
            <w:tcW w:w="6054"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Arial"/>
                <w:color w:val="000000"/>
                <w:spacing w:val="-16"/>
                <w:kern w:val="0"/>
                <w:szCs w:val="21"/>
              </w:rPr>
            </w:pPr>
            <w:r>
              <w:rPr>
                <w:rFonts w:eastAsia="仿宋_GB2312" w:cs="Arial" w:ascii="仿宋_GB2312" w:hAnsi="仿宋_GB2312"/>
                <w:color w:val="000000"/>
                <w:spacing w:val="-16"/>
                <w:kern w:val="0"/>
                <w:szCs w:val="21"/>
              </w:rPr>
              <w:t>1.</w:t>
            </w:r>
            <w:r>
              <w:rPr>
                <w:rFonts w:ascii="仿宋_GB2312" w:hAnsi="仿宋_GB2312" w:cs="Arial" w:eastAsia="仿宋_GB2312"/>
                <w:color w:val="000000"/>
                <w:spacing w:val="-16"/>
                <w:kern w:val="0"/>
                <w:szCs w:val="21"/>
              </w:rPr>
              <w:t>医护人员传染病管理知识知晓率、传染病网络报告率、疫情报告及时率、疫点规范处置率与</w:t>
            </w:r>
            <w:r>
              <w:rPr>
                <w:rFonts w:ascii="仿宋_GB2312" w:hAnsi="仿宋_GB2312" w:cs="宋体;SimSun" w:eastAsia="仿宋_GB2312"/>
                <w:color w:val="000000"/>
                <w:spacing w:val="-16"/>
                <w:szCs w:val="21"/>
              </w:rPr>
              <w:t>及时率</w:t>
            </w:r>
            <w:r>
              <w:rPr>
                <w:rFonts w:eastAsia="仿宋_GB2312" w:cs="Arial" w:ascii="仿宋_GB2312" w:hAnsi="仿宋_GB2312"/>
                <w:color w:val="000000"/>
                <w:spacing w:val="-16"/>
                <w:kern w:val="0"/>
                <w:szCs w:val="21"/>
              </w:rPr>
              <w:t>100%</w:t>
            </w:r>
            <w:r>
              <w:rPr>
                <w:rFonts w:ascii="仿宋_GB2312" w:hAnsi="仿宋_GB2312" w:cs="Arial" w:eastAsia="仿宋_GB2312"/>
                <w:color w:val="000000"/>
                <w:spacing w:val="-16"/>
                <w:kern w:val="0"/>
                <w:szCs w:val="21"/>
              </w:rPr>
              <w:t>。</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0.7</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可疑肺结核病人转诊到位率</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80%</w:t>
            </w:r>
            <w:r>
              <w:rPr>
                <w:rFonts w:ascii="仿宋_GB2312" w:hAnsi="仿宋_GB2312" w:cs="宋体;SimSun" w:eastAsia="仿宋_GB2312"/>
                <w:color w:val="000000"/>
                <w:spacing w:val="-16"/>
                <w:szCs w:val="21"/>
              </w:rPr>
              <w:t>，病人跟踪到位率</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75%</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0.7</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新宋体"/>
                <w:color w:val="000000"/>
                <w:spacing w:val="-16"/>
                <w:szCs w:val="21"/>
              </w:rPr>
            </w:pPr>
            <w:r>
              <w:rPr>
                <w:rFonts w:eastAsia="仿宋_GB2312" w:cs="新宋体" w:ascii="仿宋_GB2312" w:hAnsi="仿宋_GB2312"/>
                <w:color w:val="000000"/>
                <w:spacing w:val="-16"/>
                <w:szCs w:val="21"/>
              </w:rPr>
              <w:t>3.</w:t>
            </w:r>
            <w:r>
              <w:rPr>
                <w:rFonts w:ascii="仿宋_GB2312" w:hAnsi="仿宋_GB2312" w:cs="宋体;SimSun" w:eastAsia="仿宋_GB2312"/>
                <w:color w:val="000000"/>
                <w:spacing w:val="-16"/>
                <w:szCs w:val="21"/>
              </w:rPr>
              <w:t>完善相关应急处理预案，开展一次以上的演练。（</w:t>
            </w:r>
            <w:r>
              <w:rPr>
                <w:rFonts w:eastAsia="仿宋_GB2312" w:cs="宋体;SimSun" w:ascii="仿宋_GB2312" w:hAnsi="仿宋_GB2312"/>
                <w:color w:val="000000"/>
                <w:spacing w:val="-16"/>
                <w:szCs w:val="21"/>
              </w:rPr>
              <w:t>0.6</w:t>
            </w:r>
            <w:r>
              <w:rPr>
                <w:rFonts w:ascii="仿宋_GB2312" w:hAnsi="仿宋_GB2312" w:cs="宋体;SimSun" w:eastAsia="仿宋_GB2312"/>
                <w:color w:val="000000"/>
                <w:spacing w:val="-16"/>
                <w:szCs w:val="21"/>
              </w:rPr>
              <w:t>分）</w:t>
            </w:r>
          </w:p>
        </w:tc>
        <w:tc>
          <w:tcPr>
            <w:tcW w:w="61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p>
        </w:tc>
        <w:tc>
          <w:tcPr>
            <w:tcW w:w="648"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现场资料</w:t>
            </w:r>
          </w:p>
        </w:tc>
        <w:tc>
          <w:tcPr>
            <w:tcW w:w="52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随机抽查</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名医护人员，不知晓传染病管理知识每名扣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r>
              <w:rPr>
                <w:rFonts w:ascii="仿宋_GB2312" w:hAnsi="仿宋_GB2312" w:cs="Arial" w:eastAsia="仿宋_GB2312"/>
                <w:color w:val="000000"/>
                <w:spacing w:val="-16"/>
                <w:kern w:val="0"/>
                <w:szCs w:val="21"/>
              </w:rPr>
              <w:t>报告率、及时率、规范处置率</w:t>
            </w:r>
            <w:r>
              <w:rPr>
                <w:rFonts w:ascii="仿宋_GB2312" w:hAnsi="仿宋_GB2312" w:cs="宋体;SimSun" w:eastAsia="仿宋_GB2312"/>
                <w:color w:val="000000"/>
                <w:spacing w:val="-16"/>
                <w:szCs w:val="21"/>
              </w:rPr>
              <w:t>未达要求，每项扣</w:t>
            </w:r>
            <w:r>
              <w:rPr>
                <w:rFonts w:eastAsia="仿宋_GB2312" w:cs="宋体;SimSun" w:ascii="仿宋_GB2312" w:hAnsi="仿宋_GB2312"/>
                <w:color w:val="000000"/>
                <w:spacing w:val="-16"/>
                <w:szCs w:val="21"/>
              </w:rPr>
              <w:t>0.25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Arial"/>
                <w:color w:val="000000"/>
                <w:spacing w:val="-16"/>
                <w:kern w:val="0"/>
                <w:szCs w:val="21"/>
              </w:rPr>
            </w:pPr>
            <w:r>
              <w:rPr>
                <w:rFonts w:eastAsia="仿宋_GB2312" w:cs="Arial" w:ascii="仿宋_GB2312" w:hAnsi="仿宋_GB2312"/>
                <w:color w:val="000000"/>
                <w:spacing w:val="-16"/>
                <w:kern w:val="0"/>
                <w:szCs w:val="21"/>
              </w:rPr>
              <w:t>2.</w:t>
            </w:r>
            <w:r>
              <w:rPr>
                <w:rFonts w:ascii="仿宋_GB2312" w:hAnsi="仿宋_GB2312" w:cs="Arial" w:eastAsia="仿宋_GB2312"/>
                <w:color w:val="000000"/>
                <w:spacing w:val="-16"/>
                <w:kern w:val="0"/>
                <w:szCs w:val="21"/>
              </w:rPr>
              <w:t>未达要求，每项扣</w:t>
            </w:r>
            <w:r>
              <w:rPr>
                <w:rFonts w:eastAsia="仿宋_GB2312" w:cs="Arial" w:ascii="仿宋_GB2312" w:hAnsi="仿宋_GB2312"/>
                <w:color w:val="000000"/>
                <w:spacing w:val="-16"/>
                <w:kern w:val="0"/>
                <w:szCs w:val="21"/>
              </w:rPr>
              <w:t>0.5</w:t>
            </w:r>
            <w:r>
              <w:rPr>
                <w:rFonts w:ascii="仿宋_GB2312" w:hAnsi="仿宋_GB2312" w:cs="Arial" w:eastAsia="仿宋_GB2312"/>
                <w:color w:val="000000"/>
                <w:spacing w:val="-16"/>
                <w:kern w:val="0"/>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rPr>
              <w:t>无预案扣</w:t>
            </w:r>
            <w:r>
              <w:rPr>
                <w:rFonts w:eastAsia="仿宋_GB2312" w:cs="宋体;SimSun" w:ascii="仿宋_GB2312" w:hAnsi="仿宋_GB2312"/>
                <w:color w:val="000000"/>
                <w:spacing w:val="-16"/>
              </w:rPr>
              <w:t>0.2</w:t>
            </w:r>
            <w:r>
              <w:rPr>
                <w:rFonts w:ascii="仿宋_GB2312" w:hAnsi="仿宋_GB2312" w:cs="宋体;SimSun" w:eastAsia="仿宋_GB2312"/>
                <w:color w:val="000000"/>
                <w:spacing w:val="-16"/>
              </w:rPr>
              <w:t>分，未开展演练扣</w:t>
            </w:r>
            <w:r>
              <w:rPr>
                <w:rFonts w:eastAsia="仿宋_GB2312" w:cs="宋体;SimSun" w:ascii="仿宋_GB2312" w:hAnsi="仿宋_GB2312"/>
                <w:color w:val="000000"/>
                <w:spacing w:val="-16"/>
              </w:rPr>
              <w:t>0.4</w:t>
            </w:r>
            <w:r>
              <w:rPr>
                <w:rFonts w:ascii="仿宋_GB2312" w:hAnsi="仿宋_GB2312" w:cs="宋体;SimSun" w:eastAsia="仿宋_GB2312"/>
                <w:color w:val="000000"/>
                <w:spacing w:val="-16"/>
              </w:rPr>
              <w:t>分。</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exact" w:line="240"/>
              <w:jc w:val="center"/>
              <w:rPr>
                <w:rFonts w:ascii="仿宋_GB2312" w:hAnsi="仿宋_GB2312" w:eastAsia="仿宋_GB2312" w:cs="宋体;SimSun"/>
                <w:color w:val="000000"/>
                <w:spacing w:val="-14"/>
                <w:szCs w:val="21"/>
              </w:rPr>
            </w:pPr>
            <w:r>
              <w:rPr>
                <w:rFonts w:eastAsia="仿宋_GB2312" w:cs="宋体;SimSun" w:ascii="仿宋_GB2312" w:hAnsi="仿宋_GB2312"/>
                <w:color w:val="000000"/>
                <w:spacing w:val="-14"/>
                <w:szCs w:val="21"/>
              </w:rPr>
            </w:r>
          </w:p>
        </w:tc>
      </w:tr>
      <w:tr>
        <w:trPr>
          <w:trHeight w:val="875" w:hRule="atLeast"/>
          <w:cantSplit w:val="true"/>
        </w:trPr>
        <w:tc>
          <w:tcPr>
            <w:tcW w:w="108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楷体;新宋体"/>
                <w:color w:val="000000"/>
                <w:kern w:val="2"/>
                <w:szCs w:val="21"/>
              </w:rPr>
            </w:pPr>
            <w:r>
              <w:rPr>
                <w:rFonts w:ascii="仿宋_GB2312" w:hAnsi="仿宋_GB2312" w:cs="宋体;SimSun" w:eastAsia="仿宋_GB2312"/>
                <w:color w:val="000000"/>
                <w:szCs w:val="21"/>
              </w:rPr>
              <w:t>妇幼保健</w:t>
            </w:r>
          </w:p>
        </w:tc>
        <w:tc>
          <w:tcPr>
            <w:tcW w:w="6054"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孕产妇、儿童保健规范管理率</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90%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1.4</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农村孕产妇住院分娩率</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99%</w:t>
            </w:r>
            <w:r>
              <w:rPr>
                <w:rFonts w:ascii="仿宋_GB2312" w:hAnsi="仿宋_GB2312" w:cs="宋体;SimSun" w:eastAsia="仿宋_GB2312"/>
                <w:color w:val="000000"/>
                <w:spacing w:val="-16"/>
                <w:szCs w:val="21"/>
              </w:rPr>
              <w:t>。、住院分娩补助</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98%</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1.4</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孕产妇死亡率≤</w:t>
            </w:r>
            <w:r>
              <w:rPr>
                <w:rFonts w:eastAsia="仿宋_GB2312" w:cs="宋体;SimSun" w:ascii="仿宋_GB2312" w:hAnsi="仿宋_GB2312"/>
                <w:color w:val="000000"/>
                <w:spacing w:val="-16"/>
                <w:szCs w:val="21"/>
              </w:rPr>
              <w:t>20/</w:t>
            </w:r>
            <w:r>
              <w:rPr>
                <w:rFonts w:ascii="仿宋_GB2312" w:hAnsi="仿宋_GB2312" w:cs="宋体;SimSun" w:eastAsia="仿宋_GB2312"/>
                <w:color w:val="000000"/>
                <w:spacing w:val="-16"/>
                <w:szCs w:val="21"/>
              </w:rPr>
              <w:t>十万。（</w:t>
            </w:r>
            <w:r>
              <w:rPr>
                <w:rFonts w:eastAsia="仿宋_GB2312" w:cs="宋体;SimSun" w:ascii="仿宋_GB2312" w:hAnsi="仿宋_GB2312"/>
                <w:color w:val="000000"/>
                <w:spacing w:val="-16"/>
                <w:szCs w:val="21"/>
              </w:rPr>
              <w:t>0.6</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新宋体"/>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婴儿死亡率≤</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0.6</w:t>
            </w:r>
            <w:r>
              <w:rPr>
                <w:rFonts w:ascii="仿宋_GB2312" w:hAnsi="仿宋_GB2312" w:cs="宋体;SimSun" w:eastAsia="仿宋_GB2312"/>
                <w:color w:val="000000"/>
                <w:spacing w:val="-16"/>
                <w:szCs w:val="21"/>
              </w:rPr>
              <w:t>分）</w:t>
            </w:r>
          </w:p>
        </w:tc>
        <w:tc>
          <w:tcPr>
            <w:tcW w:w="61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p>
        </w:tc>
        <w:tc>
          <w:tcPr>
            <w:tcW w:w="648"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资料报表</w:t>
            </w:r>
          </w:p>
        </w:tc>
        <w:tc>
          <w:tcPr>
            <w:tcW w:w="52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随机抽查</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名孕产妇、儿童，管理率未达要求，每项扣</w:t>
            </w:r>
            <w:r>
              <w:rPr>
                <w:rFonts w:eastAsia="仿宋_GB2312" w:cs="宋体;SimSun" w:ascii="仿宋_GB2312" w:hAnsi="仿宋_GB2312"/>
                <w:color w:val="000000"/>
                <w:spacing w:val="-16"/>
                <w:szCs w:val="21"/>
              </w:rPr>
              <w:t>0.7</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未达要求，每项扣</w:t>
            </w:r>
            <w:r>
              <w:rPr>
                <w:rFonts w:eastAsia="仿宋_GB2312" w:cs="宋体;SimSun" w:ascii="仿宋_GB2312" w:hAnsi="仿宋_GB2312"/>
                <w:color w:val="000000"/>
                <w:spacing w:val="-16"/>
                <w:szCs w:val="21"/>
              </w:rPr>
              <w:t>0.7</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死亡率超过控制标准不得分。</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exact" w:line="240"/>
              <w:jc w:val="center"/>
              <w:rPr>
                <w:rFonts w:ascii="仿宋_GB2312" w:hAnsi="仿宋_GB2312" w:eastAsia="仿宋_GB2312" w:cs="宋体;SimSun"/>
                <w:color w:val="000000"/>
                <w:spacing w:val="-14"/>
                <w:szCs w:val="21"/>
              </w:rPr>
            </w:pPr>
            <w:r>
              <w:rPr>
                <w:rFonts w:eastAsia="仿宋_GB2312" w:cs="宋体;SimSun" w:ascii="仿宋_GB2312" w:hAnsi="仿宋_GB2312"/>
                <w:color w:val="000000"/>
                <w:spacing w:val="-14"/>
                <w:szCs w:val="21"/>
              </w:rPr>
            </w:r>
          </w:p>
        </w:tc>
      </w:tr>
      <w:tr>
        <w:trPr>
          <w:trHeight w:val="533" w:hRule="atLeast"/>
          <w:cantSplit w:val="true"/>
        </w:trPr>
        <w:tc>
          <w:tcPr>
            <w:tcW w:w="108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zCs w:val="21"/>
              </w:rPr>
            </w:pPr>
            <w:r>
              <w:rPr>
                <w:rFonts w:ascii="仿宋_GB2312" w:hAnsi="仿宋_GB2312" w:cs="宋体;SimSun" w:eastAsia="仿宋_GB2312"/>
                <w:color w:val="000000"/>
                <w:szCs w:val="21"/>
              </w:rPr>
              <w:t>老 年 人</w:t>
            </w:r>
          </w:p>
          <w:p>
            <w:pPr>
              <w:pStyle w:val="Normal"/>
              <w:spacing w:lineRule="exact" w:line="240"/>
              <w:rPr>
                <w:rFonts w:ascii="仿宋_GB2312" w:hAnsi="仿宋_GB2312" w:eastAsia="仿宋_GB2312" w:cs="楷体;新宋体"/>
                <w:color w:val="000000"/>
                <w:kern w:val="2"/>
                <w:szCs w:val="21"/>
              </w:rPr>
            </w:pPr>
            <w:r>
              <w:rPr>
                <w:rFonts w:ascii="仿宋_GB2312" w:hAnsi="仿宋_GB2312" w:cs="宋体;SimSun" w:eastAsia="仿宋_GB2312"/>
                <w:color w:val="000000"/>
                <w:szCs w:val="21"/>
              </w:rPr>
              <w:t>保    健</w:t>
            </w:r>
          </w:p>
        </w:tc>
        <w:tc>
          <w:tcPr>
            <w:tcW w:w="6054"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新宋体"/>
                <w:color w:val="000000"/>
                <w:spacing w:val="-16"/>
                <w:szCs w:val="21"/>
              </w:rPr>
            </w:pPr>
            <w:r>
              <w:rPr>
                <w:rFonts w:eastAsia="仿宋_GB2312" w:cs="宋体;SimSun" w:ascii="仿宋_GB2312" w:hAnsi="仿宋_GB2312"/>
                <w:color w:val="000000"/>
                <w:spacing w:val="-16"/>
                <w:szCs w:val="21"/>
              </w:rPr>
              <w:t>65</w:t>
            </w:r>
            <w:r>
              <w:rPr>
                <w:rFonts w:ascii="仿宋_GB2312" w:hAnsi="仿宋_GB2312" w:cs="宋体;SimSun" w:eastAsia="仿宋_GB2312"/>
                <w:color w:val="000000"/>
                <w:spacing w:val="-16"/>
                <w:szCs w:val="21"/>
              </w:rPr>
              <w:t>岁以上老年人体检表完整率</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70%</w:t>
            </w:r>
            <w:r>
              <w:rPr>
                <w:rFonts w:ascii="仿宋_GB2312" w:hAnsi="仿宋_GB2312" w:cs="宋体;SimSun" w:eastAsia="仿宋_GB2312"/>
                <w:color w:val="000000"/>
                <w:spacing w:val="-16"/>
                <w:szCs w:val="21"/>
              </w:rPr>
              <w:t>，体检表完整率</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90%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tc>
        <w:tc>
          <w:tcPr>
            <w:tcW w:w="61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p>
        </w:tc>
        <w:tc>
          <w:tcPr>
            <w:tcW w:w="648"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2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电话回访或现场调查，完整率、建档率未达到要求，每项扣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exact" w:line="240"/>
              <w:jc w:val="center"/>
              <w:rPr>
                <w:rFonts w:ascii="仿宋_GB2312" w:hAnsi="仿宋_GB2312" w:eastAsia="仿宋_GB2312" w:cs="宋体;SimSun"/>
                <w:color w:val="000000"/>
                <w:spacing w:val="-14"/>
                <w:szCs w:val="21"/>
              </w:rPr>
            </w:pPr>
            <w:r>
              <w:rPr>
                <w:rFonts w:eastAsia="仿宋_GB2312" w:cs="宋体;SimSun" w:ascii="仿宋_GB2312" w:hAnsi="仿宋_GB2312"/>
                <w:color w:val="000000"/>
                <w:spacing w:val="-14"/>
                <w:szCs w:val="21"/>
              </w:rPr>
            </w:r>
          </w:p>
        </w:tc>
      </w:tr>
      <w:tr>
        <w:trPr>
          <w:trHeight w:val="875" w:hRule="atLeast"/>
          <w:cantSplit w:val="true"/>
        </w:trPr>
        <w:tc>
          <w:tcPr>
            <w:tcW w:w="108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zCs w:val="21"/>
              </w:rPr>
            </w:pPr>
            <w:r>
              <w:rPr>
                <w:rFonts w:ascii="仿宋_GB2312" w:hAnsi="仿宋_GB2312" w:cs="宋体;SimSun" w:eastAsia="仿宋_GB2312"/>
                <w:color w:val="000000"/>
                <w:szCs w:val="21"/>
              </w:rPr>
              <w:t>高血压和</w:t>
            </w:r>
            <w:r>
              <w:rPr>
                <w:rFonts w:eastAsia="仿宋_GB2312" w:cs="宋体;SimSun" w:ascii="仿宋_GB2312" w:hAnsi="仿宋_GB2312"/>
                <w:color w:val="000000"/>
                <w:szCs w:val="21"/>
              </w:rPr>
              <w:t>2</w:t>
            </w:r>
            <w:r>
              <w:rPr>
                <w:rFonts w:ascii="仿宋_GB2312" w:hAnsi="仿宋_GB2312" w:cs="宋体;SimSun" w:eastAsia="仿宋_GB2312"/>
                <w:color w:val="000000"/>
                <w:szCs w:val="21"/>
              </w:rPr>
              <w:t>型糖尿病 患 者</w:t>
            </w:r>
          </w:p>
          <w:p>
            <w:pPr>
              <w:pStyle w:val="Normal"/>
              <w:spacing w:lineRule="exact" w:line="240"/>
              <w:rPr>
                <w:rFonts w:ascii="仿宋_GB2312" w:hAnsi="仿宋_GB2312" w:eastAsia="仿宋_GB2312" w:cs="楷体;新宋体"/>
                <w:color w:val="000000"/>
                <w:kern w:val="2"/>
                <w:szCs w:val="21"/>
              </w:rPr>
            </w:pPr>
            <w:r>
              <w:rPr>
                <w:rFonts w:ascii="仿宋_GB2312" w:hAnsi="仿宋_GB2312" w:cs="宋体;SimSun" w:eastAsia="仿宋_GB2312"/>
                <w:color w:val="000000"/>
                <w:szCs w:val="21"/>
              </w:rPr>
              <w:t>管    理</w:t>
            </w:r>
          </w:p>
        </w:tc>
        <w:tc>
          <w:tcPr>
            <w:tcW w:w="6054"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1.35</w:t>
            </w:r>
            <w:r>
              <w:rPr>
                <w:rFonts w:ascii="仿宋_GB2312" w:hAnsi="仿宋_GB2312" w:cs="宋体;SimSun" w:eastAsia="仿宋_GB2312"/>
                <w:color w:val="000000"/>
                <w:spacing w:val="-16"/>
                <w:szCs w:val="21"/>
              </w:rPr>
              <w:t>岁以上人群门诊首诊高血压筛查率≥</w:t>
            </w:r>
            <w:r>
              <w:rPr>
                <w:rFonts w:eastAsia="仿宋_GB2312" w:cs="宋体;SimSun" w:ascii="仿宋_GB2312" w:hAnsi="仿宋_GB2312"/>
                <w:color w:val="000000"/>
                <w:spacing w:val="-16"/>
                <w:szCs w:val="21"/>
              </w:rPr>
              <w:t>60%</w:t>
            </w:r>
            <w:r>
              <w:rPr>
                <w:rFonts w:ascii="仿宋_GB2312" w:hAnsi="仿宋_GB2312" w:cs="宋体;SimSun" w:eastAsia="仿宋_GB2312"/>
                <w:color w:val="000000"/>
                <w:spacing w:val="-16"/>
                <w:szCs w:val="21"/>
              </w:rPr>
              <w:t>，糖尿病筛查率≥</w:t>
            </w:r>
            <w:r>
              <w:rPr>
                <w:rFonts w:eastAsia="仿宋_GB2312" w:cs="宋体;SimSun" w:ascii="仿宋_GB2312" w:hAnsi="仿宋_GB2312"/>
                <w:color w:val="000000"/>
                <w:spacing w:val="-16"/>
                <w:szCs w:val="21"/>
              </w:rPr>
              <w:t>30%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建档率≥</w:t>
            </w:r>
            <w:r>
              <w:rPr>
                <w:rFonts w:eastAsia="仿宋_GB2312" w:cs="宋体;SimSun" w:ascii="仿宋_GB2312" w:hAnsi="仿宋_GB2312"/>
                <w:color w:val="000000"/>
                <w:spacing w:val="-16"/>
                <w:szCs w:val="21"/>
              </w:rPr>
              <w:t>50%</w:t>
            </w:r>
            <w:r>
              <w:rPr>
                <w:rFonts w:ascii="仿宋_GB2312" w:hAnsi="仿宋_GB2312" w:cs="宋体;SimSun" w:eastAsia="仿宋_GB2312"/>
                <w:color w:val="000000"/>
                <w:spacing w:val="-16"/>
                <w:szCs w:val="21"/>
              </w:rPr>
              <w:t>，规范管理率</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90%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3.</w:t>
            </w:r>
            <w:r>
              <w:rPr>
                <w:rFonts w:ascii="仿宋_GB2312" w:hAnsi="仿宋_GB2312" w:cs="Arial" w:eastAsia="仿宋_GB2312"/>
                <w:color w:val="000000"/>
                <w:spacing w:val="-16"/>
                <w:kern w:val="0"/>
                <w:szCs w:val="21"/>
              </w:rPr>
              <w:t>每人面对面访视≥</w:t>
            </w:r>
            <w:r>
              <w:rPr>
                <w:rFonts w:eastAsia="仿宋_GB2312" w:cs="Arial" w:ascii="仿宋_GB2312" w:hAnsi="仿宋_GB2312"/>
                <w:color w:val="000000"/>
                <w:spacing w:val="-16"/>
                <w:kern w:val="0"/>
                <w:szCs w:val="21"/>
              </w:rPr>
              <w:t>1</w:t>
            </w:r>
            <w:r>
              <w:rPr>
                <w:rFonts w:ascii="仿宋_GB2312" w:hAnsi="仿宋_GB2312" w:cs="Arial" w:eastAsia="仿宋_GB2312"/>
                <w:color w:val="000000"/>
                <w:spacing w:val="-16"/>
                <w:kern w:val="0"/>
                <w:szCs w:val="21"/>
              </w:rPr>
              <w:t>次</w:t>
            </w:r>
            <w:r>
              <w:rPr>
                <w:rFonts w:eastAsia="仿宋_GB2312" w:cs="Arial" w:ascii="仿宋_GB2312" w:hAnsi="仿宋_GB2312"/>
                <w:color w:val="000000"/>
                <w:spacing w:val="-16"/>
                <w:kern w:val="0"/>
                <w:szCs w:val="21"/>
              </w:rPr>
              <w:t>/</w:t>
            </w:r>
            <w:r>
              <w:rPr>
                <w:rFonts w:ascii="仿宋_GB2312" w:hAnsi="仿宋_GB2312" w:cs="Arial" w:eastAsia="仿宋_GB2312"/>
                <w:color w:val="000000"/>
                <w:spacing w:val="-16"/>
                <w:kern w:val="0"/>
                <w:szCs w:val="21"/>
              </w:rPr>
              <w:t>季度</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tc>
        <w:tc>
          <w:tcPr>
            <w:tcW w:w="61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p>
        </w:tc>
        <w:tc>
          <w:tcPr>
            <w:tcW w:w="648"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2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查看登记本，筛查未达要求每项扣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随机抽取</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份档案资料，未达要求每项扣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随机抽取</w:t>
            </w: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份访视记录，电话回访或现场调查，访视未达要求该项不得分；记录不规范每份扣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exact" w:line="240"/>
              <w:jc w:val="center"/>
              <w:rPr>
                <w:rFonts w:ascii="仿宋_GB2312" w:hAnsi="仿宋_GB2312" w:eastAsia="仿宋_GB2312" w:cs="宋体;SimSun"/>
                <w:color w:val="000000"/>
                <w:spacing w:val="-14"/>
                <w:szCs w:val="21"/>
              </w:rPr>
            </w:pPr>
            <w:r>
              <w:rPr>
                <w:rFonts w:eastAsia="仿宋_GB2312" w:cs="宋体;SimSun" w:ascii="仿宋_GB2312" w:hAnsi="仿宋_GB2312"/>
                <w:color w:val="000000"/>
                <w:spacing w:val="-14"/>
                <w:szCs w:val="21"/>
              </w:rPr>
            </w:r>
          </w:p>
        </w:tc>
      </w:tr>
      <w:tr>
        <w:trPr>
          <w:trHeight w:val="875" w:hRule="atLeast"/>
          <w:cantSplit w:val="true"/>
        </w:trPr>
        <w:tc>
          <w:tcPr>
            <w:tcW w:w="108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楷体;新宋体"/>
                <w:color w:val="000000"/>
                <w:kern w:val="2"/>
                <w:szCs w:val="21"/>
              </w:rPr>
            </w:pPr>
            <w:r>
              <w:rPr>
                <w:rFonts w:ascii="仿宋_GB2312" w:hAnsi="仿宋_GB2312" w:cs="宋体;SimSun" w:eastAsia="仿宋_GB2312"/>
                <w:color w:val="000000"/>
                <w:szCs w:val="21"/>
              </w:rPr>
              <w:t>重性精神疾病患者管    理</w:t>
            </w:r>
          </w:p>
        </w:tc>
        <w:tc>
          <w:tcPr>
            <w:tcW w:w="6054"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建档率</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50%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2.</w:t>
            </w:r>
            <w:r>
              <w:rPr>
                <w:rFonts w:ascii="仿宋_GB2312" w:hAnsi="仿宋_GB2312" w:cs="Arial" w:eastAsia="仿宋_GB2312"/>
                <w:color w:val="000000"/>
                <w:spacing w:val="-16"/>
                <w:kern w:val="0"/>
                <w:szCs w:val="21"/>
              </w:rPr>
              <w:t>每人面对面访视≥</w:t>
            </w:r>
            <w:r>
              <w:rPr>
                <w:rFonts w:eastAsia="仿宋_GB2312" w:cs="Arial" w:ascii="仿宋_GB2312" w:hAnsi="仿宋_GB2312"/>
                <w:color w:val="000000"/>
                <w:spacing w:val="-16"/>
                <w:kern w:val="0"/>
                <w:szCs w:val="21"/>
              </w:rPr>
              <w:t>1</w:t>
            </w:r>
            <w:r>
              <w:rPr>
                <w:rFonts w:ascii="仿宋_GB2312" w:hAnsi="仿宋_GB2312" w:cs="Arial" w:eastAsia="仿宋_GB2312"/>
                <w:color w:val="000000"/>
                <w:spacing w:val="-16"/>
                <w:kern w:val="0"/>
                <w:szCs w:val="21"/>
              </w:rPr>
              <w:t>次</w:t>
            </w:r>
            <w:r>
              <w:rPr>
                <w:rFonts w:eastAsia="仿宋_GB2312" w:cs="Arial" w:ascii="仿宋_GB2312" w:hAnsi="仿宋_GB2312"/>
                <w:color w:val="000000"/>
                <w:spacing w:val="-16"/>
                <w:kern w:val="0"/>
                <w:szCs w:val="21"/>
              </w:rPr>
              <w:t>/</w:t>
            </w:r>
            <w:r>
              <w:rPr>
                <w:rFonts w:ascii="仿宋_GB2312" w:hAnsi="仿宋_GB2312" w:cs="Arial" w:eastAsia="仿宋_GB2312"/>
                <w:color w:val="000000"/>
                <w:spacing w:val="-16"/>
                <w:kern w:val="0"/>
                <w:szCs w:val="21"/>
              </w:rPr>
              <w:t>季度</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新宋体"/>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规范管理率</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90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tc>
        <w:tc>
          <w:tcPr>
            <w:tcW w:w="61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p>
        </w:tc>
        <w:tc>
          <w:tcPr>
            <w:tcW w:w="648"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2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建档率未达要求，该项不得分。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随机抽取</w:t>
            </w: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份访视记录，电话回访或现场调查，访视未达要求不得分；记录不规范每份扣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随机抽取</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份管理资料，管理未达到要求，该项不得分。</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exact" w:line="240"/>
              <w:jc w:val="center"/>
              <w:rPr>
                <w:rFonts w:ascii="仿宋_GB2312" w:hAnsi="仿宋_GB2312" w:eastAsia="仿宋_GB2312" w:cs="宋体;SimSun"/>
                <w:color w:val="000000"/>
                <w:spacing w:val="-14"/>
                <w:szCs w:val="21"/>
              </w:rPr>
            </w:pPr>
            <w:r>
              <w:rPr>
                <w:rFonts w:eastAsia="仿宋_GB2312" w:cs="宋体;SimSun" w:ascii="仿宋_GB2312" w:hAnsi="仿宋_GB2312"/>
                <w:color w:val="000000"/>
                <w:spacing w:val="-14"/>
                <w:szCs w:val="21"/>
              </w:rPr>
            </w:r>
          </w:p>
        </w:tc>
      </w:tr>
      <w:tr>
        <w:trPr>
          <w:trHeight w:val="875" w:hRule="atLeast"/>
          <w:cantSplit w:val="true"/>
        </w:trPr>
        <w:tc>
          <w:tcPr>
            <w:tcW w:w="108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楷体;新宋体"/>
                <w:color w:val="000000"/>
                <w:kern w:val="2"/>
                <w:szCs w:val="21"/>
              </w:rPr>
            </w:pPr>
            <w:r>
              <w:rPr>
                <w:rFonts w:ascii="仿宋_GB2312" w:hAnsi="仿宋_GB2312" w:cs="宋体;SimSun" w:eastAsia="仿宋_GB2312"/>
                <w:color w:val="000000"/>
                <w:szCs w:val="21"/>
              </w:rPr>
              <w:t>重大公共卫生服务项    目</w:t>
            </w:r>
          </w:p>
        </w:tc>
        <w:tc>
          <w:tcPr>
            <w:tcW w:w="6054"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农村妇女叶酸普服完成县下达任务</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100%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0.8</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宫颈癌普查完成县下达任务</w:t>
            </w:r>
            <w:bookmarkStart w:id="0" w:name="OLE_LINK1"/>
            <w:r>
              <w:rPr>
                <w:rFonts w:ascii="仿宋_GB2312" w:hAnsi="仿宋_GB2312" w:cs="Dotum;돋움" w:eastAsia="仿宋_GB2312"/>
                <w:color w:val="000000"/>
                <w:spacing w:val="-16"/>
                <w:szCs w:val="21"/>
              </w:rPr>
              <w:t>≥</w:t>
            </w:r>
            <w:bookmarkEnd w:id="0"/>
            <w:r>
              <w:rPr>
                <w:rFonts w:eastAsia="仿宋_GB2312" w:cs="宋体;SimSun" w:ascii="仿宋_GB2312" w:hAnsi="仿宋_GB2312"/>
                <w:color w:val="000000"/>
                <w:spacing w:val="-16"/>
                <w:szCs w:val="21"/>
              </w:rPr>
              <w:t>100%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0.8</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实施并完成艾滋病、梅毒、乙肝母婴传播阻断项目。（</w:t>
            </w:r>
            <w:r>
              <w:rPr>
                <w:rFonts w:eastAsia="仿宋_GB2312" w:cs="宋体;SimSun" w:ascii="仿宋_GB2312" w:hAnsi="仿宋_GB2312"/>
                <w:color w:val="000000"/>
                <w:spacing w:val="-16"/>
                <w:szCs w:val="21"/>
              </w:rPr>
              <w:t>0.8</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贫困白内障患者复明手术完成县下达任务</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100%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0.8</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新宋体"/>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完成地方病防治工作。（</w:t>
            </w:r>
            <w:r>
              <w:rPr>
                <w:rFonts w:eastAsia="仿宋_GB2312" w:cs="宋体;SimSun" w:ascii="仿宋_GB2312" w:hAnsi="仿宋_GB2312"/>
                <w:color w:val="000000"/>
                <w:spacing w:val="-16"/>
                <w:szCs w:val="21"/>
              </w:rPr>
              <w:t>0.8</w:t>
            </w:r>
            <w:r>
              <w:rPr>
                <w:rFonts w:ascii="仿宋_GB2312" w:hAnsi="仿宋_GB2312" w:cs="宋体;SimSun" w:eastAsia="仿宋_GB2312"/>
                <w:color w:val="000000"/>
                <w:spacing w:val="-16"/>
                <w:szCs w:val="21"/>
              </w:rPr>
              <w:t>分）</w:t>
            </w:r>
          </w:p>
        </w:tc>
        <w:tc>
          <w:tcPr>
            <w:tcW w:w="61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p>
        </w:tc>
        <w:tc>
          <w:tcPr>
            <w:tcW w:w="648"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 报表</w:t>
            </w:r>
          </w:p>
        </w:tc>
        <w:tc>
          <w:tcPr>
            <w:tcW w:w="52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按标准要求未完成相关任务，每项扣（</w:t>
            </w:r>
            <w:r>
              <w:rPr>
                <w:rFonts w:eastAsia="仿宋_GB2312" w:cs="宋体;SimSun" w:ascii="仿宋_GB2312" w:hAnsi="仿宋_GB2312"/>
                <w:color w:val="000000"/>
                <w:spacing w:val="-16"/>
                <w:szCs w:val="21"/>
              </w:rPr>
              <w:t>0.8</w:t>
            </w:r>
            <w:r>
              <w:rPr>
                <w:rFonts w:ascii="仿宋_GB2312" w:hAnsi="仿宋_GB2312" w:cs="宋体;SimSun" w:eastAsia="仿宋_GB2312"/>
                <w:color w:val="000000"/>
                <w:spacing w:val="-16"/>
                <w:szCs w:val="21"/>
              </w:rPr>
              <w:t>分）。</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exact" w:line="240"/>
              <w:jc w:val="center"/>
              <w:rPr>
                <w:rFonts w:ascii="仿宋_GB2312" w:hAnsi="仿宋_GB2312" w:eastAsia="仿宋_GB2312" w:cs="宋体;SimSun"/>
                <w:color w:val="000000"/>
                <w:spacing w:val="-14"/>
                <w:szCs w:val="21"/>
              </w:rPr>
            </w:pPr>
            <w:r>
              <w:rPr>
                <w:rFonts w:eastAsia="仿宋_GB2312" w:cs="宋体;SimSun" w:ascii="仿宋_GB2312" w:hAnsi="仿宋_GB2312"/>
                <w:color w:val="000000"/>
                <w:spacing w:val="-14"/>
                <w:szCs w:val="21"/>
              </w:rPr>
            </w:r>
          </w:p>
        </w:tc>
      </w:tr>
      <w:tr>
        <w:trPr>
          <w:trHeight w:val="399" w:hRule="atLeast"/>
          <w:cantSplit w:val="true"/>
        </w:trPr>
        <w:tc>
          <w:tcPr>
            <w:tcW w:w="108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新宋体"/>
                <w:color w:val="000000"/>
                <w:spacing w:val="-14"/>
                <w:szCs w:val="21"/>
              </w:rPr>
            </w:pPr>
            <w:r>
              <w:rPr>
                <w:rFonts w:ascii="仿宋_GB2312" w:hAnsi="仿宋_GB2312" w:cs="宋体;SimSun" w:eastAsia="仿宋_GB2312"/>
                <w:color w:val="000000"/>
                <w:szCs w:val="21"/>
              </w:rPr>
              <w:t>卫生监督协    管</w:t>
            </w:r>
          </w:p>
        </w:tc>
        <w:tc>
          <w:tcPr>
            <w:tcW w:w="6054"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rPr>
              <w:t>做好食品安全、职业卫生、饮用水卫生、公共场所卫生、学校卫生等指导与管理工作，协助打击非法行医和非法采供血工作，及时上报相关资料。（</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分）</w:t>
            </w:r>
          </w:p>
        </w:tc>
        <w:tc>
          <w:tcPr>
            <w:tcW w:w="61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p>
        </w:tc>
        <w:tc>
          <w:tcPr>
            <w:tcW w:w="648"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w:t>
            </w:r>
          </w:p>
        </w:tc>
        <w:tc>
          <w:tcPr>
            <w:tcW w:w="52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rPr>
              <w:t>食品等卫生指导、管理不到位，每项扣</w:t>
            </w:r>
            <w:r>
              <w:rPr>
                <w:rFonts w:eastAsia="仿宋_GB2312" w:cs="宋体;SimSun" w:ascii="仿宋_GB2312" w:hAnsi="仿宋_GB2312"/>
                <w:color w:val="000000"/>
                <w:spacing w:val="-16"/>
              </w:rPr>
              <w:t>0.4</w:t>
            </w:r>
            <w:r>
              <w:rPr>
                <w:rFonts w:ascii="仿宋_GB2312" w:hAnsi="仿宋_GB2312" w:cs="宋体;SimSun" w:eastAsia="仿宋_GB2312"/>
                <w:color w:val="000000"/>
                <w:spacing w:val="-16"/>
              </w:rPr>
              <w:t>分。</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Cs w:val="21"/>
              </w:rPr>
            </w:pPr>
            <w:r>
              <w:rPr>
                <w:rFonts w:eastAsia="仿宋_GB2312" w:cs="宋体;SimSun" w:ascii="仿宋_GB2312" w:hAnsi="仿宋_GB2312"/>
                <w:color w:val="000000"/>
                <w:spacing w:val="-14"/>
                <w:szCs w:val="21"/>
              </w:rPr>
            </w:r>
          </w:p>
        </w:tc>
      </w:tr>
    </w:tbl>
    <w:p>
      <w:pPr>
        <w:pStyle w:val="Normal"/>
        <w:rPr>
          <w:rFonts w:ascii="仿宋_GB2312" w:hAnsi="仿宋_GB2312" w:eastAsia="仿宋_GB2312"/>
          <w:color w:val="000000"/>
        </w:rPr>
      </w:pPr>
      <w:r>
        <w:rPr>
          <w:rFonts w:eastAsia="仿宋_GB2312" w:ascii="仿宋_GB2312" w:hAnsi="仿宋_GB2312"/>
          <w:color w:val="000000"/>
        </w:rPr>
      </w:r>
    </w:p>
    <w:p>
      <w:pPr>
        <w:pStyle w:val="Normal"/>
        <w:rPr>
          <w:rFonts w:ascii="仿宋_GB2312" w:hAnsi="仿宋_GB2312" w:eastAsia="仿宋_GB2312"/>
          <w:color w:val="000000"/>
        </w:rPr>
      </w:pPr>
      <w:r>
        <w:rPr>
          <w:rFonts w:eastAsia="仿宋_GB2312" w:ascii="仿宋_GB2312" w:hAnsi="仿宋_GB2312"/>
          <w:color w:val="000000"/>
        </w:rPr>
      </w:r>
    </w:p>
    <w:p>
      <w:pPr>
        <w:pStyle w:val="Normal"/>
        <w:rPr>
          <w:rFonts w:ascii="仿宋_GB2312" w:hAnsi="仿宋_GB2312" w:eastAsia="仿宋_GB2312"/>
          <w:color w:val="000000"/>
        </w:rPr>
      </w:pPr>
      <w:r>
        <w:rPr>
          <w:rFonts w:eastAsia="仿宋_GB2312" w:ascii="仿宋_GB2312" w:hAnsi="仿宋_GB2312"/>
          <w:color w:val="000000"/>
        </w:rPr>
      </w:r>
    </w:p>
    <w:p>
      <w:pPr>
        <w:pStyle w:val="Normal"/>
        <w:rPr>
          <w:rFonts w:ascii="仿宋_GB2312" w:hAnsi="仿宋_GB2312" w:eastAsia="仿宋_GB2312"/>
          <w:color w:val="000000"/>
        </w:rPr>
      </w:pPr>
      <w:r>
        <w:rPr>
          <w:rFonts w:eastAsia="仿宋_GB2312" w:ascii="仿宋_GB2312" w:hAnsi="仿宋_GB2312"/>
          <w:color w:val="000000"/>
        </w:rPr>
      </w:r>
    </w:p>
    <w:p>
      <w:pPr>
        <w:pStyle w:val="Normal"/>
        <w:rPr>
          <w:rFonts w:ascii="仿宋_GB2312" w:hAnsi="仿宋_GB2312" w:eastAsia="仿宋_GB2312"/>
          <w:color w:val="000000"/>
        </w:rPr>
      </w:pPr>
      <w:r>
        <w:rPr>
          <w:rFonts w:eastAsia="仿宋_GB2312" w:ascii="仿宋_GB2312" w:hAnsi="仿宋_GB2312"/>
          <w:color w:val="000000"/>
        </w:rPr>
      </w:r>
    </w:p>
    <w:p>
      <w:pPr>
        <w:pStyle w:val="Normal"/>
        <w:rPr>
          <w:rFonts w:ascii="仿宋_GB2312" w:hAnsi="仿宋_GB2312" w:eastAsia="仿宋_GB2312"/>
          <w:color w:val="000000"/>
        </w:rPr>
      </w:pPr>
      <w:r>
        <w:rPr>
          <w:rFonts w:eastAsia="仿宋_GB2312" w:ascii="仿宋_GB2312" w:hAnsi="仿宋_GB2312"/>
          <w:color w:val="000000"/>
        </w:rPr>
      </w:r>
    </w:p>
    <w:p>
      <w:pPr>
        <w:pStyle w:val="Normal"/>
        <w:rPr>
          <w:rFonts w:ascii="仿宋_GB2312" w:hAnsi="仿宋_GB2312" w:eastAsia="仿宋_GB2312"/>
          <w:color w:val="000000"/>
        </w:rPr>
      </w:pPr>
      <w:r>
        <w:rPr>
          <w:rFonts w:eastAsia="仿宋_GB2312" w:ascii="仿宋_GB2312" w:hAnsi="仿宋_GB2312"/>
          <w:color w:val="000000"/>
        </w:rPr>
      </w:r>
    </w:p>
    <w:p>
      <w:pPr>
        <w:pStyle w:val="Normal"/>
        <w:ind w:firstLine="240"/>
        <w:rPr>
          <w:rFonts w:ascii="宋体;SimSun" w:hAnsi="宋体;SimSun" w:eastAsia="黑体;SimHei" w:cs="宋体;SimSun"/>
          <w:color w:val="000000"/>
          <w:sz w:val="24"/>
          <w:szCs w:val="24"/>
        </w:rPr>
      </w:pPr>
      <w:r>
        <w:rPr>
          <w:rFonts w:ascii="宋体;SimSun" w:hAnsi="宋体;SimSun" w:cs="宋体;SimSun" w:eastAsia="黑体;SimHei"/>
          <w:color w:val="000000"/>
          <w:sz w:val="24"/>
          <w:szCs w:val="24"/>
        </w:rPr>
        <w:t>四、新型农村合作医疗（</w:t>
      </w:r>
      <w:r>
        <w:rPr>
          <w:rFonts w:eastAsia="黑体;SimHei" w:cs="宋体;SimSun" w:ascii="宋体;SimSun" w:hAnsi="宋体;SimSun"/>
          <w:color w:val="000000"/>
          <w:sz w:val="24"/>
          <w:szCs w:val="24"/>
        </w:rPr>
        <w:t>8</w:t>
      </w:r>
      <w:r>
        <w:rPr>
          <w:rFonts w:ascii="宋体;SimSun" w:hAnsi="宋体;SimSun" w:cs="宋体;SimSun" w:eastAsia="黑体;SimHei"/>
          <w:color w:val="000000"/>
          <w:sz w:val="24"/>
          <w:szCs w:val="24"/>
        </w:rPr>
        <w:t>分）</w:t>
      </w:r>
    </w:p>
    <w:tbl>
      <w:tblPr>
        <w:tblW w:w="14387" w:type="dxa"/>
        <w:jc w:val="center"/>
        <w:tblInd w:w="0" w:type="dxa"/>
        <w:tblLayout w:type="fixed"/>
        <w:tblCellMar>
          <w:top w:w="0" w:type="dxa"/>
          <w:start w:w="108" w:type="dxa"/>
          <w:bottom w:w="0" w:type="dxa"/>
          <w:end w:w="108" w:type="dxa"/>
        </w:tblCellMar>
      </w:tblPr>
      <w:tblGrid>
        <w:gridCol w:w="1080"/>
        <w:gridCol w:w="6048"/>
        <w:gridCol w:w="612"/>
        <w:gridCol w:w="648"/>
        <w:gridCol w:w="5400"/>
        <w:gridCol w:w="599"/>
      </w:tblGrid>
      <w:tr>
        <w:trPr>
          <w:trHeight w:val="20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项 目</w:t>
            </w:r>
          </w:p>
        </w:tc>
        <w:tc>
          <w:tcPr>
            <w:tcW w:w="604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ind w:firstLine="1645"/>
              <w:rPr>
                <w:rFonts w:ascii="宋体;SimSun" w:hAnsi="宋体;SimSun" w:cs="宋体;SimSun"/>
                <w:b/>
                <w:b/>
                <w:color w:val="000000"/>
                <w:spacing w:val="-14"/>
                <w:szCs w:val="21"/>
              </w:rPr>
            </w:pPr>
            <w:r>
              <w:rPr>
                <w:rFonts w:ascii="宋体;SimSun" w:hAnsi="宋体;SimSun" w:cs="宋体;SimSun"/>
                <w:b/>
                <w:color w:val="000000"/>
                <w:spacing w:val="-14"/>
                <w:szCs w:val="21"/>
              </w:rPr>
              <w:t>考    核   要   点</w:t>
            </w:r>
          </w:p>
        </w:tc>
        <w:tc>
          <w:tcPr>
            <w:tcW w:w="61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分值</w:t>
            </w:r>
          </w:p>
        </w:tc>
        <w:tc>
          <w:tcPr>
            <w:tcW w:w="648"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考核依据</w:t>
            </w:r>
          </w:p>
        </w:tc>
        <w:tc>
          <w:tcPr>
            <w:tcW w:w="540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  评  办  法</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w:t>
            </w:r>
          </w:p>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得分</w:t>
            </w:r>
          </w:p>
        </w:tc>
      </w:tr>
      <w:tr>
        <w:trPr>
          <w:trHeight w:val="80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rPr>
              <w:t>政策宣传</w:t>
            </w:r>
          </w:p>
        </w:tc>
        <w:tc>
          <w:tcPr>
            <w:tcW w:w="604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每月召开至少一次领导班子成员会议</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研究新农合工作中存在的问题，落实改进措施；每</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月召开一次职工大会</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组织学习新农合相关政策。（</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诊疗服务收费和药品目录、“流程图”、规章制度醒目上墙。有固定的合医宣传标语。（</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tc>
        <w:tc>
          <w:tcPr>
            <w:tcW w:w="61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1.5</w:t>
            </w:r>
          </w:p>
        </w:tc>
        <w:tc>
          <w:tcPr>
            <w:tcW w:w="648"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w:t>
            </w:r>
          </w:p>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现场</w:t>
            </w:r>
          </w:p>
        </w:tc>
        <w:tc>
          <w:tcPr>
            <w:tcW w:w="5400" w:type="dxa"/>
            <w:tcBorders>
              <w:top w:val="single" w:sz="6" w:space="0" w:color="000000"/>
              <w:start w:val="single" w:sz="4" w:space="0" w:color="000000"/>
              <w:bottom w:val="single" w:sz="6" w:space="0" w:color="000000"/>
              <w:end w:val="single" w:sz="6" w:space="0" w:color="000000"/>
            </w:tcBorders>
            <w:vAlign w:val="center"/>
          </w:tcPr>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查会议记录</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每少一次扣</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未达到相关要求</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每项扣</w:t>
            </w:r>
            <w:r>
              <w:rPr>
                <w:rFonts w:eastAsia="仿宋_GB2312" w:cs="宋体;SimSun" w:ascii="仿宋_GB2312" w:hAnsi="仿宋_GB2312"/>
                <w:color w:val="000000"/>
                <w:spacing w:val="-16"/>
              </w:rPr>
              <w:t>0.3</w:t>
            </w:r>
            <w:r>
              <w:rPr>
                <w:rFonts w:ascii="仿宋_GB2312" w:hAnsi="仿宋_GB2312" w:cs="宋体;SimSun" w:eastAsia="仿宋_GB2312"/>
                <w:color w:val="000000"/>
                <w:spacing w:val="-16"/>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448"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新农合</w:t>
            </w:r>
          </w:p>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rPr>
              <w:t>监  管</w:t>
            </w:r>
          </w:p>
        </w:tc>
        <w:tc>
          <w:tcPr>
            <w:tcW w:w="604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严格落实即医即报、补偿公示及出院待补偿三日清零制度。（</w:t>
            </w:r>
            <w:r>
              <w:rPr>
                <w:rFonts w:eastAsia="仿宋_GB2312" w:cs="宋体;SimSun" w:ascii="仿宋_GB2312" w:hAnsi="仿宋_GB2312"/>
                <w:color w:val="000000"/>
                <w:spacing w:val="-16"/>
              </w:rPr>
              <w:t>0.75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公布投诉举报电话；投诉率为</w:t>
            </w:r>
            <w:r>
              <w:rPr>
                <w:rFonts w:eastAsia="仿宋_GB2312" w:cs="宋体;SimSun" w:ascii="仿宋_GB2312" w:hAnsi="仿宋_GB2312"/>
                <w:color w:val="000000"/>
                <w:spacing w:val="-16"/>
              </w:rPr>
              <w:t>0</w:t>
            </w:r>
            <w:r>
              <w:rPr>
                <w:rFonts w:ascii="仿宋_GB2312" w:hAnsi="仿宋_GB2312" w:cs="宋体;SimSun" w:eastAsia="仿宋_GB2312"/>
                <w:color w:val="000000"/>
                <w:spacing w:val="-16"/>
              </w:rPr>
              <w:t>，被举报发生套取资金且被查实的事例为</w:t>
            </w:r>
            <w:r>
              <w:rPr>
                <w:rFonts w:eastAsia="仿宋_GB2312" w:cs="宋体;SimSun" w:ascii="仿宋_GB2312" w:hAnsi="仿宋_GB2312"/>
                <w:color w:val="000000"/>
                <w:spacing w:val="-16"/>
              </w:rPr>
              <w:t>0</w:t>
            </w:r>
            <w:r>
              <w:rPr>
                <w:rFonts w:ascii="仿宋_GB2312" w:hAnsi="仿宋_GB2312" w:cs="宋体;SimSun" w:eastAsia="仿宋_GB2312"/>
                <w:color w:val="000000"/>
                <w:spacing w:val="-16"/>
              </w:rPr>
              <w:t>。及时配合个案调查并上报。（</w:t>
            </w:r>
            <w:r>
              <w:rPr>
                <w:rFonts w:eastAsia="仿宋_GB2312" w:cs="宋体;SimSun" w:ascii="仿宋_GB2312" w:hAnsi="仿宋_GB2312"/>
                <w:color w:val="000000"/>
                <w:spacing w:val="-16"/>
              </w:rPr>
              <w:t>0.75</w:t>
            </w:r>
            <w:r>
              <w:rPr>
                <w:rFonts w:ascii="仿宋_GB2312" w:hAnsi="仿宋_GB2312" w:cs="宋体;SimSun" w:eastAsia="仿宋_GB2312"/>
                <w:color w:val="000000"/>
                <w:spacing w:val="-16"/>
              </w:rPr>
              <w:t>分）</w:t>
            </w:r>
          </w:p>
          <w:p>
            <w:pPr>
              <w:pStyle w:val="Normal"/>
              <w:spacing w:lineRule="exact" w:line="240"/>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严格落实住院流程环节签字、自费项目告知签字、诊疗费用每日清单和汇总清单制度。（</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严格落实新农合十项核心制度。（</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5.</w:t>
            </w:r>
            <w:r>
              <w:rPr>
                <w:rFonts w:ascii="仿宋_GB2312" w:hAnsi="仿宋_GB2312" w:cs="宋体;SimSun" w:eastAsia="仿宋_GB2312"/>
                <w:color w:val="000000"/>
                <w:spacing w:val="-16"/>
              </w:rPr>
              <w:t>基金台账完善</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专帐管理、专款专用</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帐目交接清</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基金运转安全。（</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tc>
        <w:tc>
          <w:tcPr>
            <w:tcW w:w="61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p>
        </w:tc>
        <w:tc>
          <w:tcPr>
            <w:tcW w:w="648"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w:t>
            </w:r>
          </w:p>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现场</w:t>
            </w:r>
          </w:p>
        </w:tc>
        <w:tc>
          <w:tcPr>
            <w:tcW w:w="5400" w:type="dxa"/>
            <w:tcBorders>
              <w:top w:val="single" w:sz="6" w:space="0" w:color="000000"/>
              <w:start w:val="single" w:sz="4" w:space="0" w:color="000000"/>
              <w:bottom w:val="single" w:sz="6" w:space="0" w:color="000000"/>
              <w:end w:val="single" w:sz="6" w:space="0" w:color="000000"/>
            </w:tcBorders>
            <w:vAlign w:val="center"/>
          </w:tcPr>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每少一次扣</w:t>
            </w:r>
            <w:r>
              <w:rPr>
                <w:rFonts w:eastAsia="仿宋_GB2312" w:cs="宋体;SimSun" w:ascii="仿宋_GB2312" w:hAnsi="仿宋_GB2312"/>
                <w:color w:val="000000"/>
                <w:spacing w:val="-16"/>
              </w:rPr>
              <w:t>0.1</w:t>
            </w:r>
            <w:r>
              <w:rPr>
                <w:rFonts w:ascii="仿宋_GB2312" w:hAnsi="仿宋_GB2312" w:cs="宋体;SimSun" w:eastAsia="仿宋_GB2312"/>
                <w:color w:val="000000"/>
                <w:spacing w:val="-16"/>
              </w:rPr>
              <w:t>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被举报投诉</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次以上扣</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分。凡查实有违规行为，该项不得分。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现场抽查</w:t>
            </w:r>
            <w:r>
              <w:rPr>
                <w:rFonts w:eastAsia="仿宋_GB2312" w:cs="宋体;SimSun" w:ascii="仿宋_GB2312" w:hAnsi="仿宋_GB2312"/>
                <w:color w:val="000000"/>
                <w:spacing w:val="-16"/>
              </w:rPr>
              <w:t>10</w:t>
            </w:r>
            <w:r>
              <w:rPr>
                <w:rFonts w:ascii="仿宋_GB2312" w:hAnsi="仿宋_GB2312" w:cs="宋体;SimSun" w:eastAsia="仿宋_GB2312"/>
                <w:color w:val="000000"/>
                <w:spacing w:val="-16"/>
              </w:rPr>
              <w:t>份病历，未执行每例扣</w:t>
            </w:r>
            <w:r>
              <w:rPr>
                <w:rFonts w:eastAsia="仿宋_GB2312" w:cs="宋体;SimSun" w:ascii="仿宋_GB2312" w:hAnsi="仿宋_GB2312"/>
                <w:color w:val="000000"/>
                <w:spacing w:val="-16"/>
              </w:rPr>
              <w:t>0.1</w:t>
            </w:r>
            <w:r>
              <w:rPr>
                <w:rFonts w:ascii="仿宋_GB2312" w:hAnsi="仿宋_GB2312" w:cs="宋体;SimSun" w:eastAsia="仿宋_GB2312"/>
                <w:color w:val="000000"/>
                <w:spacing w:val="-16"/>
              </w:rPr>
              <w:t>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未严格执行，该项不得分；被扣减分摊制度未落实该项不得分。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5.</w:t>
            </w:r>
            <w:r>
              <w:rPr>
                <w:rFonts w:ascii="仿宋_GB2312" w:hAnsi="仿宋_GB2312" w:cs="宋体;SimSun" w:eastAsia="仿宋_GB2312"/>
                <w:color w:val="000000"/>
                <w:spacing w:val="-16"/>
              </w:rPr>
              <w:t>帐实不符，该项不得分；账目不规范扣</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1120"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新农合</w:t>
            </w:r>
          </w:p>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rPr>
              <w:t>服  务</w:t>
            </w:r>
          </w:p>
        </w:tc>
        <w:tc>
          <w:tcPr>
            <w:tcW w:w="604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即医即报率</w:t>
            </w:r>
            <w:r>
              <w:rPr>
                <w:rFonts w:eastAsia="仿宋_GB2312" w:cs="宋体;SimSun" w:ascii="仿宋_GB2312" w:hAnsi="仿宋_GB2312"/>
                <w:color w:val="000000"/>
                <w:spacing w:val="-16"/>
              </w:rPr>
              <w:t>100%</w:t>
            </w:r>
            <w:r>
              <w:rPr>
                <w:rFonts w:ascii="仿宋_GB2312" w:hAnsi="仿宋_GB2312" w:cs="宋体;SimSun" w:eastAsia="仿宋_GB2312"/>
                <w:color w:val="000000"/>
                <w:spacing w:val="-16"/>
              </w:rPr>
              <w:t>，住院实际补偿比≥</w:t>
            </w:r>
            <w:r>
              <w:rPr>
                <w:rFonts w:eastAsia="仿宋_GB2312" w:cs="宋体;SimSun" w:ascii="仿宋_GB2312" w:hAnsi="仿宋_GB2312"/>
                <w:color w:val="000000"/>
                <w:spacing w:val="-16"/>
              </w:rPr>
              <w:t>65%</w:t>
            </w:r>
            <w:r>
              <w:rPr>
                <w:rFonts w:ascii="仿宋_GB2312" w:hAnsi="仿宋_GB2312" w:cs="宋体;SimSun" w:eastAsia="仿宋_GB2312"/>
                <w:color w:val="000000"/>
                <w:spacing w:val="-16"/>
              </w:rPr>
              <w:t>。（</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spacing w:lineRule="exact" w:line="240"/>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住院平均床日费用和平均住院天数、开放床位核定住院天数不得超过规定标准。（</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 xml:space="preserve">分） </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严格掌握住院指征和诊疗“四合理原则”，药品收入不得超过规定比例。（</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 xml:space="preserve">分） </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网络直报和参合信息校对及时、准确</w:t>
            </w:r>
            <w:r>
              <w:rPr>
                <w:rFonts w:eastAsia="仿宋_GB2312" w:cs="宋体;SimSun" w:ascii="仿宋_GB2312" w:hAnsi="仿宋_GB2312"/>
                <w:color w:val="000000"/>
                <w:spacing w:val="-16"/>
              </w:rPr>
              <w:t xml:space="preserve">, </w:t>
            </w:r>
            <w:r>
              <w:rPr>
                <w:rFonts w:ascii="仿宋_GB2312" w:hAnsi="仿宋_GB2312" w:cs="宋体;SimSun" w:eastAsia="仿宋_GB2312"/>
                <w:color w:val="000000"/>
                <w:spacing w:val="-16"/>
              </w:rPr>
              <w:t>档案管理规范，合医证发放及时到位。（</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w:t>
            </w:r>
          </w:p>
        </w:tc>
        <w:tc>
          <w:tcPr>
            <w:tcW w:w="612"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2.5</w:t>
            </w:r>
          </w:p>
        </w:tc>
        <w:tc>
          <w:tcPr>
            <w:tcW w:w="648"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w:t>
            </w:r>
          </w:p>
        </w:tc>
        <w:tc>
          <w:tcPr>
            <w:tcW w:w="5400" w:type="dxa"/>
            <w:tcBorders>
              <w:top w:val="single" w:sz="6" w:space="0" w:color="000000"/>
              <w:start w:val="single" w:sz="4" w:space="0" w:color="000000"/>
              <w:bottom w:val="single" w:sz="6" w:space="0" w:color="000000"/>
              <w:end w:val="single" w:sz="6" w:space="0" w:color="000000"/>
            </w:tcBorders>
            <w:vAlign w:val="center"/>
          </w:tcPr>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即医即报率和实际补偿比每低</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扣</w:t>
            </w:r>
            <w:r>
              <w:rPr>
                <w:rFonts w:eastAsia="仿宋_GB2312" w:cs="宋体;SimSun" w:ascii="仿宋_GB2312" w:hAnsi="仿宋_GB2312"/>
                <w:color w:val="000000"/>
                <w:spacing w:val="-16"/>
              </w:rPr>
              <w:t xml:space="preserve">0.2 </w:t>
            </w:r>
            <w:r>
              <w:rPr>
                <w:rFonts w:ascii="仿宋_GB2312" w:hAnsi="仿宋_GB2312" w:cs="宋体;SimSun" w:eastAsia="仿宋_GB2312"/>
                <w:color w:val="000000"/>
                <w:spacing w:val="-16"/>
              </w:rPr>
              <w:t>分。</w:t>
            </w:r>
          </w:p>
          <w:p>
            <w:pPr>
              <w:pStyle w:val="Normal"/>
              <w:keepNext w:val="true"/>
              <w:spacing w:lineRule="exact" w:line="240"/>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超过规定标准该项不得分。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现场抽查</w:t>
            </w:r>
            <w:r>
              <w:rPr>
                <w:rFonts w:eastAsia="仿宋_GB2312" w:cs="宋体;SimSun" w:ascii="仿宋_GB2312" w:hAnsi="仿宋_GB2312"/>
                <w:color w:val="000000"/>
                <w:spacing w:val="-16"/>
              </w:rPr>
              <w:t>10</w:t>
            </w:r>
            <w:r>
              <w:rPr>
                <w:rFonts w:ascii="仿宋_GB2312" w:hAnsi="仿宋_GB2312" w:cs="宋体;SimSun" w:eastAsia="仿宋_GB2312"/>
                <w:color w:val="000000"/>
                <w:spacing w:val="-16"/>
              </w:rPr>
              <w:t>份病历</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四合理”不符每项扣</w:t>
            </w:r>
            <w:r>
              <w:rPr>
                <w:rFonts w:eastAsia="仿宋_GB2312" w:cs="宋体;SimSun" w:ascii="仿宋_GB2312" w:hAnsi="仿宋_GB2312"/>
                <w:color w:val="000000"/>
                <w:spacing w:val="-16"/>
              </w:rPr>
              <w:t>0.2</w:t>
            </w:r>
            <w:r>
              <w:rPr>
                <w:rFonts w:ascii="仿宋_GB2312" w:hAnsi="仿宋_GB2312" w:cs="宋体;SimSun" w:eastAsia="仿宋_GB2312"/>
                <w:color w:val="000000"/>
                <w:spacing w:val="-16"/>
              </w:rPr>
              <w:t>分；住院指征掌握不严和药品收入比例超过规定比例该项不得分。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每错一项扣</w:t>
            </w:r>
            <w:r>
              <w:rPr>
                <w:rFonts w:eastAsia="仿宋_GB2312" w:cs="宋体;SimSun" w:ascii="仿宋_GB2312" w:hAnsi="仿宋_GB2312"/>
                <w:color w:val="000000"/>
                <w:spacing w:val="-16"/>
              </w:rPr>
              <w:t>0.1</w:t>
            </w:r>
            <w:r>
              <w:rPr>
                <w:rFonts w:ascii="仿宋_GB2312" w:hAnsi="仿宋_GB2312" w:cs="宋体;SimSun" w:eastAsia="仿宋_GB2312"/>
                <w:color w:val="000000"/>
                <w:spacing w:val="-16"/>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bl>
    <w:p>
      <w:pPr>
        <w:pStyle w:val="Normal"/>
        <w:rPr>
          <w:rFonts w:ascii="仿宋_GB2312" w:hAnsi="仿宋_GB2312" w:eastAsia="仿宋_GB2312" w:cs="宋体;SimSun"/>
          <w:color w:val="000000"/>
          <w:sz w:val="24"/>
          <w:szCs w:val="24"/>
        </w:rPr>
      </w:pPr>
      <w:r>
        <w:rPr>
          <w:rFonts w:eastAsia="仿宋_GB2312" w:cs="宋体;SimSun" w:ascii="仿宋_GB2312" w:hAnsi="仿宋_GB2312"/>
          <w:color w:val="000000"/>
          <w:sz w:val="24"/>
          <w:szCs w:val="24"/>
        </w:rPr>
      </w:r>
    </w:p>
    <w:p>
      <w:pPr>
        <w:pStyle w:val="Normal"/>
        <w:ind w:firstLine="240"/>
        <w:rPr>
          <w:rFonts w:ascii="仿宋_GB2312" w:hAnsi="仿宋_GB2312" w:eastAsia="仿宋_GB2312" w:cs="宋体;SimSun"/>
          <w:b/>
          <w:b/>
          <w:color w:val="000000"/>
          <w:sz w:val="24"/>
          <w:szCs w:val="24"/>
        </w:rPr>
      </w:pPr>
      <w:r>
        <w:rPr>
          <w:rFonts w:ascii="仿宋_GB2312" w:hAnsi="仿宋_GB2312" w:cs="宋体;SimSun" w:eastAsia="仿宋_GB2312"/>
          <w:b/>
          <w:color w:val="000000"/>
          <w:sz w:val="24"/>
          <w:szCs w:val="24"/>
        </w:rPr>
        <w:t>五、项目建设等工作（</w:t>
      </w:r>
      <w:r>
        <w:rPr>
          <w:rFonts w:eastAsia="仿宋_GB2312" w:cs="宋体;SimSun" w:ascii="仿宋_GB2312" w:hAnsi="仿宋_GB2312"/>
          <w:b/>
          <w:color w:val="000000"/>
          <w:sz w:val="24"/>
          <w:szCs w:val="24"/>
        </w:rPr>
        <w:t>6</w:t>
      </w:r>
      <w:r>
        <w:rPr>
          <w:rFonts w:ascii="仿宋_GB2312" w:hAnsi="仿宋_GB2312" w:cs="宋体;SimSun" w:eastAsia="仿宋_GB2312"/>
          <w:b/>
          <w:color w:val="000000"/>
          <w:sz w:val="24"/>
          <w:szCs w:val="24"/>
        </w:rPr>
        <w:t>分）</w:t>
      </w:r>
    </w:p>
    <w:tbl>
      <w:tblPr>
        <w:tblW w:w="14508" w:type="dxa"/>
        <w:jc w:val="center"/>
        <w:tblInd w:w="0" w:type="dxa"/>
        <w:tblLayout w:type="fixed"/>
        <w:tblCellMar>
          <w:top w:w="0" w:type="dxa"/>
          <w:start w:w="108" w:type="dxa"/>
          <w:bottom w:w="0" w:type="dxa"/>
          <w:end w:w="108" w:type="dxa"/>
        </w:tblCellMar>
      </w:tblPr>
      <w:tblGrid>
        <w:gridCol w:w="1057"/>
        <w:gridCol w:w="6067"/>
        <w:gridCol w:w="563"/>
        <w:gridCol w:w="701"/>
        <w:gridCol w:w="5400"/>
        <w:gridCol w:w="720"/>
      </w:tblGrid>
      <w:tr>
        <w:trPr>
          <w:trHeight w:val="199" w:hRule="atLeast"/>
        </w:trPr>
        <w:tc>
          <w:tcPr>
            <w:tcW w:w="105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项 目</w:t>
            </w:r>
          </w:p>
        </w:tc>
        <w:tc>
          <w:tcPr>
            <w:tcW w:w="606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ind w:firstLine="1645"/>
              <w:rPr>
                <w:rFonts w:ascii="宋体;SimSun" w:hAnsi="宋体;SimSun" w:cs="宋体;SimSun"/>
                <w:b/>
                <w:b/>
                <w:color w:val="000000"/>
                <w:spacing w:val="-14"/>
                <w:szCs w:val="21"/>
              </w:rPr>
            </w:pPr>
            <w:r>
              <w:rPr>
                <w:rFonts w:ascii="宋体;SimSun" w:hAnsi="宋体;SimSun" w:cs="宋体;SimSun"/>
                <w:b/>
                <w:color w:val="000000"/>
                <w:spacing w:val="-14"/>
                <w:szCs w:val="21"/>
              </w:rPr>
              <w:t>考    核   要   点</w:t>
            </w:r>
          </w:p>
        </w:tc>
        <w:tc>
          <w:tcPr>
            <w:tcW w:w="563"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分值</w:t>
            </w:r>
          </w:p>
        </w:tc>
        <w:tc>
          <w:tcPr>
            <w:tcW w:w="701"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考核依据</w:t>
            </w:r>
          </w:p>
        </w:tc>
        <w:tc>
          <w:tcPr>
            <w:tcW w:w="540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  评  办  法</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w:t>
            </w:r>
          </w:p>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得分</w:t>
            </w:r>
          </w:p>
        </w:tc>
      </w:tr>
      <w:tr>
        <w:trPr>
          <w:trHeight w:val="719" w:hRule="atLeast"/>
        </w:trPr>
        <w:tc>
          <w:tcPr>
            <w:tcW w:w="105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szCs w:val="21"/>
              </w:rPr>
              <w:t>项目建设</w:t>
            </w:r>
          </w:p>
        </w:tc>
        <w:tc>
          <w:tcPr>
            <w:tcW w:w="606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按要求完成项目建设和管理任务</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附属工程投资符合相关规定。</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完成县下达的村卫生站项目建设。</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tc>
        <w:tc>
          <w:tcPr>
            <w:tcW w:w="563"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p>
        </w:tc>
        <w:tc>
          <w:tcPr>
            <w:tcW w:w="701"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w:t>
            </w:r>
          </w:p>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现场</w:t>
            </w:r>
          </w:p>
        </w:tc>
        <w:tc>
          <w:tcPr>
            <w:tcW w:w="5400" w:type="dxa"/>
            <w:tcBorders>
              <w:top w:val="single" w:sz="6" w:space="0" w:color="000000"/>
              <w:start w:val="single" w:sz="4" w:space="0" w:color="000000"/>
              <w:bottom w:val="single" w:sz="6" w:space="0" w:color="000000"/>
              <w:end w:val="single" w:sz="6" w:space="0" w:color="000000"/>
            </w:tcBorders>
            <w:vAlign w:val="center"/>
          </w:tcPr>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项目建设按目标责任书进行考核，考核分值在</w:t>
            </w:r>
            <w:r>
              <w:rPr>
                <w:rFonts w:eastAsia="仿宋_GB2312" w:cs="宋体;SimSun" w:ascii="仿宋_GB2312" w:hAnsi="仿宋_GB2312"/>
                <w:color w:val="000000"/>
                <w:spacing w:val="-16"/>
                <w:szCs w:val="21"/>
              </w:rPr>
              <w:t>70-79</w:t>
            </w:r>
            <w:r>
              <w:rPr>
                <w:rFonts w:ascii="仿宋_GB2312" w:hAnsi="仿宋_GB2312" w:cs="宋体;SimSun" w:eastAsia="仿宋_GB2312"/>
                <w:color w:val="000000"/>
                <w:spacing w:val="-16"/>
                <w:szCs w:val="21"/>
              </w:rPr>
              <w:t>分扣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60-69</w:t>
            </w:r>
            <w:r>
              <w:rPr>
                <w:rFonts w:ascii="仿宋_GB2312" w:hAnsi="仿宋_GB2312" w:cs="宋体;SimSun" w:eastAsia="仿宋_GB2312"/>
                <w:color w:val="000000"/>
                <w:spacing w:val="-16"/>
                <w:szCs w:val="21"/>
              </w:rPr>
              <w:t>扣</w:t>
            </w:r>
            <w:r>
              <w:rPr>
                <w:rFonts w:eastAsia="仿宋_GB2312" w:cs="宋体;SimSun" w:ascii="仿宋_GB2312" w:hAnsi="仿宋_GB2312"/>
                <w:color w:val="000000"/>
                <w:spacing w:val="-16"/>
                <w:szCs w:val="21"/>
              </w:rPr>
              <w:t>0.8</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59</w:t>
            </w:r>
            <w:r>
              <w:rPr>
                <w:rFonts w:ascii="仿宋_GB2312" w:hAnsi="仿宋_GB2312" w:cs="宋体;SimSun" w:eastAsia="仿宋_GB2312"/>
                <w:color w:val="000000"/>
                <w:spacing w:val="-16"/>
                <w:szCs w:val="21"/>
              </w:rPr>
              <w:t>分及以下扣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未完成村卫生站项目建设扣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1001" w:hRule="atLeast"/>
        </w:trPr>
        <w:tc>
          <w:tcPr>
            <w:tcW w:w="105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szCs w:val="21"/>
              </w:rPr>
              <w:t>红会与</w:t>
            </w:r>
          </w:p>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szCs w:val="21"/>
              </w:rPr>
              <w:t>无偿献</w:t>
            </w:r>
          </w:p>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szCs w:val="21"/>
              </w:rPr>
              <w:t>血工作</w:t>
            </w:r>
          </w:p>
        </w:tc>
        <w:tc>
          <w:tcPr>
            <w:tcW w:w="606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按照《</w:t>
            </w:r>
            <w:r>
              <w:rPr>
                <w:rFonts w:eastAsia="仿宋_GB2312" w:cs="宋体;SimSun" w:ascii="仿宋_GB2312" w:hAnsi="仿宋_GB2312"/>
                <w:color w:val="000000"/>
                <w:spacing w:val="-16"/>
                <w:szCs w:val="21"/>
              </w:rPr>
              <w:t>2012</w:t>
            </w:r>
            <w:r>
              <w:rPr>
                <w:rFonts w:ascii="仿宋_GB2312" w:hAnsi="仿宋_GB2312" w:cs="宋体;SimSun" w:eastAsia="仿宋_GB2312"/>
                <w:color w:val="000000"/>
                <w:spacing w:val="-16"/>
                <w:szCs w:val="21"/>
              </w:rPr>
              <w:t>年宜宾县红十字会目标责任书》，完成卫生救护培训、救灾备灾、组织宣传和日常工作。</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开展《红十字会法》、《献血法》宣传</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次以上。</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完成无偿献血任务。</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tc>
        <w:tc>
          <w:tcPr>
            <w:tcW w:w="563"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p>
        </w:tc>
        <w:tc>
          <w:tcPr>
            <w:tcW w:w="701"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w:t>
            </w:r>
          </w:p>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现场</w:t>
            </w:r>
          </w:p>
        </w:tc>
        <w:tc>
          <w:tcPr>
            <w:tcW w:w="5400" w:type="dxa"/>
            <w:tcBorders>
              <w:top w:val="single" w:sz="6" w:space="0" w:color="000000"/>
              <w:start w:val="single" w:sz="4" w:space="0" w:color="000000"/>
              <w:bottom w:val="single" w:sz="6" w:space="0" w:color="000000"/>
              <w:end w:val="single" w:sz="6" w:space="0" w:color="000000"/>
            </w:tcBorders>
            <w:vAlign w:val="center"/>
          </w:tcPr>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未完成相关工作</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每项扣</w:t>
            </w:r>
            <w:r>
              <w:rPr>
                <w:rFonts w:eastAsia="仿宋_GB2312" w:cs="宋体;SimSun" w:ascii="仿宋_GB2312" w:hAnsi="仿宋_GB2312"/>
                <w:color w:val="000000"/>
                <w:spacing w:val="-16"/>
                <w:szCs w:val="21"/>
              </w:rPr>
              <w:t>0.1</w:t>
            </w:r>
            <w:r>
              <w:rPr>
                <w:rFonts w:ascii="仿宋_GB2312" w:hAnsi="仿宋_GB2312" w:cs="宋体;SimSun" w:eastAsia="仿宋_GB2312"/>
                <w:color w:val="000000"/>
                <w:spacing w:val="-16"/>
                <w:szCs w:val="21"/>
              </w:rPr>
              <w:t>分。</w:t>
            </w:r>
          </w:p>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查相关资料</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每少一次宣传扣</w:t>
            </w:r>
            <w:r>
              <w:rPr>
                <w:rFonts w:eastAsia="仿宋_GB2312" w:cs="宋体;SimSun" w:ascii="仿宋_GB2312" w:hAnsi="仿宋_GB2312"/>
                <w:color w:val="000000"/>
                <w:spacing w:val="-16"/>
                <w:szCs w:val="21"/>
              </w:rPr>
              <w:t>0.25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献血任务每超一人加</w:t>
            </w:r>
            <w:r>
              <w:rPr>
                <w:rFonts w:eastAsia="仿宋_GB2312" w:cs="宋体;SimSun" w:ascii="仿宋_GB2312" w:hAnsi="仿宋_GB2312"/>
                <w:color w:val="000000"/>
                <w:spacing w:val="-16"/>
                <w:szCs w:val="21"/>
              </w:rPr>
              <w:t>0.05</w:t>
            </w:r>
            <w:r>
              <w:rPr>
                <w:rFonts w:ascii="仿宋_GB2312" w:hAnsi="仿宋_GB2312" w:cs="宋体;SimSun" w:eastAsia="仿宋_GB2312"/>
                <w:color w:val="000000"/>
                <w:spacing w:val="-16"/>
                <w:szCs w:val="21"/>
              </w:rPr>
              <w:t>分，未完成献血任务</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每少一人扣</w:t>
            </w:r>
            <w:r>
              <w:rPr>
                <w:rFonts w:eastAsia="仿宋_GB2312" w:cs="宋体;SimSun" w:ascii="仿宋_GB2312" w:hAnsi="仿宋_GB2312"/>
                <w:color w:val="000000"/>
                <w:spacing w:val="-16"/>
                <w:szCs w:val="21"/>
              </w:rPr>
              <w:t>0.1</w:t>
            </w:r>
            <w:r>
              <w:rPr>
                <w:rFonts w:ascii="仿宋_GB2312" w:hAnsi="仿宋_GB2312" w:cs="宋体;SimSun" w:eastAsia="仿宋_GB2312"/>
                <w:color w:val="000000"/>
                <w:spacing w:val="-16"/>
                <w:szCs w:val="21"/>
              </w:rPr>
              <w:t>分。</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379" w:hRule="atLeast"/>
        </w:trPr>
        <w:tc>
          <w:tcPr>
            <w:tcW w:w="105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szCs w:val="21"/>
              </w:rPr>
              <w:t>其他工作</w:t>
            </w:r>
          </w:p>
        </w:tc>
        <w:tc>
          <w:tcPr>
            <w:tcW w:w="606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新宋体" w:eastAsia="仿宋_GB2312"/>
                <w:color w:val="000000"/>
                <w:spacing w:val="-16"/>
                <w:szCs w:val="21"/>
              </w:rPr>
              <w:t>认真做好信访、综治维稳等工作。（</w:t>
            </w:r>
            <w:r>
              <w:rPr>
                <w:rFonts w:eastAsia="仿宋_GB2312" w:cs="新宋体" w:ascii="仿宋_GB2312" w:hAnsi="仿宋_GB2312"/>
                <w:color w:val="000000"/>
                <w:spacing w:val="-16"/>
                <w:szCs w:val="21"/>
              </w:rPr>
              <w:t>1</w:t>
            </w:r>
            <w:r>
              <w:rPr>
                <w:rFonts w:ascii="仿宋_GB2312" w:hAnsi="仿宋_GB2312" w:cs="新宋体"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2.</w:t>
            </w:r>
            <w:r>
              <w:rPr>
                <w:rFonts w:ascii="仿宋_GB2312" w:hAnsi="仿宋_GB2312" w:cs="新宋体" w:eastAsia="仿宋_GB2312"/>
                <w:color w:val="000000"/>
                <w:spacing w:val="-16"/>
                <w:szCs w:val="21"/>
              </w:rPr>
              <w:t>认真做好计生工作</w:t>
            </w:r>
            <w:r>
              <w:rPr>
                <w:rFonts w:eastAsia="仿宋_GB2312" w:cs="新宋体" w:ascii="仿宋_GB2312" w:hAnsi="仿宋_GB2312"/>
                <w:color w:val="000000"/>
                <w:spacing w:val="-16"/>
                <w:szCs w:val="21"/>
              </w:rPr>
              <w:t>,</w:t>
            </w:r>
            <w:r>
              <w:rPr>
                <w:rFonts w:ascii="仿宋_GB2312" w:hAnsi="仿宋_GB2312" w:cs="新宋体" w:eastAsia="仿宋_GB2312"/>
                <w:color w:val="000000"/>
                <w:spacing w:val="-16"/>
                <w:szCs w:val="21"/>
              </w:rPr>
              <w:t>无职工违反计划生育政策。（</w:t>
            </w:r>
            <w:r>
              <w:rPr>
                <w:rFonts w:eastAsia="仿宋_GB2312" w:cs="新宋体" w:ascii="仿宋_GB2312" w:hAnsi="仿宋_GB2312"/>
                <w:color w:val="000000"/>
                <w:spacing w:val="-16"/>
                <w:szCs w:val="21"/>
              </w:rPr>
              <w:t>0.5</w:t>
            </w:r>
            <w:r>
              <w:rPr>
                <w:rFonts w:ascii="仿宋_GB2312" w:hAnsi="仿宋_GB2312" w:cs="新宋体"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积极</w:t>
            </w:r>
            <w:r>
              <w:rPr>
                <w:rFonts w:ascii="仿宋_GB2312" w:hAnsi="仿宋_GB2312" w:cs="新宋体" w:eastAsia="仿宋_GB2312"/>
                <w:color w:val="000000"/>
                <w:spacing w:val="-16"/>
                <w:szCs w:val="21"/>
              </w:rPr>
              <w:t>帮扶村卫生站</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0</w:t>
            </w:r>
            <w:r>
              <w:rPr>
                <w:rFonts w:eastAsia="仿宋_GB2312" w:cs="新宋体" w:ascii="仿宋_GB2312" w:hAnsi="仿宋_GB2312"/>
                <w:color w:val="000000"/>
                <w:spacing w:val="-16"/>
                <w:szCs w:val="21"/>
              </w:rPr>
              <w:t>.5</w:t>
            </w:r>
            <w:r>
              <w:rPr>
                <w:rFonts w:ascii="仿宋_GB2312" w:hAnsi="仿宋_GB2312" w:cs="新宋体" w:eastAsia="仿宋_GB2312"/>
                <w:color w:val="000000"/>
                <w:spacing w:val="-16"/>
                <w:szCs w:val="21"/>
              </w:rPr>
              <w:t>分）</w:t>
            </w:r>
          </w:p>
          <w:p>
            <w:pPr>
              <w:pStyle w:val="Normal"/>
              <w:spacing w:lineRule="exact" w:line="240"/>
              <w:rPr>
                <w:rFonts w:ascii="仿宋_GB2312" w:hAnsi="仿宋_GB2312" w:eastAsia="仿宋_GB2312" w:cs="宋体;SimSun"/>
                <w:color w:val="000000"/>
                <w:spacing w:val="-16"/>
                <w:w w:val="90"/>
                <w:szCs w:val="21"/>
              </w:rPr>
            </w:pPr>
            <w:r>
              <w:rPr>
                <w:rFonts w:eastAsia="仿宋_GB2312" w:cs="新宋体" w:ascii="仿宋_GB2312" w:hAnsi="仿宋_GB2312"/>
                <w:color w:val="000000"/>
                <w:spacing w:val="-16"/>
                <w:szCs w:val="21"/>
              </w:rPr>
              <w:t>4.</w:t>
            </w:r>
            <w:r>
              <w:rPr>
                <w:rFonts w:ascii="仿宋_GB2312" w:hAnsi="仿宋_GB2312" w:cs="新宋体" w:eastAsia="仿宋_GB2312"/>
                <w:color w:val="000000"/>
                <w:spacing w:val="-16"/>
                <w:szCs w:val="21"/>
              </w:rPr>
              <w:t>认真做好依法行政、普法和依法治理工作。</w:t>
            </w:r>
          </w:p>
        </w:tc>
        <w:tc>
          <w:tcPr>
            <w:tcW w:w="563"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p>
        </w:tc>
        <w:tc>
          <w:tcPr>
            <w:tcW w:w="701"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w:t>
            </w:r>
          </w:p>
        </w:tc>
        <w:tc>
          <w:tcPr>
            <w:tcW w:w="5400" w:type="dxa"/>
            <w:tcBorders>
              <w:top w:val="single" w:sz="6" w:space="0" w:color="000000"/>
              <w:start w:val="single" w:sz="4" w:space="0" w:color="000000"/>
              <w:bottom w:val="single" w:sz="6" w:space="0" w:color="000000"/>
              <w:end w:val="single" w:sz="6" w:space="0" w:color="000000"/>
            </w:tcBorders>
            <w:vAlign w:val="center"/>
          </w:tcPr>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综治维稳实行“一票否决”。因工作不到位越级上访</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每次扣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计划生育实行“一票否决”。</w:t>
            </w:r>
          </w:p>
          <w:p>
            <w:pPr>
              <w:pStyle w:val="Normal"/>
              <w:keepNext w:val="true"/>
              <w:spacing w:lineRule="exact" w:line="240"/>
              <w:rPr/>
            </w:pPr>
            <w:r>
              <w:rPr>
                <w:rFonts w:eastAsia="仿宋_GB2312" w:cs="宋体;SimSun" w:ascii="仿宋_GB2312" w:hAnsi="仿宋_GB2312"/>
                <w:color w:val="000000"/>
                <w:spacing w:val="-16"/>
                <w:szCs w:val="21"/>
              </w:rPr>
              <w:t>3.</w:t>
            </w:r>
            <w:r>
              <w:rPr>
                <w:rFonts w:ascii="仿宋_GB2312" w:hAnsi="仿宋_GB2312" w:cs="新宋体" w:eastAsia="仿宋_GB2312"/>
                <w:color w:val="000000"/>
                <w:spacing w:val="-16"/>
                <w:szCs w:val="21"/>
              </w:rPr>
              <w:t>未开展帮扶不得分。</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bl>
    <w:p>
      <w:pPr>
        <w:pStyle w:val="Normal"/>
        <w:ind w:firstLine="240"/>
        <w:rPr>
          <w:rFonts w:ascii="黑体;SimHei" w:hAnsi="黑体;SimHei" w:eastAsia="黑体;SimHei" w:cs="宋体;SimSun"/>
          <w:b/>
          <w:b/>
          <w:color w:val="000000"/>
          <w:sz w:val="24"/>
          <w:szCs w:val="24"/>
        </w:rPr>
      </w:pPr>
      <w:r>
        <w:rPr>
          <w:rFonts w:ascii="黑体;SimHei" w:hAnsi="黑体;SimHei" w:cs="宋体;SimSun" w:eastAsia="黑体;SimHei"/>
          <w:b/>
          <w:color w:val="000000"/>
          <w:sz w:val="24"/>
          <w:szCs w:val="24"/>
        </w:rPr>
        <w:t>六、工作效果（</w:t>
      </w:r>
      <w:r>
        <w:rPr>
          <w:rFonts w:eastAsia="黑体;SimHei" w:cs="宋体;SimSun" w:ascii="黑体;SimHei" w:hAnsi="黑体;SimHei"/>
          <w:b/>
          <w:color w:val="000000"/>
          <w:sz w:val="24"/>
          <w:szCs w:val="24"/>
        </w:rPr>
        <w:t>6</w:t>
      </w:r>
      <w:r>
        <w:rPr>
          <w:rFonts w:ascii="黑体;SimHei" w:hAnsi="黑体;SimHei" w:cs="宋体;SimSun" w:eastAsia="黑体;SimHei"/>
          <w:b/>
          <w:color w:val="000000"/>
          <w:sz w:val="24"/>
          <w:szCs w:val="24"/>
        </w:rPr>
        <w:t>分）</w:t>
      </w:r>
    </w:p>
    <w:tbl>
      <w:tblPr>
        <w:tblW w:w="14387" w:type="dxa"/>
        <w:jc w:val="center"/>
        <w:tblInd w:w="0" w:type="dxa"/>
        <w:tblLayout w:type="fixed"/>
        <w:tblCellMar>
          <w:top w:w="0" w:type="dxa"/>
          <w:start w:w="108" w:type="dxa"/>
          <w:bottom w:w="0" w:type="dxa"/>
          <w:end w:w="108" w:type="dxa"/>
        </w:tblCellMar>
      </w:tblPr>
      <w:tblGrid>
        <w:gridCol w:w="1080"/>
        <w:gridCol w:w="6103"/>
        <w:gridCol w:w="557"/>
        <w:gridCol w:w="703"/>
        <w:gridCol w:w="5345"/>
        <w:gridCol w:w="599"/>
      </w:tblGrid>
      <w:tr>
        <w:trPr>
          <w:trHeight w:val="20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项 目</w:t>
            </w:r>
          </w:p>
        </w:tc>
        <w:tc>
          <w:tcPr>
            <w:tcW w:w="6103"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ind w:firstLine="1645"/>
              <w:rPr>
                <w:rFonts w:ascii="宋体;SimSun" w:hAnsi="宋体;SimSun" w:cs="宋体;SimSun"/>
                <w:b/>
                <w:b/>
                <w:color w:val="000000"/>
                <w:spacing w:val="-14"/>
                <w:szCs w:val="21"/>
              </w:rPr>
            </w:pPr>
            <w:r>
              <w:rPr>
                <w:rFonts w:ascii="宋体;SimSun" w:hAnsi="宋体;SimSun" w:cs="宋体;SimSun"/>
                <w:b/>
                <w:color w:val="000000"/>
                <w:spacing w:val="-14"/>
                <w:szCs w:val="21"/>
              </w:rPr>
              <w:t>考    核   要   点</w:t>
            </w:r>
          </w:p>
        </w:tc>
        <w:tc>
          <w:tcPr>
            <w:tcW w:w="55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分值</w:t>
            </w:r>
          </w:p>
        </w:tc>
        <w:tc>
          <w:tcPr>
            <w:tcW w:w="703"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考核依据</w:t>
            </w:r>
          </w:p>
        </w:tc>
        <w:tc>
          <w:tcPr>
            <w:tcW w:w="5345"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  评  办  法</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w:t>
            </w:r>
          </w:p>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得分</w:t>
            </w:r>
          </w:p>
        </w:tc>
      </w:tr>
      <w:tr>
        <w:trPr>
          <w:trHeight w:val="1120"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spacing w:val="-14"/>
                <w:szCs w:val="21"/>
              </w:rPr>
              <w:t>群众评价与 监 督</w:t>
            </w:r>
          </w:p>
        </w:tc>
        <w:tc>
          <w:tcPr>
            <w:tcW w:w="6103"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积极开展行风建设。民主评议行风为“合格单位”，股室（单位）满意度测评满意率≥</w:t>
            </w:r>
            <w:r>
              <w:rPr>
                <w:rFonts w:eastAsia="仿宋_GB2312" w:cs="宋体;SimSun" w:ascii="仿宋_GB2312" w:hAnsi="仿宋_GB2312"/>
                <w:color w:val="000000"/>
                <w:spacing w:val="-16"/>
                <w:szCs w:val="21"/>
              </w:rPr>
              <w:t>90%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完成医德年度考评。（</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群众满意率≥</w:t>
            </w:r>
            <w:r>
              <w:rPr>
                <w:rFonts w:eastAsia="仿宋_GB2312" w:cs="宋体;SimSun" w:ascii="仿宋_GB2312" w:hAnsi="仿宋_GB2312"/>
                <w:color w:val="000000"/>
                <w:spacing w:val="-16"/>
                <w:szCs w:val="21"/>
              </w:rPr>
              <w:t>85%</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 w:val="24"/>
                <w:szCs w:val="24"/>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均等化服务满意率≥</w:t>
            </w:r>
            <w:r>
              <w:rPr>
                <w:rFonts w:eastAsia="仿宋_GB2312" w:cs="宋体;SimSun" w:ascii="仿宋_GB2312" w:hAnsi="仿宋_GB2312"/>
                <w:color w:val="000000"/>
                <w:spacing w:val="-16"/>
                <w:szCs w:val="21"/>
              </w:rPr>
              <w:t>70%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p>
        </w:tc>
        <w:tc>
          <w:tcPr>
            <w:tcW w:w="55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6</w:t>
            </w:r>
          </w:p>
        </w:tc>
        <w:tc>
          <w:tcPr>
            <w:tcW w:w="703"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w:t>
            </w:r>
          </w:p>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现场</w:t>
            </w:r>
          </w:p>
        </w:tc>
        <w:tc>
          <w:tcPr>
            <w:tcW w:w="5345"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未开展或未达到要求，该项不得分（以县纠风办的满意度测评结果为考核依据）。</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未完成不得分。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现场调查</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名服务对象。</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电话或者现场调查</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名服务对象。</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项满意率每低</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bl>
    <w:p>
      <w:pPr>
        <w:pStyle w:val="Normal"/>
        <w:rPr>
          <w:rFonts w:ascii="仿宋_GB2312" w:hAnsi="仿宋_GB2312" w:eastAsia="仿宋_GB2312" w:cs="宋体;SimSun"/>
          <w:color w:val="000000"/>
          <w:sz w:val="24"/>
          <w:szCs w:val="24"/>
        </w:rPr>
      </w:pPr>
      <w:r>
        <w:rPr>
          <w:rFonts w:eastAsia="仿宋_GB2312" w:cs="宋体;SimSun" w:ascii="仿宋_GB2312" w:hAnsi="仿宋_GB2312"/>
          <w:color w:val="000000"/>
          <w:sz w:val="24"/>
          <w:szCs w:val="24"/>
        </w:rPr>
      </w:r>
    </w:p>
    <w:p>
      <w:pPr>
        <w:pStyle w:val="Normal"/>
        <w:rPr>
          <w:rFonts w:ascii="仿宋_GB2312" w:hAnsi="仿宋_GB2312" w:eastAsia="仿宋_GB2312" w:cs="宋体;SimSun"/>
          <w:color w:val="000000"/>
          <w:sz w:val="24"/>
          <w:szCs w:val="24"/>
        </w:rPr>
      </w:pPr>
      <w:r>
        <w:rPr>
          <w:rFonts w:eastAsia="仿宋_GB2312" w:cs="宋体;SimSun" w:ascii="仿宋_GB2312" w:hAnsi="仿宋_GB2312"/>
          <w:color w:val="000000"/>
          <w:sz w:val="24"/>
          <w:szCs w:val="24"/>
        </w:rPr>
      </w:r>
    </w:p>
    <w:p>
      <w:pPr>
        <w:pStyle w:val="Normal"/>
        <w:ind w:firstLine="240"/>
        <w:rPr/>
      </w:pPr>
      <w:r>
        <w:rPr/>
        <w:t>七、乡村卫生服务一体化管理等（加分项目）</w:t>
      </w:r>
    </w:p>
    <w:tbl>
      <w:tblPr>
        <w:tblW w:w="14387" w:type="dxa"/>
        <w:jc w:val="center"/>
        <w:tblInd w:w="0" w:type="dxa"/>
        <w:tblLayout w:type="fixed"/>
        <w:tblCellMar>
          <w:top w:w="0" w:type="dxa"/>
          <w:start w:w="108" w:type="dxa"/>
          <w:bottom w:w="0" w:type="dxa"/>
          <w:end w:w="108" w:type="dxa"/>
        </w:tblCellMar>
      </w:tblPr>
      <w:tblGrid>
        <w:gridCol w:w="1080"/>
        <w:gridCol w:w="6103"/>
        <w:gridCol w:w="557"/>
        <w:gridCol w:w="703"/>
        <w:gridCol w:w="5345"/>
        <w:gridCol w:w="599"/>
      </w:tblGrid>
      <w:tr>
        <w:trPr>
          <w:trHeight w:val="20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项 目</w:t>
            </w:r>
          </w:p>
        </w:tc>
        <w:tc>
          <w:tcPr>
            <w:tcW w:w="6103"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ind w:firstLine="1645"/>
              <w:rPr>
                <w:rFonts w:ascii="宋体;SimSun" w:hAnsi="宋体;SimSun" w:cs="宋体;SimSun"/>
                <w:b/>
                <w:b/>
                <w:color w:val="000000"/>
                <w:spacing w:val="-14"/>
                <w:szCs w:val="21"/>
              </w:rPr>
            </w:pPr>
            <w:r>
              <w:rPr>
                <w:rFonts w:ascii="宋体;SimSun" w:hAnsi="宋体;SimSun" w:cs="宋体;SimSun"/>
                <w:b/>
                <w:color w:val="000000"/>
                <w:spacing w:val="-14"/>
                <w:szCs w:val="21"/>
              </w:rPr>
              <w:t>考    核   要   点</w:t>
            </w:r>
          </w:p>
        </w:tc>
        <w:tc>
          <w:tcPr>
            <w:tcW w:w="55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分值</w:t>
            </w:r>
          </w:p>
        </w:tc>
        <w:tc>
          <w:tcPr>
            <w:tcW w:w="703"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考核依据</w:t>
            </w:r>
          </w:p>
        </w:tc>
        <w:tc>
          <w:tcPr>
            <w:tcW w:w="5345"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  评  办  法</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w:t>
            </w:r>
          </w:p>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得分</w:t>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szCs w:val="21"/>
              </w:rPr>
              <w:t>乡  村</w:t>
            </w:r>
          </w:p>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szCs w:val="21"/>
              </w:rPr>
              <w:t>一体化</w:t>
            </w:r>
          </w:p>
        </w:tc>
        <w:tc>
          <w:tcPr>
            <w:tcW w:w="6103"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实行七统一，即</w:t>
            </w:r>
            <w:r>
              <w:rPr>
                <w:rFonts w:ascii="仿宋_GB2312" w:hAnsi="仿宋_GB2312" w:cs="Verdana,ˎ̥;Times New Roman" w:eastAsia="仿宋_GB2312"/>
                <w:color w:val="000000"/>
                <w:spacing w:val="-16"/>
                <w:szCs w:val="21"/>
              </w:rPr>
              <w:t>统一机构设置、统一房屋建设、统一标识、统一人员管理、统一业务管理、统一药械管理、统一财务管理。</w:t>
            </w:r>
          </w:p>
        </w:tc>
        <w:tc>
          <w:tcPr>
            <w:tcW w:w="55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5</w:t>
            </w:r>
          </w:p>
        </w:tc>
        <w:tc>
          <w:tcPr>
            <w:tcW w:w="703"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w:t>
            </w:r>
          </w:p>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现场</w:t>
            </w:r>
          </w:p>
        </w:tc>
        <w:tc>
          <w:tcPr>
            <w:tcW w:w="5345"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未真正实行七统一，该项工作不得加分。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szCs w:val="21"/>
              </w:rPr>
              <w:t>信 息 化</w:t>
            </w:r>
          </w:p>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szCs w:val="21"/>
              </w:rPr>
              <w:t>管    理</w:t>
            </w:r>
          </w:p>
        </w:tc>
        <w:tc>
          <w:tcPr>
            <w:tcW w:w="6103"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病历电子化</w:t>
            </w:r>
          </w:p>
        </w:tc>
        <w:tc>
          <w:tcPr>
            <w:tcW w:w="55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5</w:t>
            </w:r>
          </w:p>
        </w:tc>
        <w:tc>
          <w:tcPr>
            <w:tcW w:w="703"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现场</w:t>
            </w:r>
          </w:p>
        </w:tc>
        <w:tc>
          <w:tcPr>
            <w:tcW w:w="5345"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szCs w:val="21"/>
              </w:rPr>
              <w:t>医院达标评    审</w:t>
            </w:r>
          </w:p>
        </w:tc>
        <w:tc>
          <w:tcPr>
            <w:tcW w:w="6103"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完成年度任务</w:t>
            </w:r>
          </w:p>
        </w:tc>
        <w:tc>
          <w:tcPr>
            <w:tcW w:w="55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5</w:t>
            </w:r>
          </w:p>
        </w:tc>
        <w:tc>
          <w:tcPr>
            <w:tcW w:w="703"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w:t>
            </w:r>
          </w:p>
        </w:tc>
        <w:tc>
          <w:tcPr>
            <w:tcW w:w="5345"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bl>
    <w:p>
      <w:pPr>
        <w:pStyle w:val="Normal"/>
        <w:tabs>
          <w:tab w:val="clear" w:pos="420"/>
          <w:tab w:val="left" w:pos="10260" w:leader="none"/>
        </w:tabs>
        <w:spacing w:lineRule="exact" w:line="400"/>
        <w:rPr>
          <w:rFonts w:ascii="仿宋_GB2312" w:hAnsi="仿宋_GB2312" w:eastAsia="仿宋_GB2312" w:cs="宋体;SimSun"/>
          <w:color w:val="000000"/>
          <w:sz w:val="32"/>
          <w:szCs w:val="32"/>
        </w:rPr>
      </w:pPr>
      <w:r>
        <w:rPr>
          <w:rFonts w:eastAsia="仿宋_GB2312" w:cs="宋体;SimSun" w:ascii="仿宋_GB2312" w:hAnsi="仿宋_GB2312"/>
          <w:color w:val="000000"/>
          <w:sz w:val="32"/>
          <w:szCs w:val="32"/>
        </w:rPr>
      </w:r>
    </w:p>
    <w:p>
      <w:pPr>
        <w:pStyle w:val="Normal"/>
        <w:tabs>
          <w:tab w:val="clear" w:pos="420"/>
          <w:tab w:val="left" w:pos="10260" w:leader="none"/>
        </w:tabs>
        <w:spacing w:lineRule="exact" w:line="400"/>
        <w:rPr>
          <w:rFonts w:ascii="仿宋_GB2312" w:hAnsi="仿宋_GB2312" w:eastAsia="仿宋_GB2312" w:cs="宋体;SimSun"/>
          <w:color w:val="000000"/>
          <w:sz w:val="32"/>
          <w:szCs w:val="32"/>
        </w:rPr>
      </w:pPr>
      <w:r>
        <w:rPr>
          <w:rFonts w:eastAsia="仿宋_GB2312" w:cs="宋体;SimSun" w:ascii="仿宋_GB2312" w:hAnsi="仿宋_GB2312"/>
          <w:color w:val="000000"/>
          <w:sz w:val="32"/>
          <w:szCs w:val="32"/>
        </w:rPr>
      </w:r>
    </w:p>
    <w:p>
      <w:pPr>
        <w:pStyle w:val="Normal"/>
        <w:tabs>
          <w:tab w:val="clear" w:pos="420"/>
          <w:tab w:val="left" w:pos="10260" w:leader="none"/>
        </w:tabs>
        <w:spacing w:lineRule="exact" w:line="400"/>
        <w:rPr>
          <w:rFonts w:ascii="仿宋_GB2312" w:hAnsi="仿宋_GB2312" w:eastAsia="仿宋_GB2312" w:cs="宋体;SimSun"/>
          <w:color w:val="000000"/>
          <w:sz w:val="32"/>
          <w:szCs w:val="32"/>
        </w:rPr>
      </w:pPr>
      <w:r>
        <w:rPr>
          <w:rFonts w:eastAsia="仿宋_GB2312" w:cs="宋体;SimSun" w:ascii="仿宋_GB2312" w:hAnsi="仿宋_GB2312"/>
          <w:color w:val="000000"/>
          <w:sz w:val="32"/>
          <w:szCs w:val="32"/>
        </w:rPr>
      </w:r>
    </w:p>
    <w:p>
      <w:pPr>
        <w:pStyle w:val="Normal"/>
        <w:tabs>
          <w:tab w:val="clear" w:pos="420"/>
          <w:tab w:val="left" w:pos="10260" w:leader="none"/>
        </w:tabs>
        <w:spacing w:lineRule="exact" w:line="400"/>
        <w:rPr>
          <w:rFonts w:ascii="仿宋_GB2312" w:hAnsi="仿宋_GB2312" w:eastAsia="仿宋_GB2312" w:cs="宋体;SimSun"/>
          <w:color w:val="000000"/>
          <w:sz w:val="32"/>
          <w:szCs w:val="32"/>
        </w:rPr>
      </w:pPr>
      <w:r>
        <w:rPr>
          <w:rFonts w:eastAsia="仿宋_GB2312" w:cs="宋体;SimSun" w:ascii="仿宋_GB2312" w:hAnsi="仿宋_GB2312"/>
          <w:color w:val="000000"/>
          <w:sz w:val="32"/>
          <w:szCs w:val="32"/>
        </w:rPr>
      </w:r>
    </w:p>
    <w:p>
      <w:pPr>
        <w:pStyle w:val="Normal"/>
        <w:tabs>
          <w:tab w:val="clear" w:pos="420"/>
          <w:tab w:val="left" w:pos="10260" w:leader="none"/>
        </w:tabs>
        <w:spacing w:lineRule="exact" w:line="400"/>
        <w:rPr>
          <w:rFonts w:ascii="仿宋_GB2312" w:hAnsi="仿宋_GB2312" w:eastAsia="仿宋_GB2312" w:cs="宋体;SimSun"/>
          <w:color w:val="000000"/>
          <w:sz w:val="32"/>
          <w:szCs w:val="32"/>
        </w:rPr>
      </w:pPr>
      <w:r>
        <w:rPr>
          <w:rFonts w:eastAsia="仿宋_GB2312" w:cs="宋体;SimSun" w:ascii="仿宋_GB2312" w:hAnsi="仿宋_GB2312"/>
          <w:color w:val="000000"/>
          <w:sz w:val="32"/>
          <w:szCs w:val="32"/>
        </w:rPr>
      </w:r>
    </w:p>
    <w:p>
      <w:pPr>
        <w:pStyle w:val="Normal"/>
        <w:tabs>
          <w:tab w:val="clear" w:pos="420"/>
          <w:tab w:val="left" w:pos="10260" w:leader="none"/>
        </w:tabs>
        <w:spacing w:lineRule="exact" w:line="400"/>
        <w:rPr>
          <w:rFonts w:ascii="仿宋_GB2312" w:hAnsi="仿宋_GB2312" w:eastAsia="仿宋_GB2312" w:cs="宋体;SimSun"/>
          <w:color w:val="000000"/>
          <w:sz w:val="32"/>
          <w:szCs w:val="32"/>
        </w:rPr>
      </w:pPr>
      <w:r>
        <w:rPr>
          <w:rFonts w:eastAsia="仿宋_GB2312" w:cs="宋体;SimSun" w:ascii="仿宋_GB2312" w:hAnsi="仿宋_GB2312"/>
          <w:color w:val="000000"/>
          <w:sz w:val="32"/>
          <w:szCs w:val="32"/>
        </w:rPr>
      </w:r>
    </w:p>
    <w:p>
      <w:pPr>
        <w:pStyle w:val="Normal"/>
        <w:tabs>
          <w:tab w:val="clear" w:pos="420"/>
          <w:tab w:val="left" w:pos="10260" w:leader="none"/>
        </w:tabs>
        <w:spacing w:lineRule="exact" w:line="400"/>
        <w:rPr>
          <w:rFonts w:ascii="仿宋_GB2312" w:hAnsi="仿宋_GB2312" w:eastAsia="仿宋_GB2312" w:cs="宋体;SimSun"/>
          <w:color w:val="000000"/>
          <w:sz w:val="32"/>
          <w:szCs w:val="32"/>
        </w:rPr>
      </w:pPr>
      <w:r>
        <w:rPr>
          <w:rFonts w:eastAsia="仿宋_GB2312" w:cs="宋体;SimSun" w:ascii="仿宋_GB2312" w:hAnsi="仿宋_GB2312"/>
          <w:color w:val="000000"/>
          <w:sz w:val="32"/>
          <w:szCs w:val="32"/>
        </w:rPr>
      </w:r>
    </w:p>
    <w:p>
      <w:pPr>
        <w:pStyle w:val="Normal"/>
        <w:tabs>
          <w:tab w:val="clear" w:pos="420"/>
          <w:tab w:val="left" w:pos="10260" w:leader="none"/>
        </w:tabs>
        <w:spacing w:lineRule="exact" w:line="400"/>
        <w:rPr>
          <w:rFonts w:ascii="仿宋_GB2312" w:hAnsi="仿宋_GB2312" w:eastAsia="仿宋_GB2312" w:cs="宋体;SimSun"/>
          <w:color w:val="000000"/>
          <w:sz w:val="32"/>
          <w:szCs w:val="32"/>
        </w:rPr>
      </w:pPr>
      <w:r>
        <w:rPr>
          <w:rFonts w:eastAsia="仿宋_GB2312" w:cs="宋体;SimSun" w:ascii="仿宋_GB2312" w:hAnsi="仿宋_GB2312"/>
          <w:color w:val="000000"/>
          <w:sz w:val="32"/>
          <w:szCs w:val="32"/>
        </w:rPr>
      </w:r>
    </w:p>
    <w:p>
      <w:pPr>
        <w:pStyle w:val="Normal"/>
        <w:tabs>
          <w:tab w:val="clear" w:pos="420"/>
          <w:tab w:val="left" w:pos="10260" w:leader="none"/>
        </w:tabs>
        <w:spacing w:lineRule="exact" w:line="400"/>
        <w:rPr>
          <w:rFonts w:ascii="仿宋_GB2312" w:hAnsi="仿宋_GB2312" w:eastAsia="仿宋_GB2312" w:cs="宋体;SimSun"/>
          <w:color w:val="000000"/>
          <w:sz w:val="32"/>
          <w:szCs w:val="32"/>
        </w:rPr>
      </w:pPr>
      <w:r>
        <w:rPr>
          <w:rFonts w:eastAsia="仿宋_GB2312" w:cs="宋体;SimSun" w:ascii="仿宋_GB2312" w:hAnsi="仿宋_GB2312"/>
          <w:color w:val="000000"/>
          <w:sz w:val="32"/>
          <w:szCs w:val="32"/>
        </w:rPr>
      </w:r>
    </w:p>
    <w:p>
      <w:pPr>
        <w:pStyle w:val="Normal"/>
        <w:tabs>
          <w:tab w:val="clear" w:pos="420"/>
          <w:tab w:val="left" w:pos="10260" w:leader="none"/>
        </w:tabs>
        <w:spacing w:lineRule="exact" w:line="400"/>
        <w:rPr/>
      </w:pPr>
      <w:r>
        <w:rPr>
          <w:rFonts w:ascii="仿宋_GB2312" w:hAnsi="仿宋_GB2312" w:cs="宋体;SimSun" w:eastAsia="仿宋_GB2312"/>
          <w:color w:val="000000"/>
          <w:sz w:val="32"/>
          <w:szCs w:val="32"/>
        </w:rPr>
        <w:t>附件</w:t>
      </w:r>
      <w:r>
        <w:rPr>
          <w:rFonts w:eastAsia="仿宋_GB2312" w:cs="宋体;SimSun" w:ascii="仿宋_GB2312" w:hAnsi="仿宋_GB2312"/>
          <w:color w:val="000000"/>
          <w:sz w:val="32"/>
          <w:szCs w:val="32"/>
        </w:rPr>
        <w:t>3</w:t>
      </w:r>
      <w:r>
        <w:rPr>
          <w:rFonts w:ascii="仿宋_GB2312" w:hAnsi="仿宋_GB2312" w:cs="宋体;SimSun" w:eastAsia="仿宋_GB2312"/>
          <w:color w:val="000000"/>
          <w:sz w:val="32"/>
          <w:szCs w:val="32"/>
        </w:rPr>
        <w:t>：</w:t>
      </w:r>
    </w:p>
    <w:p>
      <w:pPr>
        <w:pStyle w:val="Normal"/>
        <w:tabs>
          <w:tab w:val="clear" w:pos="420"/>
          <w:tab w:val="left" w:pos="10260" w:leader="none"/>
        </w:tabs>
        <w:spacing w:lineRule="exact" w:line="400"/>
        <w:jc w:val="center"/>
        <w:rPr/>
      </w:pPr>
      <w:r>
        <w:rPr>
          <w:rFonts w:ascii="黑体;SimHei" w:hAnsi="黑体;SimHei" w:cs="宋体;SimSun" w:eastAsia="黑体;SimHei"/>
          <w:color w:val="000000"/>
          <w:sz w:val="36"/>
          <w:szCs w:val="36"/>
        </w:rPr>
        <w:t>宜宾县</w:t>
      </w:r>
      <w:r>
        <w:rPr>
          <w:rFonts w:eastAsia="黑体;SimHei" w:cs="宋体;SimSun" w:ascii="黑体;SimHei" w:hAnsi="黑体;SimHei"/>
          <w:bCs/>
          <w:color w:val="000000"/>
          <w:sz w:val="36"/>
          <w:szCs w:val="36"/>
        </w:rPr>
        <w:t>2012</w:t>
      </w:r>
      <w:r>
        <w:rPr>
          <w:rFonts w:ascii="黑体;SimHei" w:hAnsi="黑体;SimHei" w:cs="宋体;SimSun" w:eastAsia="黑体;SimHei"/>
          <w:bCs/>
          <w:color w:val="000000"/>
          <w:sz w:val="36"/>
          <w:szCs w:val="36"/>
        </w:rPr>
        <w:t>年</w:t>
      </w:r>
      <w:r>
        <w:rPr>
          <w:rFonts w:ascii="黑体;SimHei" w:hAnsi="黑体;SimHei" w:cs="宋体;SimSun" w:eastAsia="黑体;SimHei"/>
          <w:color w:val="000000"/>
          <w:sz w:val="36"/>
          <w:szCs w:val="36"/>
        </w:rPr>
        <w:t>县级医疗卫生机构绩效考核标准</w:t>
      </w:r>
    </w:p>
    <w:p>
      <w:pPr>
        <w:pStyle w:val="Normal"/>
        <w:tabs>
          <w:tab w:val="clear" w:pos="420"/>
          <w:tab w:val="left" w:pos="10260" w:leader="none"/>
        </w:tabs>
        <w:spacing w:lineRule="exact" w:line="400"/>
        <w:jc w:val="center"/>
        <w:rPr/>
      </w:pPr>
      <w:r>
        <w:rPr>
          <w:rFonts w:ascii="黑体;SimHei" w:hAnsi="黑体;SimHei" w:cs="宋体;SimSun" w:eastAsia="黑体;SimHei"/>
          <w:color w:val="000000"/>
          <w:sz w:val="36"/>
          <w:szCs w:val="36"/>
        </w:rPr>
        <w:t>（一）宜宾县新农合中心工作绩效考核标准</w:t>
      </w:r>
    </w:p>
    <w:p>
      <w:pPr>
        <w:pStyle w:val="Normal"/>
        <w:ind w:firstLine="240"/>
        <w:rPr/>
      </w:pPr>
      <w:r>
        <w:rPr/>
        <w:t>一、单位管理（</w:t>
      </w:r>
      <w:r>
        <w:rPr/>
        <w:t>40</w:t>
      </w:r>
      <w:r>
        <w:rPr/>
        <w:t>分）</w:t>
      </w:r>
    </w:p>
    <w:tbl>
      <w:tblPr>
        <w:tblW w:w="14387" w:type="dxa"/>
        <w:jc w:val="center"/>
        <w:tblInd w:w="0" w:type="dxa"/>
        <w:tblLayout w:type="fixed"/>
        <w:tblCellMar>
          <w:top w:w="0" w:type="dxa"/>
          <w:start w:w="108" w:type="dxa"/>
          <w:bottom w:w="0" w:type="dxa"/>
          <w:end w:w="108" w:type="dxa"/>
        </w:tblCellMar>
      </w:tblPr>
      <w:tblGrid>
        <w:gridCol w:w="1080"/>
        <w:gridCol w:w="6228"/>
        <w:gridCol w:w="540"/>
        <w:gridCol w:w="720"/>
        <w:gridCol w:w="5220"/>
        <w:gridCol w:w="599"/>
      </w:tblGrid>
      <w:tr>
        <w:trPr>
          <w:trHeight w:val="20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项 目</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ind w:firstLine="1645"/>
              <w:rPr>
                <w:rFonts w:ascii="宋体;SimSun" w:hAnsi="宋体;SimSun" w:cs="宋体;SimSun"/>
                <w:b/>
                <w:b/>
                <w:color w:val="000000"/>
                <w:spacing w:val="-14"/>
                <w:szCs w:val="21"/>
              </w:rPr>
            </w:pPr>
            <w:r>
              <w:rPr>
                <w:rFonts w:ascii="宋体;SimSun" w:hAnsi="宋体;SimSun" w:cs="宋体;SimSun"/>
                <w:b/>
                <w:color w:val="000000"/>
                <w:spacing w:val="-14"/>
                <w:szCs w:val="21"/>
              </w:rPr>
              <w:t>考    核   要   点</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分值</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w:t>
            </w:r>
          </w:p>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依据</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  评  办  法</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w:t>
            </w:r>
          </w:p>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得分</w:t>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制度建设</w:t>
            </w:r>
          </w:p>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与 管 理</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健全并落实行政、后勤和民主生活会等制度。（</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党支部、工会、职代会等组织健全</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积极开展活动。（</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涉及职工利益的相关制度、方案须经职代会讨论通过。（</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8</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文件</w:t>
            </w:r>
          </w:p>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制度不健全</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每项扣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分，制度不落实</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每项扣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组织不健全</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每个扣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分；未开展活动，每个组织扣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未经职代会讨论通过，该项不得分。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队伍建设</w:t>
            </w:r>
          </w:p>
          <w:p>
            <w:pPr>
              <w:pStyle w:val="Normal"/>
              <w:spacing w:lineRule="exact" w:line="240"/>
              <w:jc w:val="center"/>
              <w:rPr>
                <w:rFonts w:ascii="仿宋_GB2312" w:hAnsi="仿宋_GB2312" w:eastAsia="仿宋_GB2312" w:cs="楷体;新宋体"/>
                <w:color w:val="000000"/>
                <w:kern w:val="2"/>
                <w:sz w:val="44"/>
                <w:szCs w:val="44"/>
              </w:rPr>
            </w:pPr>
            <w:r>
              <w:rPr>
                <w:rFonts w:ascii="仿宋_GB2312" w:hAnsi="仿宋_GB2312" w:cs="宋体;SimSun" w:eastAsia="仿宋_GB2312"/>
                <w:color w:val="000000"/>
              </w:rPr>
              <w:t>与 管 理</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及时完成考核、调资、职称晋升等工作。</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卫技人员参加继续教育</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继教学分达标率≥</w:t>
            </w:r>
            <w:r>
              <w:rPr>
                <w:rFonts w:eastAsia="仿宋_GB2312" w:cs="宋体;SimSun" w:ascii="仿宋_GB2312" w:hAnsi="仿宋_GB2312"/>
                <w:color w:val="000000"/>
                <w:spacing w:val="-16"/>
                <w:szCs w:val="21"/>
              </w:rPr>
              <w:t>98%</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绩效考核方案完善，体现服务质量和服务数量、岗位责任和绩效，兑现考核奖惩。（</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8</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文件</w:t>
            </w:r>
          </w:p>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未完成每项扣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未获得规定学分，每个扣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分；学分不达标扣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方案未体现服务质量和服务数量、岗位责任和绩效，每项扣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分；未按方案考核兑现扣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财务管理</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严格执行各项财务管理制度，会计资料真实完整、规范，会计核算符合规定。（</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坚持政府采购申报制度，货款一律转帐支付。（</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新宋体" w:ascii="仿宋_GB2312" w:hAnsi="仿宋_GB2312"/>
                <w:color w:val="000000"/>
                <w:spacing w:val="-16"/>
                <w:szCs w:val="21"/>
              </w:rPr>
              <w:t>3.</w:t>
            </w:r>
            <w:r>
              <w:rPr>
                <w:rFonts w:ascii="仿宋_GB2312" w:hAnsi="仿宋_GB2312" w:cs="新宋体" w:eastAsia="仿宋_GB2312"/>
                <w:color w:val="000000"/>
                <w:spacing w:val="-16"/>
                <w:szCs w:val="21"/>
              </w:rPr>
              <w:t>按要求及时完成网络直报和其他统计报表，</w:t>
            </w:r>
            <w:r>
              <w:rPr>
                <w:rFonts w:ascii="仿宋_GB2312" w:hAnsi="仿宋_GB2312" w:cs="宋体;SimSun" w:eastAsia="仿宋_GB2312"/>
                <w:color w:val="000000"/>
                <w:spacing w:val="-16"/>
                <w:szCs w:val="21"/>
              </w:rPr>
              <w:t>及时率、准确率</w:t>
            </w:r>
            <w:r>
              <w:rPr>
                <w:rFonts w:eastAsia="仿宋_GB2312" w:cs="宋体;SimSun" w:ascii="仿宋_GB2312" w:hAnsi="仿宋_GB2312"/>
                <w:color w:val="000000"/>
                <w:spacing w:val="-16"/>
                <w:szCs w:val="21"/>
              </w:rPr>
              <w:t>100%</w:t>
            </w:r>
            <w:r>
              <w:rPr>
                <w:rFonts w:ascii="仿宋_GB2312" w:hAnsi="仿宋_GB2312" w:cs="新宋体" w:eastAsia="仿宋_GB2312"/>
                <w:color w:val="000000"/>
                <w:spacing w:val="-16"/>
                <w:szCs w:val="21"/>
              </w:rPr>
              <w:t>。（</w:t>
            </w:r>
            <w:r>
              <w:rPr>
                <w:rFonts w:eastAsia="仿宋_GB2312" w:cs="新宋体" w:ascii="仿宋_GB2312" w:hAnsi="仿宋_GB2312"/>
                <w:color w:val="000000"/>
                <w:spacing w:val="-16"/>
                <w:szCs w:val="21"/>
              </w:rPr>
              <w:t>3</w:t>
            </w:r>
            <w:r>
              <w:rPr>
                <w:rFonts w:ascii="仿宋_GB2312" w:hAnsi="仿宋_GB2312" w:cs="新宋体"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8</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资料报表</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未严格执行财务管理制度扣</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分，会计资料不规范扣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分，核算不符合规定扣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不按规定申报每次扣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分，用现金支付货款扣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keepNext w:val="true"/>
              <w:spacing w:lineRule="exact" w:line="240"/>
              <w:rPr/>
            </w:pPr>
            <w:r>
              <w:rPr>
                <w:rFonts w:eastAsia="仿宋_GB2312" w:cs="宋体;SimSun" w:ascii="仿宋_GB2312" w:hAnsi="仿宋_GB2312"/>
                <w:color w:val="000000"/>
                <w:spacing w:val="-16"/>
                <w:szCs w:val="21"/>
              </w:rPr>
              <w:t>3.</w:t>
            </w:r>
            <w:r>
              <w:rPr>
                <w:rFonts w:ascii="仿宋_GB2312" w:hAnsi="仿宋_GB2312" w:cs="新宋体" w:eastAsia="仿宋_GB2312"/>
                <w:color w:val="000000"/>
                <w:spacing w:val="-16"/>
                <w:szCs w:val="21"/>
              </w:rPr>
              <w:t>网络直报迟报</w:t>
            </w:r>
            <w:r>
              <w:rPr>
                <w:rFonts w:ascii="仿宋_GB2312" w:hAnsi="仿宋_GB2312" w:cs="宋体;SimSun" w:eastAsia="仿宋_GB2312"/>
                <w:color w:val="000000"/>
                <w:spacing w:val="-16"/>
                <w:szCs w:val="21"/>
              </w:rPr>
              <w:t>、错报每次扣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分，漏报每次扣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29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rPr>
            </w:pPr>
            <w:r>
              <w:rPr>
                <w:rFonts w:ascii="仿宋_GB2312" w:hAnsi="仿宋_GB2312" w:cs="宋体;SimSun" w:eastAsia="仿宋_GB2312"/>
                <w:color w:val="000000"/>
              </w:rPr>
              <w:t>党风廉政建    设</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认真贯彻执行《廉政准则》、《廉洁从业规范（试行）》，落实党风廉政建设责任制。（</w:t>
            </w:r>
            <w:r>
              <w:rPr>
                <w:rFonts w:eastAsia="仿宋_GB2312" w:cs="宋体;SimSun" w:ascii="仿宋_GB2312" w:hAnsi="仿宋_GB2312"/>
                <w:color w:val="000000"/>
                <w:spacing w:val="-16"/>
              </w:rPr>
              <w:t>2.5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切实加强廉政风险防控机制建设，构建起惩防体系基本框架。（</w:t>
            </w:r>
            <w:r>
              <w:rPr>
                <w:rFonts w:eastAsia="仿宋_GB2312" w:cs="宋体;SimSun" w:ascii="仿宋_GB2312" w:hAnsi="仿宋_GB2312"/>
                <w:color w:val="000000"/>
                <w:spacing w:val="-16"/>
              </w:rPr>
              <w:t>2.5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设置意见箱</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受理投诉</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发现问题及时予以纠正和处理。</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每半年一次满意度调查</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满意率≥</w:t>
            </w:r>
            <w:r>
              <w:rPr>
                <w:rFonts w:eastAsia="仿宋_GB2312" w:cs="宋体;SimSun" w:ascii="仿宋_GB2312" w:hAnsi="仿宋_GB2312"/>
                <w:color w:val="000000"/>
                <w:spacing w:val="-16"/>
                <w:szCs w:val="21"/>
              </w:rPr>
              <w:t>90%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8</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文件</w:t>
            </w:r>
          </w:p>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单位及职工因违纪违法受到处理，实行“一票否决”。</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未按要求开展，该项不得分。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未按要求开展，该项不得分。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未按要求开展，该项不得分。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227"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共同目标</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建成（保持）文明单位。（</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健全完善安全管理制度</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及时消除安全隐患。（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做好信访、综治维稳等工作。（</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无职工违反计划生育政策。（</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积极开展对口帮扶工作。（</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6.</w:t>
            </w:r>
            <w:r>
              <w:rPr>
                <w:rFonts w:ascii="仿宋_GB2312" w:hAnsi="仿宋_GB2312" w:cs="宋体;SimSun" w:eastAsia="仿宋_GB2312"/>
                <w:color w:val="000000"/>
                <w:spacing w:val="-16"/>
                <w:szCs w:val="21"/>
              </w:rPr>
              <w:t>积极开展城乡环境综合治理工作。（</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7.</w:t>
            </w:r>
            <w:r>
              <w:rPr>
                <w:rFonts w:ascii="仿宋_GB2312" w:hAnsi="仿宋_GB2312" w:cs="宋体;SimSun" w:eastAsia="仿宋_GB2312"/>
                <w:color w:val="000000"/>
                <w:spacing w:val="-16"/>
                <w:szCs w:val="21"/>
              </w:rPr>
              <w:t>完成无偿献血任务。（</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8.</w:t>
            </w:r>
            <w:r>
              <w:rPr>
                <w:rFonts w:ascii="仿宋_GB2312" w:hAnsi="仿宋_GB2312" w:cs="宋体;SimSun" w:eastAsia="仿宋_GB2312"/>
                <w:color w:val="000000"/>
                <w:spacing w:val="-16"/>
                <w:szCs w:val="21"/>
              </w:rPr>
              <w:t>及时完成卫生局安排的其他工作。（</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8</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未建成</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保持</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文明单位扣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安全管理实行“一票否决”。</w:t>
            </w:r>
          </w:p>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综治维稳实行“一票否决”。因工作不到位越级上访</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每次扣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计划生育实行“一票否决”。</w:t>
            </w:r>
          </w:p>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未开展该项不得分。</w:t>
            </w:r>
          </w:p>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6.</w:t>
            </w:r>
            <w:r>
              <w:rPr>
                <w:rFonts w:ascii="仿宋_GB2312" w:hAnsi="仿宋_GB2312" w:cs="宋体;SimSun" w:eastAsia="仿宋_GB2312"/>
                <w:color w:val="000000"/>
                <w:spacing w:val="-16"/>
                <w:szCs w:val="21"/>
              </w:rPr>
              <w:t>单位和责任地段不清洁、不卫生被通报，该项不得分。</w:t>
            </w:r>
          </w:p>
          <w:p>
            <w:pPr>
              <w:pStyle w:val="Normal"/>
              <w:spacing w:lineRule="exact" w:line="240"/>
              <w:rPr/>
            </w:pPr>
            <w:r>
              <w:rPr>
                <w:rFonts w:eastAsia="仿宋_GB2312" w:cs="宋体;SimSun" w:ascii="仿宋_GB2312" w:hAnsi="仿宋_GB2312"/>
                <w:color w:val="000000"/>
                <w:spacing w:val="-16"/>
                <w:szCs w:val="21"/>
              </w:rPr>
              <w:t>7.</w:t>
            </w:r>
            <w:r>
              <w:rPr>
                <w:rFonts w:ascii="仿宋_GB2312" w:hAnsi="仿宋_GB2312" w:cs="宋体;SimSun" w:eastAsia="仿宋_GB2312"/>
                <w:color w:val="000000"/>
                <w:spacing w:val="-16"/>
                <w:szCs w:val="21"/>
              </w:rPr>
              <w:t>未完成该项不得分。</w:t>
            </w:r>
          </w:p>
          <w:p>
            <w:pPr>
              <w:pStyle w:val="Normal"/>
              <w:spacing w:lineRule="exact" w:line="240"/>
              <w:rPr/>
            </w:pPr>
            <w:r>
              <w:rPr>
                <w:rFonts w:eastAsia="仿宋_GB2312" w:cs="宋体;SimSun" w:ascii="仿宋_GB2312" w:hAnsi="仿宋_GB2312"/>
                <w:color w:val="000000"/>
                <w:spacing w:val="-16"/>
                <w:szCs w:val="21"/>
              </w:rPr>
              <w:t>8.</w:t>
            </w:r>
            <w:r>
              <w:rPr>
                <w:rFonts w:ascii="仿宋_GB2312" w:hAnsi="仿宋_GB2312" w:cs="宋体;SimSun" w:eastAsia="仿宋_GB2312"/>
                <w:color w:val="000000"/>
                <w:spacing w:val="-16"/>
                <w:szCs w:val="21"/>
              </w:rPr>
              <w:t>未开展或未及时完成相关工作，该项不得分。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bl>
    <w:p>
      <w:pPr>
        <w:pStyle w:val="Normal"/>
        <w:spacing w:lineRule="exact" w:line="400"/>
        <w:rPr>
          <w:rFonts w:ascii="仿宋_GB2312" w:hAnsi="仿宋_GB2312" w:eastAsia="仿宋_GB2312" w:cs="宋体;SimSun"/>
          <w:color w:val="000000"/>
          <w:sz w:val="24"/>
          <w:szCs w:val="24"/>
        </w:rPr>
      </w:pPr>
      <w:r>
        <w:rPr>
          <w:rFonts w:eastAsia="仿宋_GB2312" w:cs="宋体;SimSun" w:ascii="仿宋_GB2312" w:hAnsi="仿宋_GB2312"/>
          <w:color w:val="000000"/>
          <w:sz w:val="24"/>
          <w:szCs w:val="24"/>
        </w:rPr>
      </w:r>
    </w:p>
    <w:p>
      <w:pPr>
        <w:pStyle w:val="Normal"/>
        <w:ind w:firstLine="240"/>
        <w:rPr/>
      </w:pPr>
      <w:r>
        <w:rPr/>
        <w:t>二、业务工作（</w:t>
      </w:r>
      <w:r>
        <w:rPr/>
        <w:t>52</w:t>
      </w:r>
      <w:r>
        <w:rPr/>
        <w:t>分）</w:t>
      </w:r>
    </w:p>
    <w:tbl>
      <w:tblPr>
        <w:tblW w:w="14387" w:type="dxa"/>
        <w:jc w:val="center"/>
        <w:tblInd w:w="0" w:type="dxa"/>
        <w:tblLayout w:type="fixed"/>
        <w:tblCellMar>
          <w:top w:w="0" w:type="dxa"/>
          <w:start w:w="108" w:type="dxa"/>
          <w:bottom w:w="0" w:type="dxa"/>
          <w:end w:w="108" w:type="dxa"/>
        </w:tblCellMar>
      </w:tblPr>
      <w:tblGrid>
        <w:gridCol w:w="1080"/>
        <w:gridCol w:w="6228"/>
        <w:gridCol w:w="540"/>
        <w:gridCol w:w="720"/>
        <w:gridCol w:w="5220"/>
        <w:gridCol w:w="599"/>
      </w:tblGrid>
      <w:tr>
        <w:trPr>
          <w:trHeight w:val="20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项 目</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ind w:firstLine="1645"/>
              <w:rPr>
                <w:rFonts w:ascii="宋体;SimSun" w:hAnsi="宋体;SimSun" w:cs="宋体;SimSun"/>
                <w:b/>
                <w:b/>
                <w:color w:val="000000"/>
                <w:spacing w:val="-14"/>
                <w:szCs w:val="21"/>
              </w:rPr>
            </w:pPr>
            <w:r>
              <w:rPr>
                <w:rFonts w:ascii="宋体;SimSun" w:hAnsi="宋体;SimSun" w:cs="宋体;SimSun"/>
                <w:b/>
                <w:color w:val="000000"/>
                <w:spacing w:val="-14"/>
                <w:szCs w:val="21"/>
              </w:rPr>
              <w:t>考    核   要   点</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分值</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考核依据</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  评  办  法</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w:t>
            </w:r>
          </w:p>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得分</w:t>
            </w:r>
          </w:p>
        </w:tc>
      </w:tr>
      <w:tr>
        <w:trPr>
          <w:trHeight w:val="484"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宣传培训</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加强指导</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开展培训</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圆满完成下年度参合任务；接受市、县“民生工程”考核合格。</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16</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文件</w:t>
            </w:r>
          </w:p>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指导不力</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未完成培训任务扣</w:t>
            </w:r>
            <w:r>
              <w:rPr>
                <w:rFonts w:eastAsia="仿宋_GB2312" w:cs="宋体;SimSun" w:ascii="仿宋_GB2312" w:hAnsi="仿宋_GB2312"/>
                <w:color w:val="000000"/>
                <w:spacing w:val="-16"/>
                <w:szCs w:val="21"/>
              </w:rPr>
              <w:t>6</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接受市、县“民生工程”考核</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未达到市、县要求扣</w:t>
            </w:r>
            <w:r>
              <w:rPr>
                <w:rFonts w:eastAsia="仿宋_GB2312" w:cs="宋体;SimSun" w:ascii="仿宋_GB2312" w:hAnsi="仿宋_GB2312"/>
                <w:color w:val="000000"/>
                <w:spacing w:val="-16"/>
                <w:szCs w:val="21"/>
              </w:rPr>
              <w:t>12</w:t>
            </w:r>
            <w:r>
              <w:rPr>
                <w:rFonts w:ascii="仿宋_GB2312" w:hAnsi="仿宋_GB2312" w:cs="宋体;SimSun" w:eastAsia="仿宋_GB2312"/>
                <w:color w:val="000000"/>
                <w:spacing w:val="-16"/>
                <w:szCs w:val="21"/>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378"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信息管理</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加强网络直报监管</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直报及时、准确</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参合信息准确无误。</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8</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实地</w:t>
            </w:r>
          </w:p>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查看</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随机抽查乡镇，每错一项扣</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427"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监督指导</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pPr>
            <w:r>
              <w:rPr>
                <w:rFonts w:ascii="仿宋_GB2312" w:hAnsi="仿宋_GB2312" w:cs="宋体;SimSun" w:eastAsia="仿宋_GB2312"/>
                <w:color w:val="000000"/>
                <w:spacing w:val="-16"/>
                <w:szCs w:val="21"/>
              </w:rPr>
              <w:t>落实各项监管制度，分片督导</w:t>
            </w:r>
            <w:r>
              <w:rPr>
                <w:rFonts w:eastAsia="仿宋_GB2312" w:cs="宋体;SimSun" w:ascii="仿宋_GB2312" w:hAnsi="仿宋_GB2312"/>
                <w:color w:val="000000"/>
                <w:spacing w:val="-16"/>
                <w:szCs w:val="21"/>
              </w:rPr>
              <w:t>12</w:t>
            </w:r>
            <w:r>
              <w:rPr>
                <w:rFonts w:ascii="仿宋_GB2312" w:hAnsi="仿宋_GB2312" w:cs="宋体;SimSun" w:eastAsia="仿宋_GB2312"/>
                <w:color w:val="000000"/>
                <w:spacing w:val="-16"/>
                <w:szCs w:val="21"/>
              </w:rPr>
              <w:t>次以上。自费项目费用≤</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；乡镇实际补偿比例≥</w:t>
            </w:r>
            <w:r>
              <w:rPr>
                <w:rFonts w:eastAsia="仿宋_GB2312" w:cs="宋体;SimSun" w:ascii="仿宋_GB2312" w:hAnsi="仿宋_GB2312"/>
                <w:color w:val="000000"/>
                <w:spacing w:val="-16"/>
                <w:szCs w:val="21"/>
              </w:rPr>
              <w:t>65%,</w:t>
            </w:r>
            <w:r>
              <w:rPr>
                <w:rFonts w:ascii="仿宋_GB2312" w:hAnsi="仿宋_GB2312" w:cs="宋体;SimSun" w:eastAsia="仿宋_GB2312"/>
                <w:color w:val="000000"/>
                <w:spacing w:val="-16"/>
                <w:szCs w:val="21"/>
              </w:rPr>
              <w:t>县级实际补偿比例≥</w:t>
            </w:r>
            <w:r>
              <w:rPr>
                <w:rFonts w:eastAsia="仿宋_GB2312" w:cs="宋体;SimSun" w:ascii="仿宋_GB2312" w:hAnsi="仿宋_GB2312"/>
                <w:color w:val="000000"/>
                <w:spacing w:val="-16"/>
                <w:szCs w:val="21"/>
              </w:rPr>
              <w:t>50%</w:t>
            </w:r>
            <w:r>
              <w:rPr>
                <w:rFonts w:ascii="仿宋_GB2312" w:hAnsi="仿宋_GB2312" w:cs="宋体;SimSun" w:eastAsia="仿宋_GB2312"/>
                <w:color w:val="000000"/>
                <w:spacing w:val="-16"/>
                <w:szCs w:val="21"/>
              </w:rPr>
              <w:t>。</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11</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文件</w:t>
            </w:r>
          </w:p>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查资料，抽查</w:t>
            </w:r>
            <w:r>
              <w:rPr>
                <w:rFonts w:eastAsia="仿宋_GB2312" w:cs="宋体;SimSun" w:ascii="仿宋_GB2312" w:hAnsi="仿宋_GB2312"/>
                <w:color w:val="000000"/>
                <w:spacing w:val="-16"/>
                <w:szCs w:val="21"/>
              </w:rPr>
              <w:t>50</w:t>
            </w:r>
            <w:r>
              <w:rPr>
                <w:rFonts w:ascii="仿宋_GB2312" w:hAnsi="仿宋_GB2312" w:cs="宋体;SimSun" w:eastAsia="仿宋_GB2312"/>
                <w:color w:val="000000"/>
                <w:spacing w:val="-16"/>
                <w:szCs w:val="21"/>
              </w:rPr>
              <w:t>病历</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自费药每超</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扣</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乡镇、县级实际补偿比例每低</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扣</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分（按最低的乡镇或单位计算）。</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390"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基金管理</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按月及时下拨经费</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全年</w:t>
            </w:r>
            <w:r>
              <w:rPr>
                <w:rFonts w:eastAsia="仿宋_GB2312" w:cs="宋体;SimSun" w:ascii="仿宋_GB2312" w:hAnsi="仿宋_GB2312"/>
                <w:color w:val="000000"/>
                <w:spacing w:val="-16"/>
                <w:szCs w:val="21"/>
              </w:rPr>
              <w:t>12</w:t>
            </w:r>
            <w:r>
              <w:rPr>
                <w:rFonts w:ascii="仿宋_GB2312" w:hAnsi="仿宋_GB2312" w:cs="宋体;SimSun" w:eastAsia="仿宋_GB2312"/>
                <w:color w:val="000000"/>
                <w:spacing w:val="-16"/>
                <w:szCs w:val="21"/>
              </w:rPr>
              <w:t>次集中结报</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确保定点医疗机构“即医即报”工作正常运行和基金安全；积极配合完成基金审计工作。</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10</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报表</w:t>
            </w:r>
          </w:p>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不及时下拨每次扣</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分；未完成基金审计不得分。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368"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工作调研</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不定期召开工作例会</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开展新农合工作调研。</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7</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文件</w:t>
            </w:r>
          </w:p>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未形成报告或报告缺原始资料支撑</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该项不得分。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bl>
    <w:p>
      <w:pPr>
        <w:pStyle w:val="Normal"/>
        <w:rPr>
          <w:rFonts w:ascii="仿宋_GB2312" w:hAnsi="仿宋_GB2312" w:eastAsia="仿宋_GB2312"/>
          <w:color w:val="000000"/>
          <w:sz w:val="24"/>
          <w:szCs w:val="24"/>
        </w:rPr>
      </w:pPr>
      <w:r>
        <w:rPr>
          <w:rFonts w:eastAsia="仿宋_GB2312" w:ascii="仿宋_GB2312" w:hAnsi="仿宋_GB2312"/>
          <w:color w:val="000000"/>
          <w:sz w:val="24"/>
          <w:szCs w:val="24"/>
        </w:rPr>
      </w:r>
    </w:p>
    <w:p>
      <w:pPr>
        <w:pStyle w:val="Normal"/>
        <w:ind w:firstLine="240"/>
        <w:rPr/>
      </w:pPr>
      <w:r>
        <w:rPr/>
        <w:t>三、工作效果（</w:t>
      </w:r>
      <w:r>
        <w:rPr/>
        <w:t>8</w:t>
      </w:r>
      <w:r>
        <w:rPr/>
        <w:t>分）</w:t>
      </w:r>
    </w:p>
    <w:tbl>
      <w:tblPr>
        <w:tblW w:w="14387" w:type="dxa"/>
        <w:jc w:val="center"/>
        <w:tblInd w:w="0" w:type="dxa"/>
        <w:tblLayout w:type="fixed"/>
        <w:tblCellMar>
          <w:top w:w="0" w:type="dxa"/>
          <w:start w:w="108" w:type="dxa"/>
          <w:bottom w:w="0" w:type="dxa"/>
          <w:end w:w="108" w:type="dxa"/>
        </w:tblCellMar>
      </w:tblPr>
      <w:tblGrid>
        <w:gridCol w:w="1080"/>
        <w:gridCol w:w="6228"/>
        <w:gridCol w:w="540"/>
        <w:gridCol w:w="720"/>
        <w:gridCol w:w="5220"/>
        <w:gridCol w:w="599"/>
      </w:tblGrid>
      <w:tr>
        <w:trPr>
          <w:trHeight w:val="20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项 目</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ind w:firstLine="1645"/>
              <w:rPr>
                <w:rFonts w:ascii="宋体;SimSun" w:hAnsi="宋体;SimSun" w:cs="宋体;SimSun"/>
                <w:b/>
                <w:b/>
                <w:color w:val="000000"/>
                <w:spacing w:val="-14"/>
                <w:szCs w:val="21"/>
              </w:rPr>
            </w:pPr>
            <w:r>
              <w:rPr>
                <w:rFonts w:ascii="宋体;SimSun" w:hAnsi="宋体;SimSun" w:cs="宋体;SimSun"/>
                <w:b/>
                <w:color w:val="000000"/>
                <w:spacing w:val="-14"/>
                <w:szCs w:val="21"/>
              </w:rPr>
              <w:t>考    核   要   点</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分值</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考核依据</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  评  办  法</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w:t>
            </w:r>
          </w:p>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得分</w:t>
            </w:r>
          </w:p>
        </w:tc>
      </w:tr>
      <w:tr>
        <w:trPr>
          <w:trHeight w:val="78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spacing w:val="-14"/>
                <w:szCs w:val="21"/>
              </w:rPr>
              <w:t>群众评价与 监 督</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积极开展行风建设。民主评议行风为“合格单位”，股室（单位）满意度测评满意率≥</w:t>
            </w:r>
            <w:r>
              <w:rPr>
                <w:rFonts w:eastAsia="仿宋_GB2312" w:cs="宋体;SimSun" w:ascii="仿宋_GB2312" w:hAnsi="仿宋_GB2312"/>
                <w:color w:val="000000"/>
                <w:spacing w:val="-16"/>
                <w:szCs w:val="21"/>
              </w:rPr>
              <w:t>90%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群众满意率≥</w:t>
            </w:r>
            <w:r>
              <w:rPr>
                <w:rFonts w:eastAsia="仿宋_GB2312" w:cs="宋体;SimSun" w:ascii="仿宋_GB2312" w:hAnsi="仿宋_GB2312"/>
                <w:color w:val="000000"/>
                <w:spacing w:val="-16"/>
                <w:szCs w:val="21"/>
              </w:rPr>
              <w:t>85%</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8</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w:t>
            </w:r>
          </w:p>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现场</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未开展或未达到要求，该项不得分（以县纠风办的满意度测评结果为考核依据）。</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问卷调查</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名服务对象，满意率每低</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bl>
    <w:p>
      <w:pPr>
        <w:pStyle w:val="Normal"/>
        <w:tabs>
          <w:tab w:val="clear" w:pos="420"/>
          <w:tab w:val="left" w:pos="10260" w:leader="none"/>
        </w:tabs>
        <w:spacing w:lineRule="exact" w:line="400"/>
        <w:rPr>
          <w:rFonts w:ascii="仿宋_GB2312" w:hAnsi="仿宋_GB2312" w:eastAsia="仿宋_GB2312" w:cs="宋体;SimSun"/>
          <w:color w:val="000000"/>
          <w:sz w:val="30"/>
          <w:szCs w:val="30"/>
        </w:rPr>
      </w:pPr>
      <w:r>
        <w:rPr>
          <w:rFonts w:eastAsia="仿宋_GB2312" w:cs="宋体;SimSun" w:ascii="仿宋_GB2312" w:hAnsi="仿宋_GB2312"/>
          <w:color w:val="000000"/>
          <w:sz w:val="30"/>
          <w:szCs w:val="30"/>
        </w:rPr>
      </w:r>
    </w:p>
    <w:p>
      <w:pPr>
        <w:pStyle w:val="Normal"/>
        <w:tabs>
          <w:tab w:val="clear" w:pos="420"/>
          <w:tab w:val="left" w:pos="10260" w:leader="none"/>
        </w:tabs>
        <w:spacing w:lineRule="exact" w:line="400"/>
        <w:jc w:val="center"/>
        <w:rPr/>
      </w:pPr>
      <w:r>
        <w:rPr>
          <w:rFonts w:ascii="黑体;SimHei" w:hAnsi="黑体;SimHei" w:cs="宋体;SimSun" w:eastAsia="黑体;SimHei"/>
          <w:color w:val="000000"/>
          <w:sz w:val="36"/>
          <w:szCs w:val="36"/>
        </w:rPr>
        <w:t>（二）宜宾县卫生执法监督大队工作绩效考核标准</w:t>
      </w:r>
    </w:p>
    <w:p>
      <w:pPr>
        <w:pStyle w:val="Normal"/>
        <w:ind w:firstLine="240"/>
        <w:rPr/>
      </w:pPr>
      <w:r>
        <w:rPr/>
        <w:t>一、单位管理（</w:t>
      </w:r>
      <w:r>
        <w:rPr/>
        <w:t>40</w:t>
      </w:r>
      <w:r>
        <w:rPr/>
        <w:t>分）</w:t>
      </w:r>
    </w:p>
    <w:tbl>
      <w:tblPr>
        <w:tblW w:w="14387" w:type="dxa"/>
        <w:jc w:val="center"/>
        <w:tblInd w:w="0" w:type="dxa"/>
        <w:tblLayout w:type="fixed"/>
        <w:tblCellMar>
          <w:top w:w="0" w:type="dxa"/>
          <w:start w:w="108" w:type="dxa"/>
          <w:bottom w:w="0" w:type="dxa"/>
          <w:end w:w="108" w:type="dxa"/>
        </w:tblCellMar>
      </w:tblPr>
      <w:tblGrid>
        <w:gridCol w:w="1080"/>
        <w:gridCol w:w="6228"/>
        <w:gridCol w:w="540"/>
        <w:gridCol w:w="720"/>
        <w:gridCol w:w="5220"/>
        <w:gridCol w:w="599"/>
      </w:tblGrid>
      <w:tr>
        <w:trPr>
          <w:trHeight w:val="20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项 目</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ind w:firstLine="1645"/>
              <w:rPr>
                <w:rFonts w:ascii="宋体;SimSun" w:hAnsi="宋体;SimSun" w:cs="宋体;SimSun"/>
                <w:b/>
                <w:b/>
                <w:color w:val="000000"/>
                <w:spacing w:val="-14"/>
                <w:szCs w:val="21"/>
              </w:rPr>
            </w:pPr>
            <w:r>
              <w:rPr>
                <w:rFonts w:ascii="宋体;SimSun" w:hAnsi="宋体;SimSun" w:cs="宋体;SimSun"/>
                <w:b/>
                <w:color w:val="000000"/>
                <w:spacing w:val="-14"/>
                <w:szCs w:val="21"/>
              </w:rPr>
              <w:t>考    核   要   点</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分值</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考核依据</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  评  办  法</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w:t>
            </w:r>
          </w:p>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得分</w:t>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制度建设</w:t>
            </w:r>
          </w:p>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与 管 理</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健全并落实行政、后勤和民主生活会等制度。（</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党支部、工会、职代会等组织健全</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积极开展活动。（</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涉及职工利益的相关制度、方案须经职代会讨论通过。（</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8</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rPr>
              <w:t>文件资料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制度不健全</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每项扣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分，制度不落实</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每项扣</w:t>
            </w:r>
            <w:r>
              <w:rPr>
                <w:rFonts w:eastAsia="仿宋_GB2312" w:cs="宋体;SimSun" w:ascii="仿宋_GB2312" w:hAnsi="仿宋_GB2312"/>
                <w:color w:val="000000"/>
                <w:spacing w:val="-16"/>
                <w:szCs w:val="21"/>
              </w:rPr>
              <w:t>0.3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组织不健全</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每个扣</w:t>
            </w:r>
            <w:r>
              <w:rPr>
                <w:rFonts w:eastAsia="仿宋_GB2312" w:cs="宋体;SimSun" w:ascii="仿宋_GB2312" w:hAnsi="仿宋_GB2312"/>
                <w:color w:val="000000"/>
                <w:spacing w:val="-16"/>
                <w:szCs w:val="21"/>
              </w:rPr>
              <w:t>0.3</w:t>
            </w:r>
            <w:r>
              <w:rPr>
                <w:rFonts w:ascii="仿宋_GB2312" w:hAnsi="仿宋_GB2312" w:cs="宋体;SimSun" w:eastAsia="仿宋_GB2312"/>
                <w:color w:val="000000"/>
                <w:spacing w:val="-16"/>
                <w:szCs w:val="21"/>
              </w:rPr>
              <w:t>分；未开展活动，每个组织扣</w:t>
            </w:r>
            <w:r>
              <w:rPr>
                <w:rFonts w:eastAsia="仿宋_GB2312" w:cs="宋体;SimSun" w:ascii="仿宋_GB2312" w:hAnsi="仿宋_GB2312"/>
                <w:color w:val="000000"/>
                <w:spacing w:val="-16"/>
                <w:szCs w:val="21"/>
              </w:rPr>
              <w:t>0.3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未经职代会讨论通过，该项不得分。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队伍建设</w:t>
            </w:r>
          </w:p>
          <w:p>
            <w:pPr>
              <w:pStyle w:val="Normal"/>
              <w:spacing w:lineRule="exact" w:line="240"/>
              <w:jc w:val="center"/>
              <w:rPr>
                <w:rFonts w:ascii="仿宋_GB2312" w:hAnsi="仿宋_GB2312" w:eastAsia="仿宋_GB2312" w:cs="楷体;新宋体"/>
                <w:color w:val="000000"/>
                <w:kern w:val="2"/>
                <w:sz w:val="44"/>
                <w:szCs w:val="44"/>
              </w:rPr>
            </w:pPr>
            <w:r>
              <w:rPr>
                <w:rFonts w:ascii="仿宋_GB2312" w:hAnsi="仿宋_GB2312" w:cs="宋体;SimSun" w:eastAsia="仿宋_GB2312"/>
                <w:color w:val="000000"/>
              </w:rPr>
              <w:t>与 管 理</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及时完成考核、调资等工作。</w:t>
            </w: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绩效考核方案完善，体现服务质量和服务数量、岗位责任和绩效，兑现考核奖惩。（</w:t>
            </w: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8</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rPr>
              <w:t>文件资料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未完成每项扣</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方案未体现服务质量和服务数量、岗位责任和绩效，每项扣</w:t>
            </w:r>
            <w:r>
              <w:rPr>
                <w:rFonts w:eastAsia="仿宋_GB2312" w:cs="宋体;SimSun" w:ascii="仿宋_GB2312" w:hAnsi="仿宋_GB2312"/>
                <w:color w:val="000000"/>
                <w:spacing w:val="-16"/>
                <w:szCs w:val="21"/>
              </w:rPr>
              <w:t>0.7</w:t>
            </w:r>
            <w:r>
              <w:rPr>
                <w:rFonts w:ascii="仿宋_GB2312" w:hAnsi="仿宋_GB2312" w:cs="宋体;SimSun" w:eastAsia="仿宋_GB2312"/>
                <w:color w:val="000000"/>
                <w:spacing w:val="-16"/>
                <w:szCs w:val="21"/>
              </w:rPr>
              <w:t>分；未按方案考核兑现扣</w:t>
            </w: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财务管理</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严格执行各项财务管理制度，会计资料真实完整、规范，会计核算符合规定。（</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2.</w:t>
            </w:r>
            <w:r>
              <w:rPr>
                <w:rFonts w:ascii="仿宋_GB2312" w:hAnsi="仿宋_GB2312" w:cs="新宋体" w:eastAsia="仿宋_GB2312"/>
                <w:color w:val="000000"/>
                <w:spacing w:val="-16"/>
                <w:szCs w:val="21"/>
              </w:rPr>
              <w:t>按要求及时完成网络直报和其他统计报表，</w:t>
            </w:r>
            <w:r>
              <w:rPr>
                <w:rFonts w:ascii="仿宋_GB2312" w:hAnsi="仿宋_GB2312" w:cs="宋体;SimSun" w:eastAsia="仿宋_GB2312"/>
                <w:color w:val="000000"/>
                <w:spacing w:val="-16"/>
                <w:szCs w:val="21"/>
              </w:rPr>
              <w:t>及时率、准确率</w:t>
            </w:r>
            <w:r>
              <w:rPr>
                <w:rFonts w:eastAsia="仿宋_GB2312" w:cs="宋体;SimSun" w:ascii="仿宋_GB2312" w:hAnsi="仿宋_GB2312"/>
                <w:color w:val="000000"/>
                <w:spacing w:val="-16"/>
                <w:szCs w:val="21"/>
              </w:rPr>
              <w:t>100%</w:t>
            </w:r>
            <w:r>
              <w:rPr>
                <w:rFonts w:ascii="仿宋_GB2312" w:hAnsi="仿宋_GB2312" w:cs="新宋体" w:eastAsia="仿宋_GB2312"/>
                <w:color w:val="000000"/>
                <w:spacing w:val="-16"/>
                <w:szCs w:val="21"/>
              </w:rPr>
              <w:t>。（</w:t>
            </w:r>
            <w:r>
              <w:rPr>
                <w:rFonts w:eastAsia="仿宋_GB2312" w:cs="新宋体" w:ascii="仿宋_GB2312" w:hAnsi="仿宋_GB2312"/>
                <w:color w:val="000000"/>
                <w:spacing w:val="-16"/>
                <w:szCs w:val="21"/>
              </w:rPr>
              <w:t>2</w:t>
            </w:r>
            <w:r>
              <w:rPr>
                <w:rFonts w:ascii="仿宋_GB2312" w:hAnsi="仿宋_GB2312" w:cs="新宋体"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坚持政府采购申报制度，货款一律转帐支付。（</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完成预算外非税收入。</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8</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文件资料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未严格执行财务管理制度扣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分，会计资料不规范扣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分，核算不符合规定扣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keepNext w:val="true"/>
              <w:spacing w:lineRule="exact" w:line="240"/>
              <w:rPr/>
            </w:pPr>
            <w:r>
              <w:rPr>
                <w:rFonts w:eastAsia="仿宋_GB2312" w:cs="宋体;SimSun" w:ascii="仿宋_GB2312" w:hAnsi="仿宋_GB2312"/>
                <w:color w:val="000000"/>
                <w:spacing w:val="-16"/>
                <w:szCs w:val="21"/>
              </w:rPr>
              <w:t>2.</w:t>
            </w:r>
            <w:r>
              <w:rPr>
                <w:rFonts w:ascii="仿宋_GB2312" w:hAnsi="仿宋_GB2312" w:cs="新宋体" w:eastAsia="仿宋_GB2312"/>
                <w:color w:val="000000"/>
                <w:spacing w:val="-16"/>
                <w:szCs w:val="21"/>
              </w:rPr>
              <w:t>网络直报迟报</w:t>
            </w:r>
            <w:r>
              <w:rPr>
                <w:rFonts w:ascii="仿宋_GB2312" w:hAnsi="仿宋_GB2312" w:cs="宋体;SimSun" w:eastAsia="仿宋_GB2312"/>
                <w:color w:val="000000"/>
                <w:spacing w:val="-16"/>
                <w:szCs w:val="21"/>
              </w:rPr>
              <w:t>、错报每次扣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分，漏报每次扣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不按规定申报每次扣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分，用现金支付货款扣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未完成预算外非税收入，该项不得分。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rPr>
            </w:pPr>
            <w:r>
              <w:rPr>
                <w:rFonts w:ascii="仿宋_GB2312" w:hAnsi="仿宋_GB2312" w:cs="宋体;SimSun" w:eastAsia="仿宋_GB2312"/>
                <w:color w:val="000000"/>
              </w:rPr>
              <w:t>党风廉政建    设</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认真贯彻执行《廉政准则》、《廉洁从业规范（试行）》，落实党风廉政建设责任制。（</w:t>
            </w:r>
            <w:r>
              <w:rPr>
                <w:rFonts w:eastAsia="仿宋_GB2312" w:cs="宋体;SimSun" w:ascii="仿宋_GB2312" w:hAnsi="仿宋_GB2312"/>
                <w:color w:val="000000"/>
                <w:spacing w:val="-16"/>
              </w:rPr>
              <w:t>2.5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切实加强廉政风险防控机制建设，构建起惩防体系基本框架。（</w:t>
            </w:r>
            <w:r>
              <w:rPr>
                <w:rFonts w:eastAsia="仿宋_GB2312" w:cs="宋体;SimSun" w:ascii="仿宋_GB2312" w:hAnsi="仿宋_GB2312"/>
                <w:color w:val="000000"/>
                <w:spacing w:val="-16"/>
              </w:rPr>
              <w:t>2.5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设置意见箱</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受理投诉</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发现问题及时予以纠正和处理。</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每半年一次满意度调查</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满意率达</w:t>
            </w:r>
            <w:r>
              <w:rPr>
                <w:rFonts w:eastAsia="仿宋_GB2312" w:cs="宋体;SimSun" w:ascii="仿宋_GB2312" w:hAnsi="仿宋_GB2312"/>
                <w:color w:val="000000"/>
                <w:spacing w:val="-16"/>
                <w:szCs w:val="21"/>
              </w:rPr>
              <w:t>90%</w:t>
            </w:r>
            <w:r>
              <w:rPr>
                <w:rFonts w:ascii="仿宋_GB2312" w:hAnsi="仿宋_GB2312" w:cs="宋体;SimSun" w:eastAsia="仿宋_GB2312"/>
                <w:color w:val="000000"/>
                <w:spacing w:val="-16"/>
                <w:szCs w:val="21"/>
              </w:rPr>
              <w:t>以上。</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8</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rPr>
              <w:t>文件资料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单位及职工因违纪违法受到处理，实行“一票否决”。</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未按要求开展，该项不得分。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未按要求开展，该项不得分。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未按要求开展，该项不得分。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227"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共同目标</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建成（保持）文明单位。（</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健全完善安全管理制度</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及时消除安全隐患。（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做好信访、综治维稳等工作。（</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无职工违反计划生育政策。（</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积极开展对口帮扶工作。（</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6.</w:t>
            </w:r>
            <w:r>
              <w:rPr>
                <w:rFonts w:ascii="仿宋_GB2312" w:hAnsi="仿宋_GB2312" w:cs="宋体;SimSun" w:eastAsia="仿宋_GB2312"/>
                <w:color w:val="000000"/>
                <w:spacing w:val="-16"/>
                <w:szCs w:val="21"/>
              </w:rPr>
              <w:t>积极开展城乡环境综合治理工作。（</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7.</w:t>
            </w:r>
            <w:r>
              <w:rPr>
                <w:rFonts w:ascii="仿宋_GB2312" w:hAnsi="仿宋_GB2312" w:cs="宋体;SimSun" w:eastAsia="仿宋_GB2312"/>
                <w:color w:val="000000"/>
                <w:spacing w:val="-16"/>
                <w:szCs w:val="21"/>
              </w:rPr>
              <w:t>完成无偿献血任务。（</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8.</w:t>
            </w:r>
            <w:r>
              <w:rPr>
                <w:rFonts w:ascii="仿宋_GB2312" w:hAnsi="仿宋_GB2312" w:cs="宋体;SimSun" w:eastAsia="仿宋_GB2312"/>
                <w:color w:val="000000"/>
                <w:spacing w:val="-16"/>
                <w:szCs w:val="21"/>
              </w:rPr>
              <w:t>及时完成卫生局安排的其他工作。（</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8</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rPr>
              <w:t>文件资料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未建成</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保持</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文明单位扣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安全管理实行“一票否决”。</w:t>
            </w:r>
          </w:p>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综治维稳实行“一票否决”。因工作不到位越级上访</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每次扣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计划生育实行“一票否决”。</w:t>
            </w:r>
          </w:p>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未开展该项不得分。</w:t>
            </w:r>
          </w:p>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6.</w:t>
            </w:r>
            <w:r>
              <w:rPr>
                <w:rFonts w:ascii="仿宋_GB2312" w:hAnsi="仿宋_GB2312" w:cs="宋体;SimSun" w:eastAsia="仿宋_GB2312"/>
                <w:color w:val="000000"/>
                <w:spacing w:val="-16"/>
                <w:szCs w:val="21"/>
              </w:rPr>
              <w:t>单位和责任地段不清洁、不卫生被通报，该项不得分。</w:t>
            </w:r>
          </w:p>
          <w:p>
            <w:pPr>
              <w:pStyle w:val="Normal"/>
              <w:spacing w:lineRule="exact" w:line="240"/>
              <w:rPr/>
            </w:pPr>
            <w:r>
              <w:rPr>
                <w:rFonts w:eastAsia="仿宋_GB2312" w:cs="宋体;SimSun" w:ascii="仿宋_GB2312" w:hAnsi="仿宋_GB2312"/>
                <w:color w:val="000000"/>
                <w:spacing w:val="-16"/>
                <w:szCs w:val="21"/>
              </w:rPr>
              <w:t>7.</w:t>
            </w:r>
            <w:r>
              <w:rPr>
                <w:rFonts w:ascii="仿宋_GB2312" w:hAnsi="仿宋_GB2312" w:cs="宋体;SimSun" w:eastAsia="仿宋_GB2312"/>
                <w:color w:val="000000"/>
                <w:spacing w:val="-16"/>
                <w:szCs w:val="21"/>
              </w:rPr>
              <w:t>未完成该项不得分。</w:t>
            </w:r>
          </w:p>
          <w:p>
            <w:pPr>
              <w:pStyle w:val="Normal"/>
              <w:spacing w:lineRule="exact" w:line="240"/>
              <w:rPr/>
            </w:pPr>
            <w:r>
              <w:rPr>
                <w:rFonts w:eastAsia="仿宋_GB2312" w:cs="宋体;SimSun" w:ascii="仿宋_GB2312" w:hAnsi="仿宋_GB2312"/>
                <w:color w:val="000000"/>
                <w:spacing w:val="-16"/>
                <w:szCs w:val="21"/>
              </w:rPr>
              <w:t>8.</w:t>
            </w:r>
            <w:r>
              <w:rPr>
                <w:rFonts w:ascii="仿宋_GB2312" w:hAnsi="仿宋_GB2312" w:cs="宋体;SimSun" w:eastAsia="仿宋_GB2312"/>
                <w:color w:val="000000"/>
                <w:spacing w:val="-16"/>
                <w:szCs w:val="21"/>
              </w:rPr>
              <w:t>未开展或未及时完成相关工作，该项不得分。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bl>
    <w:p>
      <w:pPr>
        <w:pStyle w:val="Normal"/>
        <w:rPr>
          <w:rFonts w:ascii="仿宋_GB2312" w:hAnsi="仿宋_GB2312" w:eastAsia="仿宋_GB2312" w:cs="宋体;SimSun"/>
          <w:color w:val="000000"/>
          <w:sz w:val="24"/>
          <w:szCs w:val="24"/>
        </w:rPr>
      </w:pPr>
      <w:r>
        <w:rPr>
          <w:rFonts w:eastAsia="仿宋_GB2312" w:cs="宋体;SimSun" w:ascii="仿宋_GB2312" w:hAnsi="仿宋_GB2312"/>
          <w:color w:val="000000"/>
          <w:sz w:val="24"/>
          <w:szCs w:val="24"/>
        </w:rPr>
      </w:r>
    </w:p>
    <w:p>
      <w:pPr>
        <w:pStyle w:val="Normal"/>
        <w:ind w:firstLine="240"/>
        <w:rPr/>
      </w:pPr>
      <w:r>
        <w:rPr/>
        <w:t>二、监督执法工作（</w:t>
      </w:r>
      <w:r>
        <w:rPr/>
        <w:t>52</w:t>
      </w:r>
      <w:r>
        <w:rPr/>
        <w:t>分）</w:t>
      </w:r>
    </w:p>
    <w:tbl>
      <w:tblPr>
        <w:tblW w:w="14387" w:type="dxa"/>
        <w:jc w:val="center"/>
        <w:tblInd w:w="0" w:type="dxa"/>
        <w:tblLayout w:type="fixed"/>
        <w:tblCellMar>
          <w:top w:w="0" w:type="dxa"/>
          <w:start w:w="108" w:type="dxa"/>
          <w:bottom w:w="0" w:type="dxa"/>
          <w:end w:w="108" w:type="dxa"/>
        </w:tblCellMar>
      </w:tblPr>
      <w:tblGrid>
        <w:gridCol w:w="1080"/>
        <w:gridCol w:w="6228"/>
        <w:gridCol w:w="540"/>
        <w:gridCol w:w="720"/>
        <w:gridCol w:w="5220"/>
        <w:gridCol w:w="599"/>
      </w:tblGrid>
      <w:tr>
        <w:trPr>
          <w:trHeight w:val="20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项 目</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ind w:firstLine="1645"/>
              <w:rPr>
                <w:rFonts w:ascii="宋体;SimSun" w:hAnsi="宋体;SimSun" w:cs="宋体;SimSun"/>
                <w:b/>
                <w:b/>
                <w:color w:val="000000"/>
                <w:spacing w:val="-14"/>
                <w:szCs w:val="21"/>
              </w:rPr>
            </w:pPr>
            <w:r>
              <w:rPr>
                <w:rFonts w:ascii="宋体;SimSun" w:hAnsi="宋体;SimSun" w:cs="宋体;SimSun"/>
                <w:b/>
                <w:color w:val="000000"/>
                <w:spacing w:val="-14"/>
                <w:szCs w:val="21"/>
              </w:rPr>
              <w:t>考    核   要   点</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分值</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考核依据</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  评  办  法</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w:t>
            </w:r>
          </w:p>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得分</w:t>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szCs w:val="21"/>
              </w:rPr>
              <w:t>体系建设</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完成卫生执法监督体系建设和能力建设任务。严格卫生监督责任制</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实行“网格化”管理。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6</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未完成设备采购、能力建设培训，每项扣</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分。未落实监督责任制或“网格化”管理扣</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szCs w:val="21"/>
              </w:rPr>
              <w:t>食品卫生</w:t>
            </w:r>
          </w:p>
        </w:tc>
        <w:tc>
          <w:tcPr>
            <w:tcW w:w="6228" w:type="dxa"/>
            <w:tcBorders>
              <w:top w:val="single" w:sz="6" w:space="0" w:color="000000"/>
              <w:start w:val="single" w:sz="6" w:space="0" w:color="000000"/>
              <w:bottom w:val="single" w:sz="6" w:space="0" w:color="000000"/>
              <w:end w:val="single" w:sz="6" w:space="0" w:color="000000"/>
            </w:tcBorders>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城区内每季度至少</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次巡回监督检查，检查覆盖率、许可证持有率、从业人员健康体检和卫生知识培训率≥</w:t>
            </w:r>
            <w:r>
              <w:rPr>
                <w:rFonts w:eastAsia="仿宋_GB2312" w:cs="宋体;SimSun" w:ascii="仿宋_GB2312" w:hAnsi="仿宋_GB2312"/>
                <w:color w:val="000000"/>
                <w:spacing w:val="-16"/>
                <w:szCs w:val="21"/>
              </w:rPr>
              <w:t>95%</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元旦、五一、国庆、春节等重大节日前组织卫生安全大检查。（</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及时报告、调查核实食物中毒和食品污染事件。（</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量化分级管理率</w:t>
            </w:r>
            <w:r>
              <w:rPr>
                <w:rFonts w:eastAsia="仿宋_GB2312" w:cs="宋体;SimSun" w:ascii="仿宋_GB2312" w:hAnsi="仿宋_GB2312"/>
                <w:color w:val="000000"/>
                <w:spacing w:val="-16"/>
                <w:szCs w:val="21"/>
              </w:rPr>
              <w:t>100%;</w:t>
            </w:r>
            <w:r>
              <w:rPr>
                <w:rFonts w:ascii="仿宋_GB2312" w:hAnsi="仿宋_GB2312" w:cs="宋体;SimSun" w:eastAsia="仿宋_GB2312"/>
                <w:color w:val="000000"/>
                <w:spacing w:val="-16"/>
                <w:szCs w:val="21"/>
              </w:rPr>
              <w:t>建立健全食品卫生档案。（</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10</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每少开展一次扣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分；检查覆盖等率未达到要求，每项扣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未开展检查每次扣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未及时报告和处理食品卫生突发事件，该项不得分。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量化分级管理率未达到要求扣</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食品卫生档案不健全扣</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486"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szCs w:val="21"/>
              </w:rPr>
              <w:t>职 业 病</w:t>
            </w:r>
          </w:p>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szCs w:val="21"/>
              </w:rPr>
              <w:t>防    治</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加强职业健康体检机构的监督检查；每年不少于两次。</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1</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每少一次扣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450"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szCs w:val="21"/>
              </w:rPr>
              <w:t>学校卫生</w:t>
            </w:r>
          </w:p>
        </w:tc>
        <w:tc>
          <w:tcPr>
            <w:tcW w:w="6228" w:type="dxa"/>
            <w:tcBorders>
              <w:top w:val="single" w:sz="6" w:space="0" w:color="000000"/>
              <w:start w:val="single" w:sz="6" w:space="0" w:color="000000"/>
              <w:bottom w:val="single" w:sz="6" w:space="0" w:color="000000"/>
              <w:end w:val="single" w:sz="6" w:space="0" w:color="000000"/>
            </w:tcBorders>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全年开展学校卫生安全检查不少于</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次，覆盖率</w:t>
            </w:r>
            <w:r>
              <w:rPr>
                <w:rFonts w:eastAsia="仿宋_GB2312" w:cs="宋体;SimSun" w:ascii="仿宋_GB2312" w:hAnsi="仿宋_GB2312"/>
                <w:color w:val="000000"/>
                <w:spacing w:val="-16"/>
                <w:szCs w:val="21"/>
              </w:rPr>
              <w:t>100%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 xml:space="preserve">) </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加强高、中考期间学生就餐及住宿场所的督查。</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 xml:space="preserve">) </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6</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文件资料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每少开展一次扣</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分；监督覆盖率每少</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未开展该项不得分。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272"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szCs w:val="21"/>
              </w:rPr>
              <w:t>公共场所卫    生</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每季度至少</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次巡回检查。</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 xml:space="preserve">) </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按时完成卫生许可证的审验和新开业的预防性卫生监督检查。</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 xml:space="preserve">) </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3</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每少一次扣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随机抽查</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户</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未开展检查或审验，每户扣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分，没有预防性卫生监督审查扣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szCs w:val="21"/>
              </w:rPr>
              <w:t>生活饮水卫    生</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集中式供水监督检查全年不得少于</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次。</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接水人员按时进行健康体检；有效健康证持有率</w:t>
            </w:r>
            <w:r>
              <w:rPr>
                <w:rFonts w:eastAsia="仿宋_GB2312" w:cs="宋体;SimSun" w:ascii="仿宋_GB2312" w:hAnsi="仿宋_GB2312"/>
                <w:color w:val="000000"/>
                <w:spacing w:val="-16"/>
                <w:szCs w:val="21"/>
              </w:rPr>
              <w:t>100%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3</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未开展该项不得分。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抽查</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个供水单位</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位从业人员</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无有效健康证每人扣</w:t>
            </w:r>
            <w:r>
              <w:rPr>
                <w:rFonts w:eastAsia="仿宋_GB2312" w:cs="宋体;SimSun" w:ascii="仿宋_GB2312" w:hAnsi="仿宋_GB2312"/>
                <w:color w:val="000000"/>
                <w:spacing w:val="-16"/>
                <w:szCs w:val="21"/>
              </w:rPr>
              <w:t>0.25</w:t>
            </w:r>
            <w:r>
              <w:rPr>
                <w:rFonts w:ascii="仿宋_GB2312" w:hAnsi="仿宋_GB2312" w:cs="宋体;SimSun" w:eastAsia="仿宋_GB2312"/>
                <w:color w:val="000000"/>
                <w:spacing w:val="-16"/>
                <w:szCs w:val="21"/>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szCs w:val="21"/>
              </w:rPr>
              <w:t>放射卫生</w:t>
            </w:r>
          </w:p>
        </w:tc>
        <w:tc>
          <w:tcPr>
            <w:tcW w:w="6228" w:type="dxa"/>
            <w:tcBorders>
              <w:top w:val="single" w:sz="6" w:space="0" w:color="000000"/>
              <w:start w:val="single" w:sz="6" w:space="0" w:color="000000"/>
              <w:bottom w:val="single" w:sz="6" w:space="0" w:color="000000"/>
              <w:end w:val="single" w:sz="6" w:space="0" w:color="000000"/>
            </w:tcBorders>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符合条件的放射工作场所《射线诊疗许可证》有效持证率</w:t>
            </w:r>
            <w:r>
              <w:rPr>
                <w:rFonts w:eastAsia="仿宋_GB2312" w:cs="宋体;SimSun" w:ascii="仿宋_GB2312" w:hAnsi="仿宋_GB2312"/>
                <w:color w:val="000000"/>
                <w:spacing w:val="-16"/>
                <w:szCs w:val="21"/>
              </w:rPr>
              <w:t>100%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从放工作人员《放射人员工作证》有效持证率</w:t>
            </w:r>
            <w:r>
              <w:rPr>
                <w:rFonts w:eastAsia="仿宋_GB2312" w:cs="宋体;SimSun" w:ascii="仿宋_GB2312" w:hAnsi="仿宋_GB2312"/>
                <w:color w:val="000000"/>
                <w:spacing w:val="-16"/>
                <w:szCs w:val="21"/>
              </w:rPr>
              <w:t xml:space="preserve">100% </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5</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随机抽查符合条件的</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个医疗机构</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无有效《射线诊疗许可证》每个单位扣</w:t>
            </w:r>
            <w:r>
              <w:rPr>
                <w:rFonts w:eastAsia="仿宋_GB2312" w:cs="宋体;SimSun" w:ascii="仿宋_GB2312" w:hAnsi="仿宋_GB2312"/>
                <w:color w:val="000000"/>
                <w:spacing w:val="-16"/>
                <w:szCs w:val="21"/>
              </w:rPr>
              <w:t>0.8</w:t>
            </w:r>
            <w:r>
              <w:rPr>
                <w:rFonts w:ascii="仿宋_GB2312" w:hAnsi="仿宋_GB2312" w:cs="宋体;SimSun" w:eastAsia="仿宋_GB2312"/>
                <w:color w:val="000000"/>
                <w:spacing w:val="-16"/>
                <w:szCs w:val="21"/>
              </w:rPr>
              <w:t>分；从放工作人员无有效《放射人员工作证》每个扣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szCs w:val="21"/>
              </w:rPr>
              <w:t>培训及</w:t>
            </w:r>
          </w:p>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szCs w:val="21"/>
              </w:rPr>
              <w:t>宣  传</w:t>
            </w:r>
          </w:p>
        </w:tc>
        <w:tc>
          <w:tcPr>
            <w:tcW w:w="6228" w:type="dxa"/>
            <w:tcBorders>
              <w:top w:val="single" w:sz="6" w:space="0" w:color="000000"/>
              <w:start w:val="single" w:sz="6" w:space="0" w:color="000000"/>
              <w:bottom w:val="single" w:sz="6" w:space="0" w:color="000000"/>
              <w:end w:val="single" w:sz="6" w:space="0" w:color="000000"/>
            </w:tcBorders>
          </w:tcPr>
          <w:p>
            <w:pPr>
              <w:pStyle w:val="Normal"/>
              <w:tabs>
                <w:tab w:val="clear" w:pos="420"/>
                <w:tab w:val="left" w:pos="0" w:leader="none"/>
              </w:tabs>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广泛、深入地宣传《四川省公共场所卫生监督管理办法》等卫生法律法规</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每季度至少出板报或专栏</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期。</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p>
            <w:pPr>
              <w:pStyle w:val="Normal"/>
              <w:tabs>
                <w:tab w:val="clear" w:pos="420"/>
                <w:tab w:val="left" w:pos="0" w:leader="none"/>
              </w:tabs>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从业人员卫生法律法规及卫生知识培训率≥</w:t>
            </w:r>
            <w:r>
              <w:rPr>
                <w:rFonts w:eastAsia="仿宋_GB2312" w:cs="宋体;SimSun" w:ascii="仿宋_GB2312" w:hAnsi="仿宋_GB2312"/>
                <w:color w:val="000000"/>
                <w:spacing w:val="-16"/>
                <w:szCs w:val="21"/>
              </w:rPr>
              <w:t>85%</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p>
            <w:pPr>
              <w:pStyle w:val="Normal"/>
              <w:tabs>
                <w:tab w:val="clear" w:pos="420"/>
                <w:tab w:val="left" w:pos="0" w:leader="none"/>
              </w:tabs>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依法进行公正廉洁执法、文明执法。</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5</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每少一期扣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未开展培训不得分，培训率每少</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执法人员有违规违纪行为</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该项不得分并加扣</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szCs w:val="21"/>
              </w:rPr>
              <w:t>医政监督执    法</w:t>
            </w:r>
          </w:p>
        </w:tc>
        <w:tc>
          <w:tcPr>
            <w:tcW w:w="6228" w:type="dxa"/>
            <w:tcBorders>
              <w:top w:val="single" w:sz="6" w:space="0" w:color="000000"/>
              <w:start w:val="single" w:sz="6" w:space="0" w:color="000000"/>
              <w:bottom w:val="single" w:sz="6" w:space="0" w:color="000000"/>
              <w:end w:val="single" w:sz="6" w:space="0" w:color="000000"/>
            </w:tcBorders>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每年巡回督查、打击非法行医活动不少于</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次。（</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 xml:space="preserve">分） </w:t>
            </w:r>
          </w:p>
          <w:p>
            <w:pPr>
              <w:pStyle w:val="Normal"/>
              <w:tabs>
                <w:tab w:val="clear" w:pos="420"/>
                <w:tab w:val="left" w:pos="1080" w:leader="none"/>
              </w:tabs>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及时校验《医疗机构执业许可证》。（</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门诊就诊登记率≥</w:t>
            </w:r>
            <w:r>
              <w:rPr>
                <w:rFonts w:eastAsia="仿宋_GB2312" w:cs="宋体;SimSun" w:ascii="仿宋_GB2312" w:hAnsi="仿宋_GB2312"/>
                <w:color w:val="000000"/>
                <w:spacing w:val="-16"/>
                <w:szCs w:val="21"/>
              </w:rPr>
              <w:t>95%,</w:t>
            </w:r>
            <w:r>
              <w:rPr>
                <w:rFonts w:ascii="仿宋_GB2312" w:hAnsi="仿宋_GB2312" w:cs="宋体;SimSun" w:eastAsia="仿宋_GB2312"/>
                <w:color w:val="000000"/>
                <w:spacing w:val="-16"/>
                <w:szCs w:val="21"/>
              </w:rPr>
              <w:t>传染病报告率、及时率、漏报及时查处率达</w:t>
            </w:r>
            <w:r>
              <w:rPr>
                <w:rFonts w:eastAsia="仿宋_GB2312" w:cs="宋体;SimSun" w:ascii="仿宋_GB2312" w:hAnsi="仿宋_GB2312"/>
                <w:color w:val="000000"/>
                <w:spacing w:val="-16"/>
                <w:szCs w:val="21"/>
              </w:rPr>
              <w:t>100%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供应室、一次性医疗用品、医疗废物处置监督覆盖率</w:t>
            </w:r>
            <w:r>
              <w:rPr>
                <w:rFonts w:eastAsia="仿宋_GB2312" w:cs="宋体;SimSun" w:ascii="仿宋_GB2312" w:hAnsi="仿宋_GB2312"/>
                <w:color w:val="000000"/>
                <w:spacing w:val="-16"/>
                <w:szCs w:val="21"/>
              </w:rPr>
              <w:t>100%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消毒技能法律法规综合考核率≥</w:t>
            </w:r>
            <w:r>
              <w:rPr>
                <w:rFonts w:eastAsia="仿宋_GB2312" w:cs="宋体;SimSun" w:ascii="仿宋_GB2312" w:hAnsi="仿宋_GB2312"/>
                <w:color w:val="000000"/>
                <w:spacing w:val="-16"/>
                <w:szCs w:val="21"/>
              </w:rPr>
              <w:t>90%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6.</w:t>
            </w:r>
            <w:r>
              <w:rPr>
                <w:rFonts w:ascii="仿宋_GB2312" w:hAnsi="仿宋_GB2312" w:cs="宋体;SimSun" w:eastAsia="仿宋_GB2312"/>
                <w:color w:val="000000"/>
                <w:spacing w:val="-16"/>
                <w:szCs w:val="21"/>
              </w:rPr>
              <w:t>加强对有价生物制品的进购、保管、发放等的监督检查。（</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7</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每少一次扣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随机抽查</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户</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未校验每户扣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未达到要求，每项扣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未达到要求，每项扣</w:t>
            </w:r>
            <w:r>
              <w:rPr>
                <w:rFonts w:eastAsia="仿宋_GB2312" w:cs="宋体;SimSun" w:ascii="仿宋_GB2312" w:hAnsi="仿宋_GB2312"/>
                <w:color w:val="000000"/>
                <w:spacing w:val="-16"/>
                <w:szCs w:val="21"/>
              </w:rPr>
              <w:t>0.4</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未达到要求，该项不得分。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6.</w:t>
            </w:r>
            <w:r>
              <w:rPr>
                <w:rFonts w:ascii="仿宋_GB2312" w:hAnsi="仿宋_GB2312" w:cs="宋体;SimSun" w:eastAsia="仿宋_GB2312"/>
                <w:color w:val="000000"/>
                <w:spacing w:val="-16"/>
                <w:szCs w:val="21"/>
              </w:rPr>
              <w:t>抽查</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个单位，每少查一个单位扣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29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szCs w:val="21"/>
              </w:rPr>
              <w:t>执法案件</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办案取证合法，描述客观，证据有效，逻辑合理</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处罚适用法律条文准确。（</w:t>
            </w:r>
            <w:r>
              <w:rPr>
                <w:rFonts w:eastAsia="仿宋_GB2312" w:cs="宋体;SimSun" w:ascii="仿宋_GB2312" w:hAnsi="仿宋_GB2312"/>
                <w:color w:val="000000"/>
                <w:spacing w:val="-16"/>
                <w:szCs w:val="21"/>
              </w:rPr>
              <w:t>2.5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执法文书规范。（</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案件结案及时</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归档合理、编号规范、专人保管。（</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每季度开展一次案件质量评比和分析会。（</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6</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随机抽查</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个案件</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不规范每处扣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随机抽查</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个案件</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执法文书不规范每处扣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随机抽查</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个案件</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不规范每处扣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每少一次扣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未开展案件质量评比和分析</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该项不得分。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bl>
    <w:p>
      <w:pPr>
        <w:pStyle w:val="Normal"/>
        <w:rPr>
          <w:rFonts w:ascii="仿宋_GB2312" w:hAnsi="仿宋_GB2312" w:eastAsia="仿宋_GB2312"/>
          <w:color w:val="000000"/>
          <w:sz w:val="24"/>
          <w:szCs w:val="24"/>
        </w:rPr>
      </w:pPr>
      <w:r>
        <w:rPr>
          <w:rFonts w:eastAsia="仿宋_GB2312" w:ascii="仿宋_GB2312" w:hAnsi="仿宋_GB2312"/>
          <w:color w:val="000000"/>
          <w:sz w:val="24"/>
          <w:szCs w:val="24"/>
        </w:rPr>
      </w:r>
    </w:p>
    <w:p>
      <w:pPr>
        <w:pStyle w:val="Normal"/>
        <w:ind w:firstLine="240"/>
        <w:rPr/>
      </w:pPr>
      <w:r>
        <w:rPr/>
        <w:t>三、工作效果（</w:t>
      </w:r>
      <w:r>
        <w:rPr/>
        <w:t>8</w:t>
      </w:r>
      <w:r>
        <w:rPr/>
        <w:t>分）</w:t>
      </w:r>
    </w:p>
    <w:tbl>
      <w:tblPr>
        <w:tblW w:w="14387" w:type="dxa"/>
        <w:jc w:val="center"/>
        <w:tblInd w:w="0" w:type="dxa"/>
        <w:tblLayout w:type="fixed"/>
        <w:tblCellMar>
          <w:top w:w="0" w:type="dxa"/>
          <w:start w:w="108" w:type="dxa"/>
          <w:bottom w:w="0" w:type="dxa"/>
          <w:end w:w="108" w:type="dxa"/>
        </w:tblCellMar>
      </w:tblPr>
      <w:tblGrid>
        <w:gridCol w:w="1080"/>
        <w:gridCol w:w="6228"/>
        <w:gridCol w:w="540"/>
        <w:gridCol w:w="720"/>
        <w:gridCol w:w="5220"/>
        <w:gridCol w:w="599"/>
      </w:tblGrid>
      <w:tr>
        <w:trPr>
          <w:trHeight w:val="20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项 目</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ind w:firstLine="1645"/>
              <w:rPr>
                <w:rFonts w:ascii="宋体;SimSun" w:hAnsi="宋体;SimSun" w:cs="宋体;SimSun"/>
                <w:b/>
                <w:b/>
                <w:color w:val="000000"/>
                <w:spacing w:val="-14"/>
                <w:szCs w:val="21"/>
              </w:rPr>
            </w:pPr>
            <w:r>
              <w:rPr>
                <w:rFonts w:ascii="宋体;SimSun" w:hAnsi="宋体;SimSun" w:cs="宋体;SimSun"/>
                <w:b/>
                <w:color w:val="000000"/>
                <w:spacing w:val="-14"/>
                <w:szCs w:val="21"/>
              </w:rPr>
              <w:t>考    核   要   点</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分值</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考核依据</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  评  办  法</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w:t>
            </w:r>
          </w:p>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得分</w:t>
            </w:r>
          </w:p>
        </w:tc>
      </w:tr>
      <w:tr>
        <w:trPr>
          <w:trHeight w:val="838"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spacing w:val="-14"/>
                <w:szCs w:val="21"/>
              </w:rPr>
              <w:t>群众评价与 监 督</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积极开展行风建设。民主评议行风为“合格单位”，股室（单位）满意度测评满意率≥</w:t>
            </w:r>
            <w:r>
              <w:rPr>
                <w:rFonts w:eastAsia="仿宋_GB2312" w:cs="宋体;SimSun" w:ascii="仿宋_GB2312" w:hAnsi="仿宋_GB2312"/>
                <w:color w:val="000000"/>
                <w:spacing w:val="-16"/>
                <w:szCs w:val="21"/>
              </w:rPr>
              <w:t>90%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群众满意率≥</w:t>
            </w:r>
            <w:r>
              <w:rPr>
                <w:rFonts w:eastAsia="仿宋_GB2312" w:cs="宋体;SimSun" w:ascii="仿宋_GB2312" w:hAnsi="仿宋_GB2312"/>
                <w:color w:val="000000"/>
                <w:spacing w:val="-16"/>
                <w:szCs w:val="21"/>
              </w:rPr>
              <w:t>85%</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8</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w:t>
            </w:r>
          </w:p>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现场</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未开展或未达到要求，该项不得分（以县纠风办的满意度测评结果为考核依据）。</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问卷调查</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名服务对象，满意率每低</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bl>
    <w:p>
      <w:pPr>
        <w:pStyle w:val="Normal"/>
        <w:tabs>
          <w:tab w:val="clear" w:pos="420"/>
          <w:tab w:val="left" w:pos="10260" w:leader="none"/>
        </w:tabs>
        <w:spacing w:lineRule="exact" w:line="520"/>
        <w:rPr>
          <w:rFonts w:ascii="仿宋_GB2312" w:hAnsi="仿宋_GB2312" w:eastAsia="仿宋_GB2312" w:cs="宋体;SimSun"/>
          <w:color w:val="000000"/>
          <w:sz w:val="30"/>
          <w:szCs w:val="30"/>
        </w:rPr>
      </w:pPr>
      <w:r>
        <w:rPr>
          <w:rFonts w:eastAsia="仿宋_GB2312" w:cs="宋体;SimSun" w:ascii="仿宋_GB2312" w:hAnsi="仿宋_GB2312"/>
          <w:color w:val="000000"/>
          <w:sz w:val="30"/>
          <w:szCs w:val="30"/>
        </w:rPr>
      </w:r>
    </w:p>
    <w:p>
      <w:pPr>
        <w:pStyle w:val="Normal"/>
        <w:tabs>
          <w:tab w:val="clear" w:pos="420"/>
          <w:tab w:val="left" w:pos="10260" w:leader="none"/>
        </w:tabs>
        <w:spacing w:lineRule="exact" w:line="400"/>
        <w:jc w:val="center"/>
        <w:rPr/>
      </w:pPr>
      <w:r>
        <w:rPr>
          <w:rFonts w:ascii="黑体;SimHei" w:hAnsi="黑体;SimHei" w:cs="宋体;SimSun" w:eastAsia="黑体;SimHei"/>
          <w:color w:val="000000"/>
          <w:sz w:val="36"/>
          <w:szCs w:val="36"/>
        </w:rPr>
        <w:t>（三）宜宾县疾控中心工作绩效考核标准</w:t>
      </w:r>
    </w:p>
    <w:p>
      <w:pPr>
        <w:pStyle w:val="Normal"/>
        <w:ind w:firstLine="240"/>
        <w:rPr/>
      </w:pPr>
      <w:r>
        <w:rPr/>
        <w:t>一、单位管理（</w:t>
      </w:r>
      <w:r>
        <w:rPr/>
        <w:t>40</w:t>
      </w:r>
      <w:r>
        <w:rPr/>
        <w:t>分）</w:t>
      </w:r>
    </w:p>
    <w:tbl>
      <w:tblPr>
        <w:tblW w:w="14387" w:type="dxa"/>
        <w:jc w:val="center"/>
        <w:tblInd w:w="0" w:type="dxa"/>
        <w:tblLayout w:type="fixed"/>
        <w:tblCellMar>
          <w:top w:w="0" w:type="dxa"/>
          <w:start w:w="108" w:type="dxa"/>
          <w:bottom w:w="0" w:type="dxa"/>
          <w:end w:w="108" w:type="dxa"/>
        </w:tblCellMar>
      </w:tblPr>
      <w:tblGrid>
        <w:gridCol w:w="1080"/>
        <w:gridCol w:w="6228"/>
        <w:gridCol w:w="540"/>
        <w:gridCol w:w="720"/>
        <w:gridCol w:w="5220"/>
        <w:gridCol w:w="599"/>
      </w:tblGrid>
      <w:tr>
        <w:trPr>
          <w:trHeight w:val="20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项 目</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ind w:firstLine="1645"/>
              <w:rPr>
                <w:rFonts w:ascii="宋体;SimSun" w:hAnsi="宋体;SimSun" w:cs="宋体;SimSun"/>
                <w:b/>
                <w:b/>
                <w:color w:val="000000"/>
                <w:spacing w:val="-14"/>
                <w:szCs w:val="21"/>
              </w:rPr>
            </w:pPr>
            <w:r>
              <w:rPr>
                <w:rFonts w:ascii="宋体;SimSun" w:hAnsi="宋体;SimSun" w:cs="宋体;SimSun"/>
                <w:b/>
                <w:color w:val="000000"/>
                <w:spacing w:val="-14"/>
                <w:szCs w:val="21"/>
              </w:rPr>
              <w:t>考    核   要   点</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分值</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考核依据</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  评  办  法</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w:t>
            </w:r>
          </w:p>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得分</w:t>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制度建设</w:t>
            </w:r>
          </w:p>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与 管 理</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健全并落实行政、后勤和民主生活会等制度。（</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党支部、工会、职代会等组织健全</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积极开展活动。（</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涉及职工利益的相关制度、方案须经职代会讨论通过。（</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8</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rPr>
              <w:t>文件资料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制度不健全，每项扣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分，制度不落实</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每项扣</w:t>
            </w:r>
            <w:r>
              <w:rPr>
                <w:rFonts w:eastAsia="仿宋_GB2312" w:cs="宋体;SimSun" w:ascii="仿宋_GB2312" w:hAnsi="仿宋_GB2312"/>
                <w:color w:val="000000"/>
                <w:spacing w:val="-16"/>
                <w:szCs w:val="21"/>
              </w:rPr>
              <w:t>0.3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组织不健全，每个扣</w:t>
            </w:r>
            <w:r>
              <w:rPr>
                <w:rFonts w:eastAsia="仿宋_GB2312" w:cs="宋体;SimSun" w:ascii="仿宋_GB2312" w:hAnsi="仿宋_GB2312"/>
                <w:color w:val="000000"/>
                <w:spacing w:val="-16"/>
                <w:szCs w:val="21"/>
              </w:rPr>
              <w:t>0.3</w:t>
            </w:r>
            <w:r>
              <w:rPr>
                <w:rFonts w:ascii="仿宋_GB2312" w:hAnsi="仿宋_GB2312" w:cs="宋体;SimSun" w:eastAsia="仿宋_GB2312"/>
                <w:color w:val="000000"/>
                <w:spacing w:val="-16"/>
                <w:szCs w:val="21"/>
              </w:rPr>
              <w:t>分；未开展活动，每个组织扣</w:t>
            </w:r>
            <w:r>
              <w:rPr>
                <w:rFonts w:eastAsia="仿宋_GB2312" w:cs="宋体;SimSun" w:ascii="仿宋_GB2312" w:hAnsi="仿宋_GB2312"/>
                <w:color w:val="000000"/>
                <w:spacing w:val="-16"/>
                <w:szCs w:val="21"/>
              </w:rPr>
              <w:t>0.3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未经职代会讨论通过，该项不得分。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队伍建设</w:t>
            </w:r>
          </w:p>
          <w:p>
            <w:pPr>
              <w:pStyle w:val="Normal"/>
              <w:spacing w:lineRule="exact" w:line="240"/>
              <w:jc w:val="center"/>
              <w:rPr>
                <w:rFonts w:ascii="仿宋_GB2312" w:hAnsi="仿宋_GB2312" w:eastAsia="仿宋_GB2312" w:cs="楷体;新宋体"/>
                <w:color w:val="000000"/>
                <w:kern w:val="2"/>
                <w:sz w:val="44"/>
                <w:szCs w:val="44"/>
              </w:rPr>
            </w:pPr>
            <w:r>
              <w:rPr>
                <w:rFonts w:ascii="仿宋_GB2312" w:hAnsi="仿宋_GB2312" w:cs="宋体;SimSun" w:eastAsia="仿宋_GB2312"/>
                <w:color w:val="000000"/>
              </w:rPr>
              <w:t>与 管 理</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岗位设置合理，人员配备到位，卫技人员具备相应岗位的专业技术资格。（</w:t>
            </w:r>
            <w:r>
              <w:rPr>
                <w:rFonts w:eastAsia="仿宋_GB2312" w:cs="宋体;SimSun" w:ascii="仿宋_GB2312" w:hAnsi="仿宋_GB2312"/>
                <w:color w:val="000000"/>
                <w:spacing w:val="-16"/>
              </w:rPr>
              <w:t>1.5</w:t>
            </w:r>
            <w:r>
              <w:rPr>
                <w:rFonts w:ascii="仿宋_GB2312" w:hAnsi="仿宋_GB2312" w:cs="宋体;SimSun" w:eastAsia="仿宋_GB2312"/>
                <w:color w:val="000000"/>
                <w:spacing w:val="-16"/>
              </w:rPr>
              <w:t>分）</w:t>
            </w:r>
          </w:p>
          <w:p>
            <w:pPr>
              <w:pStyle w:val="Normal"/>
              <w:spacing w:lineRule="exact" w:line="240"/>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单位当年进修学习人数不少于卫技人员总数的</w:t>
            </w:r>
            <w:r>
              <w:rPr>
                <w:rFonts w:eastAsia="仿宋_GB2312" w:cs="宋体;SimSun" w:ascii="仿宋_GB2312" w:hAnsi="仿宋_GB2312"/>
                <w:color w:val="000000"/>
                <w:spacing w:val="-16"/>
              </w:rPr>
              <w:t>10%,</w:t>
            </w:r>
            <w:r>
              <w:rPr>
                <w:rFonts w:ascii="仿宋_GB2312" w:hAnsi="仿宋_GB2312" w:cs="宋体;SimSun" w:eastAsia="仿宋_GB2312"/>
                <w:color w:val="000000"/>
                <w:spacing w:val="-16"/>
              </w:rPr>
              <w:t>进修时间每人不少于</w:t>
            </w:r>
            <w:r>
              <w:rPr>
                <w:rFonts w:eastAsia="仿宋_GB2312" w:cs="宋体;SimSun" w:ascii="仿宋_GB2312" w:hAnsi="仿宋_GB2312"/>
                <w:color w:val="000000"/>
                <w:spacing w:val="-16"/>
              </w:rPr>
              <w:t>10</w:t>
            </w:r>
            <w:r>
              <w:rPr>
                <w:rFonts w:ascii="仿宋_GB2312" w:hAnsi="仿宋_GB2312" w:cs="宋体;SimSun" w:eastAsia="仿宋_GB2312"/>
                <w:color w:val="000000"/>
                <w:spacing w:val="-16"/>
              </w:rPr>
              <w:t>天。（</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spacing w:lineRule="exact" w:line="240"/>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卫技人员参加继续教育</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继教学分达标率</w:t>
            </w:r>
            <w:r>
              <w:rPr>
                <w:rFonts w:eastAsia="仿宋_GB2312" w:cs="宋体;SimSun" w:ascii="仿宋_GB2312" w:hAnsi="仿宋_GB2312"/>
                <w:color w:val="000000"/>
                <w:spacing w:val="-16"/>
              </w:rPr>
              <w:t>98%</w:t>
            </w:r>
            <w:r>
              <w:rPr>
                <w:rFonts w:ascii="仿宋_GB2312" w:hAnsi="仿宋_GB2312" w:cs="宋体;SimSun" w:eastAsia="仿宋_GB2312"/>
                <w:color w:val="000000"/>
                <w:spacing w:val="-16"/>
                <w:szCs w:val="21"/>
              </w:rPr>
              <w:t>以上。（</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接收乡镇、村卫技人员的进修</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积极开展培训、指导。（</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积极推广新技术、新成果。（</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6.</w:t>
            </w:r>
            <w:r>
              <w:rPr>
                <w:rFonts w:ascii="仿宋_GB2312" w:hAnsi="仿宋_GB2312" w:cs="宋体;SimSun" w:eastAsia="仿宋_GB2312"/>
                <w:color w:val="000000"/>
                <w:spacing w:val="-16"/>
                <w:szCs w:val="21"/>
              </w:rPr>
              <w:t>落实岗位绩效工资制。绩效考核方案完善，体现服务质量</w:t>
            </w:r>
            <w:r>
              <w:rPr>
                <w:rFonts w:ascii="仿宋_GB2312" w:hAnsi="仿宋_GB2312" w:cs="宋体;SimSun" w:eastAsia="仿宋_GB2312"/>
                <w:color w:val="000000"/>
                <w:spacing w:val="-16"/>
              </w:rPr>
              <w:t>和服务数量、岗位责任和绩效，兑现考核奖惩。（</w:t>
            </w:r>
            <w:r>
              <w:rPr>
                <w:rFonts w:eastAsia="仿宋_GB2312" w:cs="宋体;SimSun" w:ascii="仿宋_GB2312" w:hAnsi="仿宋_GB2312"/>
                <w:color w:val="000000"/>
                <w:spacing w:val="-16"/>
              </w:rPr>
              <w:t>1.5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7.</w:t>
            </w:r>
            <w:r>
              <w:rPr>
                <w:rFonts w:ascii="仿宋_GB2312" w:hAnsi="仿宋_GB2312" w:cs="宋体;SimSun" w:eastAsia="仿宋_GB2312"/>
                <w:color w:val="000000"/>
                <w:spacing w:val="-16"/>
                <w:szCs w:val="21"/>
              </w:rPr>
              <w:t>及时完成考核、调资、职称晋升等工作。</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8</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rPr>
              <w:t>文件资料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岗位设置不合理、人员配备不到位，各扣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分；专业技术人员不具备相应资质，每个扣</w:t>
            </w:r>
            <w:r>
              <w:rPr>
                <w:rFonts w:eastAsia="仿宋_GB2312" w:cs="宋体;SimSun" w:ascii="仿宋_GB2312" w:hAnsi="仿宋_GB2312"/>
                <w:color w:val="000000"/>
                <w:spacing w:val="-16"/>
                <w:szCs w:val="21"/>
              </w:rPr>
              <w:t>0.3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进修人数、进修时间未达到要求，每项扣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未获得规定学分，每个扣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分；学分不达标扣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未按要求完成</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每少</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次扣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未推广新技术、新成果，每次扣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6.</w:t>
            </w:r>
            <w:r>
              <w:rPr>
                <w:rFonts w:ascii="仿宋_GB2312" w:hAnsi="仿宋_GB2312" w:cs="宋体;SimSun" w:eastAsia="仿宋_GB2312"/>
                <w:color w:val="000000"/>
                <w:spacing w:val="-16"/>
                <w:szCs w:val="21"/>
              </w:rPr>
              <w:t>方案未体现服务质量和服务数量、岗位责任和绩效，每项扣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分；未</w:t>
            </w:r>
            <w:r>
              <w:rPr>
                <w:rFonts w:ascii="仿宋_GB2312" w:hAnsi="仿宋_GB2312" w:cs="宋体;SimSun" w:eastAsia="仿宋_GB2312"/>
                <w:color w:val="000000"/>
                <w:spacing w:val="-16"/>
              </w:rPr>
              <w:t>按方案考核兑现扣</w:t>
            </w:r>
            <w:r>
              <w:rPr>
                <w:rFonts w:eastAsia="仿宋_GB2312" w:cs="宋体;SimSun" w:ascii="仿宋_GB2312" w:hAnsi="仿宋_GB2312"/>
                <w:color w:val="000000"/>
                <w:spacing w:val="-16"/>
              </w:rPr>
              <w:t>0.7</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7.</w:t>
            </w:r>
            <w:r>
              <w:rPr>
                <w:rFonts w:ascii="仿宋_GB2312" w:hAnsi="仿宋_GB2312" w:cs="宋体;SimSun" w:eastAsia="仿宋_GB2312"/>
                <w:color w:val="000000"/>
                <w:spacing w:val="-16"/>
                <w:szCs w:val="21"/>
              </w:rPr>
              <w:t>未完成每项扣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29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财务管理</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szCs w:val="21"/>
              </w:rPr>
              <w:t>严格执行各项财务管理制度，会计资料真实完整、规范，会计核算符合规定。（</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按要求及时完成网络直报和其他统计报表，及时率、准确率</w:t>
            </w:r>
            <w:r>
              <w:rPr>
                <w:rFonts w:eastAsia="仿宋_GB2312" w:cs="宋体;SimSun" w:ascii="仿宋_GB2312" w:hAnsi="仿宋_GB2312"/>
                <w:color w:val="000000"/>
                <w:spacing w:val="-16"/>
              </w:rPr>
              <w:t>100%</w:t>
            </w:r>
            <w:r>
              <w:rPr>
                <w:rFonts w:ascii="仿宋_GB2312" w:hAnsi="仿宋_GB2312" w:cs="宋体;SimSun" w:eastAsia="仿宋_GB2312"/>
                <w:color w:val="000000"/>
                <w:spacing w:val="-16"/>
              </w:rPr>
              <w:t>。（</w:t>
            </w:r>
            <w:r>
              <w:rPr>
                <w:rFonts w:eastAsia="仿宋_GB2312" w:cs="宋体;SimSun" w:ascii="仿宋_GB2312" w:hAnsi="仿宋_GB2312"/>
                <w:color w:val="000000"/>
                <w:spacing w:val="-16"/>
              </w:rPr>
              <w:t>1.5</w:t>
            </w:r>
            <w:r>
              <w:rPr>
                <w:rFonts w:ascii="仿宋_GB2312" w:hAnsi="仿宋_GB2312" w:cs="宋体;SimSun" w:eastAsia="仿宋_GB2312"/>
                <w:color w:val="000000"/>
                <w:spacing w:val="-16"/>
              </w:rPr>
              <w:t>分）</w:t>
            </w:r>
          </w:p>
          <w:p>
            <w:pPr>
              <w:pStyle w:val="Normal"/>
              <w:spacing w:lineRule="exact" w:line="240"/>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加强二类疫苗管理，账实相符，按财务管理制度支付疫苗往来款。（</w:t>
            </w:r>
            <w:r>
              <w:rPr>
                <w:rFonts w:eastAsia="仿宋_GB2312" w:cs="宋体;SimSun" w:ascii="仿宋_GB2312" w:hAnsi="仿宋_GB2312"/>
                <w:color w:val="000000"/>
                <w:spacing w:val="-16"/>
              </w:rPr>
              <w:t>1.5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坚持政府采购申报制度，货款一律转帐支付。（</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5.</w:t>
            </w:r>
            <w:r>
              <w:rPr>
                <w:rFonts w:ascii="仿宋_GB2312" w:hAnsi="仿宋_GB2312" w:cs="宋体;SimSun" w:eastAsia="仿宋_GB2312"/>
                <w:color w:val="000000"/>
                <w:spacing w:val="-16"/>
              </w:rPr>
              <w:t>完成预算外非税收入。</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r>
              <w:rPr>
                <w:rFonts w:eastAsia="仿宋_GB2312" w:cs="宋体;SimSun" w:ascii="仿宋_GB2312" w:hAnsi="仿宋_GB2312"/>
                <w:color w:val="000000"/>
                <w:spacing w:val="-16"/>
              </w:rPr>
              <w:t>)</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8</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ascii="仿宋_GB2312" w:hAnsi="仿宋_GB2312" w:cs="宋体;SimSun" w:eastAsia="仿宋_GB2312"/>
                <w:color w:val="000000"/>
                <w:spacing w:val="-16"/>
              </w:rPr>
              <w:t>文件资料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szCs w:val="21"/>
              </w:rPr>
              <w:t>未严格执行财务管理制度扣</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分，会计资料不规范扣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分，核算不符合规定扣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网络直报迟报、错报每次扣</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分，漏报每次扣</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账实不符扣</w:t>
            </w:r>
            <w:r>
              <w:rPr>
                <w:rFonts w:eastAsia="仿宋_GB2312" w:cs="宋体;SimSun" w:ascii="仿宋_GB2312" w:hAnsi="仿宋_GB2312"/>
                <w:color w:val="000000"/>
                <w:spacing w:val="-16"/>
              </w:rPr>
              <w:t>1.5</w:t>
            </w:r>
            <w:r>
              <w:rPr>
                <w:rFonts w:ascii="仿宋_GB2312" w:hAnsi="仿宋_GB2312" w:cs="宋体;SimSun" w:eastAsia="仿宋_GB2312"/>
                <w:color w:val="000000"/>
                <w:spacing w:val="-16"/>
              </w:rPr>
              <w:t>分，疫苗往来款现金支付扣</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keepNext w:val="true"/>
              <w:spacing w:lineRule="exact" w:line="240"/>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不按规定申报每次扣</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分，不按规定支付货款扣</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5.</w:t>
            </w:r>
            <w:r>
              <w:rPr>
                <w:rFonts w:ascii="仿宋_GB2312" w:hAnsi="仿宋_GB2312" w:cs="宋体;SimSun" w:eastAsia="仿宋_GB2312"/>
                <w:color w:val="000000"/>
                <w:spacing w:val="-16"/>
              </w:rPr>
              <w:t>未完成预算外非税收入，该项不得分。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227"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党风廉政建    设</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认真贯彻执行《廉政准则》、《廉洁从业规范（试行）》，落实党风廉政建设责任制。（</w:t>
            </w:r>
            <w:r>
              <w:rPr>
                <w:rFonts w:eastAsia="仿宋_GB2312" w:cs="宋体;SimSun" w:ascii="仿宋_GB2312" w:hAnsi="仿宋_GB2312"/>
                <w:color w:val="000000"/>
                <w:spacing w:val="-16"/>
              </w:rPr>
              <w:t>2.5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切实加强廉政风险防控机制建设，构建起惩防体系基本框架。（</w:t>
            </w:r>
            <w:r>
              <w:rPr>
                <w:rFonts w:eastAsia="仿宋_GB2312" w:cs="宋体;SimSun" w:ascii="仿宋_GB2312" w:hAnsi="仿宋_GB2312"/>
                <w:color w:val="000000"/>
                <w:spacing w:val="-16"/>
              </w:rPr>
              <w:t>2.5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设置意见箱</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受理投诉</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发现问题及时予以纠正和处理。</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每半年一次满意度调查</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满意率达</w:t>
            </w:r>
            <w:r>
              <w:rPr>
                <w:rFonts w:eastAsia="仿宋_GB2312" w:cs="宋体;SimSun" w:ascii="仿宋_GB2312" w:hAnsi="仿宋_GB2312"/>
                <w:color w:val="000000"/>
                <w:spacing w:val="-16"/>
                <w:szCs w:val="21"/>
              </w:rPr>
              <w:t>90%</w:t>
            </w:r>
            <w:r>
              <w:rPr>
                <w:rFonts w:ascii="仿宋_GB2312" w:hAnsi="仿宋_GB2312" w:cs="宋体;SimSun" w:eastAsia="仿宋_GB2312"/>
                <w:color w:val="000000"/>
                <w:spacing w:val="-16"/>
                <w:szCs w:val="21"/>
              </w:rPr>
              <w:t>以上。</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8</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rPr>
              <w:t>文件资料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单位及职工因违纪违法受到处理，实行“一票否决”。</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未按要求开展，该项不得分。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未按要求开展，该项不得分。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未按要求开展，该项不得分。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共同目标</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建成（保持）文明单位。（</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健全完善安全管理制度</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及时消除安全隐患。（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做好信访、综治维稳等工作。（</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无职工违反计划生育政策。（</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积极开展对口帮扶工作。（</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6.</w:t>
            </w:r>
            <w:r>
              <w:rPr>
                <w:rFonts w:ascii="仿宋_GB2312" w:hAnsi="仿宋_GB2312" w:cs="宋体;SimSun" w:eastAsia="仿宋_GB2312"/>
                <w:color w:val="000000"/>
                <w:spacing w:val="-16"/>
                <w:szCs w:val="21"/>
              </w:rPr>
              <w:t>积极开展城乡环境综合治理工作。（</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7.</w:t>
            </w:r>
            <w:r>
              <w:rPr>
                <w:rFonts w:ascii="仿宋_GB2312" w:hAnsi="仿宋_GB2312" w:cs="宋体;SimSun" w:eastAsia="仿宋_GB2312"/>
                <w:color w:val="000000"/>
                <w:spacing w:val="-16"/>
                <w:szCs w:val="21"/>
              </w:rPr>
              <w:t>完成无偿献血任务。（</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8.</w:t>
            </w:r>
            <w:r>
              <w:rPr>
                <w:rFonts w:ascii="仿宋_GB2312" w:hAnsi="仿宋_GB2312" w:cs="宋体;SimSun" w:eastAsia="仿宋_GB2312"/>
                <w:color w:val="000000"/>
                <w:spacing w:val="-16"/>
                <w:szCs w:val="21"/>
              </w:rPr>
              <w:t>及时完成卫生局安排的其他工作。（</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8</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rPr>
              <w:t>文件资料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未建成</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保持</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文明单位扣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安全管理实行“一票否决”。</w:t>
            </w:r>
          </w:p>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综治维稳实行“一票否决”。因工作不到位越级上访</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每次扣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计划生育实行“一票否决”。</w:t>
            </w:r>
          </w:p>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未开展该项不得分。</w:t>
            </w:r>
          </w:p>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6.</w:t>
            </w:r>
            <w:r>
              <w:rPr>
                <w:rFonts w:ascii="仿宋_GB2312" w:hAnsi="仿宋_GB2312" w:cs="宋体;SimSun" w:eastAsia="仿宋_GB2312"/>
                <w:color w:val="000000"/>
                <w:spacing w:val="-16"/>
                <w:szCs w:val="21"/>
              </w:rPr>
              <w:t>单位和责任地段不清洁、不卫生被通报，该项不得分。</w:t>
            </w:r>
          </w:p>
          <w:p>
            <w:pPr>
              <w:pStyle w:val="Normal"/>
              <w:spacing w:lineRule="exact" w:line="240"/>
              <w:rPr/>
            </w:pPr>
            <w:r>
              <w:rPr>
                <w:rFonts w:eastAsia="仿宋_GB2312" w:cs="宋体;SimSun" w:ascii="仿宋_GB2312" w:hAnsi="仿宋_GB2312"/>
                <w:color w:val="000000"/>
                <w:spacing w:val="-16"/>
                <w:szCs w:val="21"/>
              </w:rPr>
              <w:t>7.</w:t>
            </w:r>
            <w:r>
              <w:rPr>
                <w:rFonts w:ascii="仿宋_GB2312" w:hAnsi="仿宋_GB2312" w:cs="宋体;SimSun" w:eastAsia="仿宋_GB2312"/>
                <w:color w:val="000000"/>
                <w:spacing w:val="-16"/>
                <w:szCs w:val="21"/>
              </w:rPr>
              <w:t>未完成该项不得分。</w:t>
            </w:r>
          </w:p>
          <w:p>
            <w:pPr>
              <w:pStyle w:val="Normal"/>
              <w:spacing w:lineRule="exact" w:line="240"/>
              <w:rPr/>
            </w:pPr>
            <w:r>
              <w:rPr>
                <w:rFonts w:eastAsia="仿宋_GB2312" w:cs="宋体;SimSun" w:ascii="仿宋_GB2312" w:hAnsi="仿宋_GB2312"/>
                <w:color w:val="000000"/>
                <w:spacing w:val="-16"/>
                <w:szCs w:val="21"/>
              </w:rPr>
              <w:t>8.</w:t>
            </w:r>
            <w:r>
              <w:rPr>
                <w:rFonts w:ascii="仿宋_GB2312" w:hAnsi="仿宋_GB2312" w:cs="宋体;SimSun" w:eastAsia="仿宋_GB2312"/>
                <w:color w:val="000000"/>
                <w:spacing w:val="-16"/>
                <w:szCs w:val="21"/>
              </w:rPr>
              <w:t>未开展或未及时完成相关工作，该项不得分。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bl>
    <w:p>
      <w:pPr>
        <w:pStyle w:val="Normal"/>
        <w:tabs>
          <w:tab w:val="clear" w:pos="420"/>
          <w:tab w:val="left" w:pos="10260" w:leader="none"/>
        </w:tabs>
        <w:spacing w:lineRule="exact" w:line="400"/>
        <w:rPr>
          <w:rFonts w:ascii="仿宋_GB2312" w:hAnsi="仿宋_GB2312" w:eastAsia="仿宋_GB2312"/>
          <w:color w:val="000000"/>
          <w:szCs w:val="21"/>
        </w:rPr>
      </w:pPr>
      <w:r>
        <w:rPr>
          <w:rFonts w:eastAsia="仿宋_GB2312" w:ascii="仿宋_GB2312" w:hAnsi="仿宋_GB2312"/>
          <w:color w:val="000000"/>
          <w:szCs w:val="21"/>
        </w:rPr>
      </w:r>
    </w:p>
    <w:p>
      <w:pPr>
        <w:pStyle w:val="Normal"/>
        <w:ind w:firstLine="240"/>
        <w:rPr/>
      </w:pPr>
      <w:r>
        <w:rPr/>
        <w:t>二、疾病控制（</w:t>
      </w:r>
      <w:r>
        <w:rPr/>
        <w:t>52</w:t>
      </w:r>
      <w:r>
        <w:rPr/>
        <w:t>分）</w:t>
      </w:r>
    </w:p>
    <w:tbl>
      <w:tblPr>
        <w:tblW w:w="14387" w:type="dxa"/>
        <w:jc w:val="center"/>
        <w:tblInd w:w="0" w:type="dxa"/>
        <w:tblLayout w:type="fixed"/>
        <w:tblCellMar>
          <w:top w:w="0" w:type="dxa"/>
          <w:start w:w="108" w:type="dxa"/>
          <w:bottom w:w="0" w:type="dxa"/>
          <w:end w:w="108" w:type="dxa"/>
        </w:tblCellMar>
      </w:tblPr>
      <w:tblGrid>
        <w:gridCol w:w="1080"/>
        <w:gridCol w:w="6228"/>
        <w:gridCol w:w="540"/>
        <w:gridCol w:w="720"/>
        <w:gridCol w:w="5112"/>
        <w:gridCol w:w="707"/>
      </w:tblGrid>
      <w:tr>
        <w:trPr>
          <w:trHeight w:val="20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zCs w:val="21"/>
              </w:rPr>
            </w:pPr>
            <w:r>
              <w:rPr>
                <w:rFonts w:ascii="宋体;SimSun" w:hAnsi="宋体;SimSun" w:cs="宋体;SimSun"/>
                <w:b/>
                <w:color w:val="000000"/>
                <w:szCs w:val="21"/>
              </w:rPr>
              <w:t>项 目</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ind w:firstLine="1897"/>
              <w:rPr>
                <w:rFonts w:ascii="宋体;SimSun" w:hAnsi="宋体;SimSun" w:cs="宋体;SimSun"/>
                <w:b/>
                <w:b/>
                <w:color w:val="000000"/>
                <w:szCs w:val="21"/>
              </w:rPr>
            </w:pPr>
            <w:r>
              <w:rPr>
                <w:rFonts w:ascii="宋体;SimSun" w:hAnsi="宋体;SimSun" w:cs="宋体;SimSun"/>
                <w:b/>
                <w:color w:val="000000"/>
                <w:szCs w:val="21"/>
              </w:rPr>
              <w:t>考    核   要   点</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zCs w:val="21"/>
              </w:rPr>
            </w:pPr>
            <w:r>
              <w:rPr>
                <w:rFonts w:ascii="宋体;SimSun" w:hAnsi="宋体;SimSun" w:cs="宋体;SimSun"/>
                <w:b/>
                <w:color w:val="000000"/>
                <w:szCs w:val="21"/>
              </w:rPr>
              <w:t>分值</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zCs w:val="21"/>
              </w:rPr>
            </w:pPr>
            <w:r>
              <w:rPr>
                <w:rFonts w:ascii="宋体;SimSun" w:hAnsi="宋体;SimSun" w:cs="宋体;SimSun"/>
                <w:b/>
                <w:color w:val="000000"/>
                <w:szCs w:val="21"/>
              </w:rPr>
              <w:t>考核依据</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zCs w:val="21"/>
              </w:rPr>
            </w:pPr>
            <w:r>
              <w:rPr>
                <w:rFonts w:ascii="宋体;SimSun" w:hAnsi="宋体;SimSun" w:cs="宋体;SimSun"/>
                <w:b/>
                <w:color w:val="000000"/>
                <w:szCs w:val="21"/>
              </w:rPr>
              <w:t>考  评  办  法</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zCs w:val="21"/>
              </w:rPr>
            </w:pPr>
            <w:r>
              <w:rPr>
                <w:rFonts w:ascii="宋体;SimSun" w:hAnsi="宋体;SimSun" w:cs="宋体;SimSun"/>
                <w:b/>
                <w:color w:val="000000"/>
                <w:szCs w:val="21"/>
              </w:rPr>
              <w:t>考核</w:t>
            </w:r>
          </w:p>
          <w:p>
            <w:pPr>
              <w:pStyle w:val="Normal"/>
              <w:spacing w:lineRule="exact" w:line="240"/>
              <w:jc w:val="center"/>
              <w:rPr>
                <w:rFonts w:ascii="宋体;SimSun" w:hAnsi="宋体;SimSun" w:cs="宋体;SimSun"/>
                <w:b/>
                <w:b/>
                <w:color w:val="000000"/>
                <w:szCs w:val="21"/>
              </w:rPr>
            </w:pPr>
            <w:r>
              <w:rPr>
                <w:rFonts w:ascii="宋体;SimSun" w:hAnsi="宋体;SimSun" w:cs="宋体;SimSun"/>
                <w:b/>
                <w:color w:val="000000"/>
                <w:szCs w:val="21"/>
              </w:rPr>
              <w:t>得分</w:t>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传染病</w:t>
            </w:r>
          </w:p>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管  理</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传染病、突发公共卫生事件预警预测每周一次；指导全县传染病防控工作</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必要时向社会提出健康干预措施。</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网络直报传染病疫情和突发公共卫生事件及时、准确，直报率、法定传染病报告率</w:t>
            </w:r>
            <w:r>
              <w:rPr>
                <w:rFonts w:eastAsia="仿宋_GB2312" w:cs="宋体;SimSun" w:ascii="仿宋_GB2312" w:hAnsi="仿宋_GB2312"/>
                <w:color w:val="000000"/>
                <w:spacing w:val="-16"/>
                <w:szCs w:val="21"/>
              </w:rPr>
              <w:t>100%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切实做好鼠疫、霍乱、</w:t>
            </w:r>
            <w:r>
              <w:rPr>
                <w:rFonts w:eastAsia="仿宋_GB2312" w:cs="宋体;SimSun" w:ascii="仿宋_GB2312" w:hAnsi="仿宋_GB2312"/>
                <w:color w:val="000000"/>
                <w:spacing w:val="-16"/>
                <w:szCs w:val="21"/>
              </w:rPr>
              <w:t>SARS</w:t>
            </w:r>
            <w:r>
              <w:rPr>
                <w:rFonts w:ascii="仿宋_GB2312" w:hAnsi="仿宋_GB2312" w:cs="宋体;SimSun" w:eastAsia="仿宋_GB2312"/>
                <w:color w:val="000000"/>
                <w:spacing w:val="-16"/>
                <w:szCs w:val="21"/>
              </w:rPr>
              <w:t>、甲型</w:t>
            </w:r>
            <w:r>
              <w:rPr>
                <w:rFonts w:eastAsia="仿宋_GB2312" w:cs="宋体;SimSun" w:ascii="仿宋_GB2312" w:hAnsi="仿宋_GB2312"/>
                <w:color w:val="000000"/>
                <w:spacing w:val="-16"/>
                <w:szCs w:val="21"/>
              </w:rPr>
              <w:t>H1N1</w:t>
            </w:r>
            <w:r>
              <w:rPr>
                <w:rFonts w:ascii="仿宋_GB2312" w:hAnsi="仿宋_GB2312" w:cs="宋体;SimSun" w:eastAsia="仿宋_GB2312"/>
                <w:color w:val="000000"/>
                <w:spacing w:val="-16"/>
                <w:szCs w:val="21"/>
              </w:rPr>
              <w:t>流感、艾滋病、禽流感、结核病、狂犬病、肝炎等重点疾病的防治工作</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完成监测任务。（</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开展应急演练</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及时调查、指导，有效处置各类突发公共卫生事件。</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11</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bCs/>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预警分析每少一次扣</w:t>
            </w:r>
            <w:r>
              <w:rPr>
                <w:rFonts w:eastAsia="仿宋_GB2312" w:cs="宋体;SimSun" w:ascii="仿宋_GB2312" w:hAnsi="仿宋_GB2312"/>
                <w:color w:val="000000"/>
                <w:spacing w:val="-16"/>
                <w:szCs w:val="21"/>
              </w:rPr>
              <w:t>0.1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漏报、迟报每起扣</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网络直报率、法定传染病报告率未达到要求，每项扣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未及时调查核实传染病病例，每例扣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未完成监测任务扣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无工作预案或未进行演练扣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因防控措施不力导致疫情扩散漫延</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每起扣</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未及时调查、指导，有效处置突发公共卫生事件</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该项不得分。</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6"/>
                <w:sz w:val="18"/>
                <w:szCs w:val="18"/>
              </w:rPr>
            </w:pPr>
            <w:r>
              <w:rPr>
                <w:rFonts w:eastAsia="仿宋_GB2312" w:cs="宋体;SimSun" w:ascii="仿宋_GB2312" w:hAnsi="仿宋_GB2312"/>
                <w:color w:val="000000"/>
                <w:spacing w:val="-16"/>
                <w:sz w:val="18"/>
                <w:szCs w:val="18"/>
              </w:rPr>
            </w:r>
          </w:p>
        </w:tc>
      </w:tr>
      <w:tr>
        <w:trPr>
          <w:trHeight w:val="7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计划免疫</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指导全县计免工作不少于</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次</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乡镇覆盖率</w:t>
            </w:r>
            <w:r>
              <w:rPr>
                <w:rFonts w:eastAsia="仿宋_GB2312" w:cs="宋体;SimSun" w:ascii="仿宋_GB2312" w:hAnsi="仿宋_GB2312"/>
                <w:color w:val="000000"/>
                <w:spacing w:val="-16"/>
                <w:szCs w:val="21"/>
              </w:rPr>
              <w:t>100%</w:t>
            </w:r>
            <w:r>
              <w:rPr>
                <w:rFonts w:ascii="仿宋_GB2312" w:hAnsi="仿宋_GB2312" w:cs="宋体;SimSun" w:eastAsia="仿宋_GB2312"/>
                <w:color w:val="000000"/>
                <w:spacing w:val="-16"/>
                <w:szCs w:val="21"/>
              </w:rPr>
              <w:t>。新建成</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个规范化接种门诊。（</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以乡为单位，扩大免疫规划疫苗接种率≥</w:t>
            </w:r>
            <w:r>
              <w:rPr>
                <w:rFonts w:eastAsia="仿宋_GB2312" w:cs="宋体;SimSun" w:ascii="仿宋_GB2312" w:hAnsi="仿宋_GB2312"/>
                <w:color w:val="000000"/>
                <w:spacing w:val="-16"/>
                <w:szCs w:val="21"/>
              </w:rPr>
              <w:t>95%</w:t>
            </w:r>
            <w:r>
              <w:rPr>
                <w:rFonts w:ascii="仿宋_GB2312" w:hAnsi="仿宋_GB2312" w:cs="宋体;SimSun" w:eastAsia="仿宋_GB2312"/>
                <w:color w:val="000000"/>
                <w:spacing w:val="-16"/>
                <w:szCs w:val="21"/>
              </w:rPr>
              <w:t>；乙肝疫苗首针及时率≥</w:t>
            </w:r>
            <w:r>
              <w:rPr>
                <w:rFonts w:eastAsia="仿宋_GB2312" w:cs="宋体;SimSun" w:ascii="仿宋_GB2312" w:hAnsi="仿宋_GB2312"/>
                <w:color w:val="000000"/>
                <w:spacing w:val="-16"/>
                <w:szCs w:val="21"/>
              </w:rPr>
              <w:t>95%</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疫苗专人保管</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存放规范</w:t>
            </w:r>
            <w:r>
              <w:rPr>
                <w:rFonts w:eastAsia="仿宋_GB2312" w:cs="宋体;SimSun" w:ascii="仿宋_GB2312" w:hAnsi="仿宋_GB2312"/>
                <w:color w:val="000000"/>
                <w:spacing w:val="-16"/>
                <w:szCs w:val="21"/>
              </w:rPr>
              <w:t xml:space="preserve">, </w:t>
            </w:r>
            <w:r>
              <w:rPr>
                <w:rFonts w:ascii="仿宋_GB2312" w:hAnsi="仿宋_GB2312" w:cs="宋体;SimSun" w:eastAsia="仿宋_GB2312"/>
                <w:color w:val="000000"/>
                <w:spacing w:val="-16"/>
                <w:szCs w:val="21"/>
              </w:rPr>
              <w:t>测温及时，收发有详细记录。一次性注射器使用登记规范（包括使用后毁型、回收或焚烧处理等记录）。做好节假日期间的预防接种工作。</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p>
            <w:pPr>
              <w:pStyle w:val="Normal"/>
              <w:spacing w:lineRule="exact" w:line="240"/>
              <w:rPr>
                <w:rFonts w:ascii="仿宋_GB2312" w:hAnsi="仿宋_GB2312" w:eastAsia="仿宋_GB2312" w:cs="宋体;SimSun"/>
                <w:color w:val="000000"/>
                <w:spacing w:val="-16"/>
                <w:w w:val="90"/>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及时收集编制各种报表（“五苗”统计表</w:t>
            </w:r>
            <w:r>
              <w:rPr>
                <w:rFonts w:eastAsia="仿宋_GB2312" w:cs="宋体;SimSun" w:ascii="仿宋_GB2312" w:hAnsi="仿宋_GB2312"/>
                <w:color w:val="000000"/>
                <w:spacing w:val="-16"/>
                <w:szCs w:val="21"/>
              </w:rPr>
              <w:t>8</w:t>
            </w:r>
            <w:r>
              <w:rPr>
                <w:rFonts w:ascii="仿宋_GB2312" w:hAnsi="仿宋_GB2312" w:cs="宋体;SimSun" w:eastAsia="仿宋_GB2312"/>
                <w:color w:val="000000"/>
                <w:spacing w:val="-16"/>
                <w:szCs w:val="21"/>
              </w:rPr>
              <w:t>次以上，</w:t>
            </w:r>
            <w:r>
              <w:rPr>
                <w:rFonts w:eastAsia="仿宋_GB2312" w:cs="宋体;SimSun" w:ascii="仿宋_GB2312" w:hAnsi="仿宋_GB2312"/>
                <w:color w:val="000000"/>
                <w:spacing w:val="-16"/>
                <w:szCs w:val="21"/>
              </w:rPr>
              <w:t>AFP</w:t>
            </w:r>
            <w:r>
              <w:rPr>
                <w:rFonts w:ascii="仿宋_GB2312" w:hAnsi="仿宋_GB2312" w:cs="宋体;SimSun" w:eastAsia="仿宋_GB2312"/>
                <w:color w:val="000000"/>
                <w:spacing w:val="-16"/>
                <w:szCs w:val="21"/>
              </w:rPr>
              <w:t>旬报</w:t>
            </w:r>
            <w:r>
              <w:rPr>
                <w:rFonts w:eastAsia="仿宋_GB2312" w:cs="宋体;SimSun" w:ascii="仿宋_GB2312" w:hAnsi="仿宋_GB2312"/>
                <w:color w:val="000000"/>
                <w:spacing w:val="-16"/>
                <w:szCs w:val="21"/>
              </w:rPr>
              <w:t>36</w:t>
            </w:r>
            <w:r>
              <w:rPr>
                <w:rFonts w:ascii="仿宋_GB2312" w:hAnsi="仿宋_GB2312" w:cs="宋体;SimSun" w:eastAsia="仿宋_GB2312"/>
                <w:color w:val="000000"/>
                <w:spacing w:val="-16"/>
                <w:szCs w:val="21"/>
              </w:rPr>
              <w:t>次），上报计划、专题总结、报告。</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p>
            <w:pPr>
              <w:pStyle w:val="Normal"/>
              <w:spacing w:lineRule="exact" w:line="240"/>
              <w:rPr>
                <w:rFonts w:ascii="仿宋_GB2312" w:hAnsi="仿宋_GB2312" w:eastAsia="仿宋_GB2312" w:cs="宋体;SimSun"/>
                <w:color w:val="000000"/>
                <w:spacing w:val="-16"/>
                <w:w w:val="90"/>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完成扩大免疫规划接种率。（</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11</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bCs/>
                <w:color w:val="000000"/>
                <w:spacing w:val="-16"/>
                <w:szCs w:val="21"/>
              </w:rPr>
              <w:t>1.</w:t>
            </w:r>
            <w:r>
              <w:rPr>
                <w:rFonts w:ascii="仿宋_GB2312" w:hAnsi="仿宋_GB2312" w:cs="宋体;SimSun" w:eastAsia="仿宋_GB2312"/>
                <w:color w:val="000000"/>
                <w:spacing w:val="-16"/>
                <w:szCs w:val="21"/>
              </w:rPr>
              <w:t>每少</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次扣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空白乡镇每个扣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分。规范化门诊每少建</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个扣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接种率未达到要求，每种扣</w:t>
            </w:r>
            <w:r>
              <w:rPr>
                <w:rFonts w:eastAsia="仿宋_GB2312" w:cs="宋体;SimSun" w:ascii="仿宋_GB2312" w:hAnsi="仿宋_GB2312"/>
                <w:color w:val="000000"/>
                <w:spacing w:val="-16"/>
                <w:szCs w:val="21"/>
              </w:rPr>
              <w:t>0.6</w:t>
            </w:r>
            <w:r>
              <w:rPr>
                <w:rFonts w:ascii="仿宋_GB2312" w:hAnsi="仿宋_GB2312" w:cs="宋体;SimSun" w:eastAsia="仿宋_GB2312"/>
                <w:color w:val="000000"/>
                <w:spacing w:val="-16"/>
                <w:szCs w:val="21"/>
              </w:rPr>
              <w:t>分。</w:t>
            </w:r>
          </w:p>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疫苗管理、使用不符合要求</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每项扣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分。一次性注射器使用登记规范，节假日期间预防接种工作不落实，每项扣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tabs>
                <w:tab w:val="clear" w:pos="420"/>
                <w:tab w:val="left" w:pos="720" w:leader="none"/>
              </w:tabs>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无计划或总结扣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五苗”统计表每少一次扣</w:t>
            </w:r>
            <w:r>
              <w:rPr>
                <w:rFonts w:eastAsia="仿宋_GB2312" w:cs="宋体;SimSun" w:ascii="仿宋_GB2312" w:hAnsi="仿宋_GB2312"/>
                <w:color w:val="000000"/>
                <w:spacing w:val="-16"/>
                <w:szCs w:val="21"/>
              </w:rPr>
              <w:t>0.1</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;AFP</w:t>
            </w:r>
            <w:r>
              <w:rPr>
                <w:rFonts w:ascii="仿宋_GB2312" w:hAnsi="仿宋_GB2312" w:cs="宋体;SimSun" w:eastAsia="仿宋_GB2312"/>
                <w:color w:val="000000"/>
                <w:spacing w:val="-16"/>
                <w:szCs w:val="21"/>
              </w:rPr>
              <w:t>旬报每少一次扣</w:t>
            </w:r>
            <w:r>
              <w:rPr>
                <w:rFonts w:eastAsia="仿宋_GB2312" w:cs="宋体;SimSun" w:ascii="仿宋_GB2312" w:hAnsi="仿宋_GB2312"/>
                <w:color w:val="000000"/>
                <w:spacing w:val="-16"/>
                <w:szCs w:val="21"/>
              </w:rPr>
              <w:t>0.02</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接种率每低</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6"/>
                <w:sz w:val="18"/>
                <w:szCs w:val="18"/>
              </w:rPr>
            </w:pPr>
            <w:r>
              <w:rPr>
                <w:rFonts w:eastAsia="仿宋_GB2312" w:cs="宋体;SimSun" w:ascii="仿宋_GB2312" w:hAnsi="仿宋_GB2312"/>
                <w:color w:val="000000"/>
                <w:spacing w:val="-16"/>
                <w:sz w:val="18"/>
                <w:szCs w:val="18"/>
              </w:rPr>
            </w:r>
          </w:p>
        </w:tc>
      </w:tr>
      <w:tr>
        <w:trPr>
          <w:trHeight w:val="383"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疾病控制</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设立慢病管理科（所），并对乡镇慢病管理工作进行指导。（</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此条根据省卫生厅</w:t>
            </w:r>
            <w:r>
              <w:rPr>
                <w:rFonts w:eastAsia="仿宋_GB2312" w:cs="宋体;SimSun" w:ascii="仿宋_GB2312" w:hAnsi="仿宋_GB2312"/>
                <w:color w:val="000000"/>
                <w:spacing w:val="-16"/>
                <w:szCs w:val="21"/>
              </w:rPr>
              <w:t>2012</w:t>
            </w:r>
            <w:r>
              <w:rPr>
                <w:rFonts w:ascii="仿宋_GB2312" w:hAnsi="仿宋_GB2312" w:cs="宋体;SimSun" w:eastAsia="仿宋_GB2312"/>
                <w:color w:val="000000"/>
                <w:spacing w:val="-16"/>
                <w:szCs w:val="21"/>
              </w:rPr>
              <w:t>年卫生工作要点添加。</w:t>
            </w:r>
            <w:r>
              <w:rPr>
                <w:rFonts w:eastAsia="仿宋_GB2312" w:cs="宋体;SimSun" w:ascii="仿宋_GB2312" w:hAnsi="仿宋_GB2312"/>
                <w:color w:val="000000"/>
                <w:spacing w:val="-16"/>
                <w:szCs w:val="21"/>
              </w:rPr>
              <w:t>30</w:t>
            </w:r>
            <w:r>
              <w:rPr>
                <w:rFonts w:ascii="仿宋_GB2312" w:hAnsi="仿宋_GB2312" w:cs="宋体;SimSun" w:eastAsia="仿宋_GB2312"/>
                <w:color w:val="000000"/>
                <w:spacing w:val="-16"/>
                <w:szCs w:val="21"/>
              </w:rPr>
              <w:t>万以上人口疾控要设立慢病科（所〉</w:t>
            </w:r>
          </w:p>
          <w:p>
            <w:pPr>
              <w:pStyle w:val="Normal"/>
              <w:spacing w:lineRule="exact" w:line="240"/>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结核病人督导率</w:t>
            </w:r>
            <w:r>
              <w:rPr>
                <w:rFonts w:eastAsia="仿宋_GB2312" w:cs="宋体;SimSun" w:ascii="仿宋_GB2312" w:hAnsi="仿宋_GB2312"/>
                <w:color w:val="000000"/>
                <w:spacing w:val="-16"/>
                <w:szCs w:val="21"/>
              </w:rPr>
              <w:t>100%,</w:t>
            </w:r>
            <w:r>
              <w:rPr>
                <w:rFonts w:ascii="仿宋_GB2312" w:hAnsi="仿宋_GB2312" w:cs="宋体;SimSun" w:eastAsia="仿宋_GB2312"/>
                <w:color w:val="000000"/>
                <w:spacing w:val="-16"/>
                <w:szCs w:val="21"/>
              </w:rPr>
              <w:t>技术培训</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次</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完成市级下达的发现初阳病人、复阳病人、初治涂阴病人、复治涂阴任务。（</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犬伤人员正确处理率</w:t>
            </w:r>
            <w:r>
              <w:rPr>
                <w:rFonts w:eastAsia="仿宋_GB2312" w:cs="宋体;SimSun" w:ascii="仿宋_GB2312" w:hAnsi="仿宋_GB2312"/>
                <w:color w:val="000000"/>
                <w:spacing w:val="-16"/>
                <w:szCs w:val="21"/>
              </w:rPr>
              <w:t>100%,24</w:t>
            </w:r>
            <w:r>
              <w:rPr>
                <w:rFonts w:ascii="仿宋_GB2312" w:hAnsi="仿宋_GB2312" w:cs="宋体;SimSun" w:eastAsia="仿宋_GB2312"/>
                <w:color w:val="000000"/>
                <w:spacing w:val="-16"/>
                <w:szCs w:val="21"/>
              </w:rPr>
              <w:t>小时疫苗接种率≥</w:t>
            </w:r>
            <w:r>
              <w:rPr>
                <w:rFonts w:eastAsia="仿宋_GB2312" w:cs="宋体;SimSun" w:ascii="仿宋_GB2312" w:hAnsi="仿宋_GB2312"/>
                <w:color w:val="000000"/>
                <w:spacing w:val="-16"/>
                <w:szCs w:val="21"/>
              </w:rPr>
              <w:t>95%</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疟疾发病率≤</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万。严防恶性疟、血吸虫病的传入。（</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开展麻风病的宣传、调查、监测工作</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巩固基本消灭麻风病成果。（</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6.</w:t>
            </w:r>
            <w:r>
              <w:rPr>
                <w:rFonts w:ascii="仿宋_GB2312" w:hAnsi="仿宋_GB2312" w:cs="宋体;SimSun" w:eastAsia="仿宋_GB2312"/>
                <w:color w:val="000000"/>
                <w:spacing w:val="-16"/>
                <w:szCs w:val="21"/>
              </w:rPr>
              <w:t>大力宣传性病、艾滋病的防治知识和健康教育活动</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加强对重点人群的监测工作。（</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7.</w:t>
            </w:r>
            <w:r>
              <w:rPr>
                <w:rFonts w:ascii="仿宋_GB2312" w:hAnsi="仿宋_GB2312" w:cs="宋体;SimSun" w:eastAsia="仿宋_GB2312"/>
                <w:color w:val="000000"/>
                <w:spacing w:val="-16"/>
                <w:szCs w:val="21"/>
              </w:rPr>
              <w:t>实施并完成艾滋病、梅毒、乙肝母婴传播阻断项目。（</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11</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未设立不得分，未对乡镇开展慢病指导扣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督导未达到要求扣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培训每少</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次扣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分；未完成市下达的任务扣</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犬伤人员正确处理率、</w:t>
            </w:r>
            <w:r>
              <w:rPr>
                <w:rFonts w:eastAsia="仿宋_GB2312" w:cs="宋体;SimSun" w:ascii="仿宋_GB2312" w:hAnsi="仿宋_GB2312"/>
                <w:color w:val="000000"/>
                <w:spacing w:val="-16"/>
                <w:szCs w:val="21"/>
              </w:rPr>
              <w:t>24</w:t>
            </w:r>
            <w:r>
              <w:rPr>
                <w:rFonts w:ascii="仿宋_GB2312" w:hAnsi="仿宋_GB2312" w:cs="宋体;SimSun" w:eastAsia="仿宋_GB2312"/>
                <w:color w:val="000000"/>
                <w:spacing w:val="-16"/>
                <w:szCs w:val="21"/>
              </w:rPr>
              <w:t>小时疫苗接种率未达到要求，每项扣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疟疾发病率超出</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万扣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分。有恶性疟传入</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该项不得分。</w:t>
            </w:r>
          </w:p>
          <w:p>
            <w:pPr>
              <w:pStyle w:val="Normal"/>
              <w:spacing w:lineRule="exact" w:line="240"/>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每少开展一项扣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6.</w:t>
            </w:r>
            <w:r>
              <w:rPr>
                <w:rFonts w:ascii="仿宋_GB2312" w:hAnsi="仿宋_GB2312" w:cs="宋体;SimSun" w:eastAsia="仿宋_GB2312"/>
                <w:color w:val="000000"/>
                <w:spacing w:val="-16"/>
                <w:szCs w:val="21"/>
              </w:rPr>
              <w:t>每少开展一项扣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7.</w:t>
            </w:r>
            <w:r>
              <w:rPr>
                <w:rFonts w:ascii="仿宋_GB2312" w:hAnsi="仿宋_GB2312" w:cs="宋体;SimSun" w:eastAsia="仿宋_GB2312"/>
                <w:color w:val="000000"/>
                <w:spacing w:val="-16"/>
                <w:szCs w:val="21"/>
              </w:rPr>
              <w:t>未按要求完成，该项不得分。</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6"/>
                <w:sz w:val="18"/>
                <w:szCs w:val="18"/>
              </w:rPr>
            </w:pPr>
            <w:r>
              <w:rPr>
                <w:rFonts w:eastAsia="仿宋_GB2312" w:cs="宋体;SimSun" w:ascii="仿宋_GB2312" w:hAnsi="仿宋_GB2312"/>
                <w:color w:val="000000"/>
                <w:spacing w:val="-16"/>
                <w:sz w:val="18"/>
                <w:szCs w:val="18"/>
              </w:rPr>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卫生监测</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食品、环境、学校、劳动、放射、消毒质量监测覆盖率≥</w:t>
            </w:r>
            <w:r>
              <w:rPr>
                <w:rFonts w:eastAsia="仿宋_GB2312" w:cs="宋体;SimSun" w:ascii="仿宋_GB2312" w:hAnsi="仿宋_GB2312"/>
                <w:color w:val="000000"/>
                <w:spacing w:val="-16"/>
                <w:szCs w:val="21"/>
              </w:rPr>
              <w:t>85%,</w:t>
            </w:r>
            <w:r>
              <w:rPr>
                <w:rFonts w:ascii="仿宋_GB2312" w:hAnsi="仿宋_GB2312" w:cs="宋体;SimSun" w:eastAsia="仿宋_GB2312"/>
                <w:color w:val="000000"/>
                <w:spacing w:val="-16"/>
                <w:szCs w:val="21"/>
              </w:rPr>
              <w:t>检测报告出具及时、规范。完成重大活动</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接待</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、大型会议食品、饮用水、环境卫生监测与保障任务。</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10</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pPr>
            <w:r>
              <w:rPr>
                <w:rFonts w:ascii="仿宋_GB2312" w:hAnsi="仿宋_GB2312" w:cs="宋体;SimSun" w:eastAsia="仿宋_GB2312"/>
                <w:color w:val="000000"/>
                <w:spacing w:val="-16"/>
                <w:szCs w:val="21"/>
              </w:rPr>
              <w:t>监测覆盖率未达到要求，每项扣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随机抽查每种报告</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份</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监测报告出具不及时每份扣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出具不规范扣</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分。未完成相关工作</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每项扣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6"/>
                <w:sz w:val="18"/>
                <w:szCs w:val="18"/>
              </w:rPr>
            </w:pPr>
            <w:r>
              <w:rPr>
                <w:rFonts w:eastAsia="仿宋_GB2312" w:cs="宋体;SimSun" w:ascii="仿宋_GB2312" w:hAnsi="仿宋_GB2312"/>
                <w:color w:val="000000"/>
                <w:spacing w:val="-16"/>
                <w:sz w:val="18"/>
                <w:szCs w:val="18"/>
              </w:rPr>
            </w:r>
          </w:p>
        </w:tc>
      </w:tr>
      <w:tr>
        <w:trPr>
          <w:trHeight w:val="398"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预 防 性</w:t>
            </w:r>
          </w:p>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健康体检</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从业人员规范性健康体检率≥</w:t>
            </w:r>
            <w:r>
              <w:rPr>
                <w:rFonts w:eastAsia="仿宋_GB2312" w:cs="宋体;SimSun" w:ascii="仿宋_GB2312" w:hAnsi="仿宋_GB2312"/>
                <w:color w:val="000000"/>
                <w:spacing w:val="-16"/>
                <w:szCs w:val="21"/>
              </w:rPr>
              <w:t>95%,</w:t>
            </w:r>
            <w:r>
              <w:rPr>
                <w:rFonts w:ascii="仿宋_GB2312" w:hAnsi="仿宋_GB2312" w:cs="宋体;SimSun" w:eastAsia="仿宋_GB2312"/>
                <w:color w:val="000000"/>
                <w:spacing w:val="-16"/>
                <w:szCs w:val="21"/>
              </w:rPr>
              <w:t>及时出具健康合格证明。</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9</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体检率未达到要求，每项扣</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分；每类人员随机抽查</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份合格证明发放记录</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未及时出具合格证明</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每份扣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6"/>
                <w:sz w:val="18"/>
                <w:szCs w:val="18"/>
              </w:rPr>
            </w:pPr>
            <w:r>
              <w:rPr>
                <w:rFonts w:eastAsia="仿宋_GB2312" w:cs="宋体;SimSun" w:ascii="仿宋_GB2312" w:hAnsi="仿宋_GB2312"/>
                <w:color w:val="000000"/>
                <w:spacing w:val="-16"/>
                <w:sz w:val="18"/>
                <w:szCs w:val="18"/>
              </w:rPr>
            </w:r>
          </w:p>
        </w:tc>
      </w:tr>
    </w:tbl>
    <w:p>
      <w:pPr>
        <w:pStyle w:val="Normal"/>
        <w:rPr>
          <w:rFonts w:ascii="仿宋_GB2312" w:hAnsi="仿宋_GB2312" w:eastAsia="仿宋_GB2312"/>
          <w:color w:val="000000"/>
          <w:sz w:val="24"/>
          <w:szCs w:val="24"/>
        </w:rPr>
      </w:pPr>
      <w:r>
        <w:rPr>
          <w:rFonts w:eastAsia="仿宋_GB2312" w:ascii="仿宋_GB2312" w:hAnsi="仿宋_GB2312"/>
          <w:color w:val="000000"/>
          <w:sz w:val="24"/>
          <w:szCs w:val="24"/>
        </w:rPr>
      </w:r>
    </w:p>
    <w:p>
      <w:pPr>
        <w:pStyle w:val="Normal"/>
        <w:ind w:firstLine="240"/>
        <w:rPr/>
      </w:pPr>
      <w:r>
        <w:rPr/>
        <w:t>三、工作效果（</w:t>
      </w:r>
      <w:r>
        <w:rPr/>
        <w:t>8</w:t>
      </w:r>
      <w:r>
        <w:rPr/>
        <w:t>分）</w:t>
      </w:r>
    </w:p>
    <w:tbl>
      <w:tblPr>
        <w:tblW w:w="14387" w:type="dxa"/>
        <w:jc w:val="center"/>
        <w:tblInd w:w="0" w:type="dxa"/>
        <w:tblLayout w:type="fixed"/>
        <w:tblCellMar>
          <w:top w:w="0" w:type="dxa"/>
          <w:start w:w="108" w:type="dxa"/>
          <w:bottom w:w="0" w:type="dxa"/>
          <w:end w:w="108" w:type="dxa"/>
        </w:tblCellMar>
      </w:tblPr>
      <w:tblGrid>
        <w:gridCol w:w="1080"/>
        <w:gridCol w:w="6228"/>
        <w:gridCol w:w="540"/>
        <w:gridCol w:w="720"/>
        <w:gridCol w:w="5220"/>
        <w:gridCol w:w="599"/>
      </w:tblGrid>
      <w:tr>
        <w:trPr>
          <w:trHeight w:val="20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项 目</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ind w:firstLine="1645"/>
              <w:rPr>
                <w:rFonts w:ascii="宋体;SimSun" w:hAnsi="宋体;SimSun" w:cs="宋体;SimSun"/>
                <w:b/>
                <w:b/>
                <w:color w:val="000000"/>
                <w:spacing w:val="-14"/>
                <w:szCs w:val="21"/>
              </w:rPr>
            </w:pPr>
            <w:r>
              <w:rPr>
                <w:rFonts w:ascii="宋体;SimSun" w:hAnsi="宋体;SimSun" w:cs="宋体;SimSun"/>
                <w:b/>
                <w:color w:val="000000"/>
                <w:spacing w:val="-14"/>
                <w:szCs w:val="21"/>
              </w:rPr>
              <w:t>考    核   要   点</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分值</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考核依据</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  评  办  法</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w:t>
            </w:r>
          </w:p>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得分</w:t>
            </w:r>
          </w:p>
        </w:tc>
      </w:tr>
      <w:tr>
        <w:trPr>
          <w:trHeight w:val="953"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spacing w:val="-14"/>
                <w:szCs w:val="21"/>
              </w:rPr>
              <w:t>群众评价与 监 督</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积极开展行风建设。民主评议风为“合格单位”，股室（单位）满意度测评满意率≥</w:t>
            </w:r>
            <w:r>
              <w:rPr>
                <w:rFonts w:eastAsia="仿宋_GB2312" w:cs="宋体;SimSun" w:ascii="仿宋_GB2312" w:hAnsi="仿宋_GB2312"/>
                <w:color w:val="000000"/>
                <w:spacing w:val="-16"/>
                <w:szCs w:val="21"/>
              </w:rPr>
              <w:t>90%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完成医德年度考评。（</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群众满意率≥</w:t>
            </w:r>
            <w:r>
              <w:rPr>
                <w:rFonts w:eastAsia="仿宋_GB2312" w:cs="宋体;SimSun" w:ascii="仿宋_GB2312" w:hAnsi="仿宋_GB2312"/>
                <w:color w:val="000000"/>
                <w:spacing w:val="-16"/>
                <w:szCs w:val="21"/>
              </w:rPr>
              <w:t>85%</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8</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w:t>
            </w:r>
          </w:p>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现场</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未开展或未达到要求，该项不得分（以县纠风办的满意度测评结果为考核依据）。</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未完成不得分。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问卷调查</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名服务对象，满意率每低</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bl>
    <w:p>
      <w:pPr>
        <w:pStyle w:val="Normal"/>
        <w:tabs>
          <w:tab w:val="clear" w:pos="420"/>
          <w:tab w:val="left" w:pos="10260" w:leader="none"/>
        </w:tabs>
        <w:spacing w:lineRule="exact" w:line="400"/>
        <w:rPr>
          <w:rFonts w:ascii="仿宋_GB2312" w:hAnsi="仿宋_GB2312" w:eastAsia="仿宋_GB2312" w:cs="宋体;SimSun"/>
          <w:color w:val="000000"/>
          <w:sz w:val="30"/>
          <w:szCs w:val="30"/>
        </w:rPr>
      </w:pPr>
      <w:r>
        <w:rPr>
          <w:rFonts w:eastAsia="仿宋_GB2312" w:cs="宋体;SimSun" w:ascii="仿宋_GB2312" w:hAnsi="仿宋_GB2312"/>
          <w:color w:val="000000"/>
          <w:sz w:val="30"/>
          <w:szCs w:val="30"/>
        </w:rPr>
      </w:r>
    </w:p>
    <w:p>
      <w:pPr>
        <w:pStyle w:val="Normal"/>
        <w:tabs>
          <w:tab w:val="clear" w:pos="420"/>
          <w:tab w:val="left" w:pos="10260" w:leader="none"/>
        </w:tabs>
        <w:spacing w:lineRule="exact" w:line="400"/>
        <w:jc w:val="center"/>
        <w:rPr/>
      </w:pPr>
      <w:r>
        <w:rPr>
          <w:rFonts w:ascii="黑体;SimHei" w:hAnsi="黑体;SimHei" w:cs="宋体;SimSun" w:eastAsia="黑体;SimHei"/>
          <w:color w:val="000000"/>
          <w:sz w:val="36"/>
          <w:szCs w:val="36"/>
        </w:rPr>
        <w:t>（四）宜宾县妇幼保健院工作绩效考核标准</w:t>
      </w:r>
    </w:p>
    <w:p>
      <w:pPr>
        <w:pStyle w:val="Normal"/>
        <w:ind w:firstLine="240"/>
        <w:rPr/>
      </w:pPr>
      <w:r>
        <w:rPr/>
        <w:t>一、医院管理（</w:t>
      </w:r>
      <w:r>
        <w:rPr/>
        <w:t>25</w:t>
      </w:r>
      <w:r>
        <w:rPr/>
        <w:t>分）</w:t>
      </w:r>
    </w:p>
    <w:tbl>
      <w:tblPr>
        <w:tblW w:w="14387" w:type="dxa"/>
        <w:jc w:val="center"/>
        <w:tblInd w:w="0" w:type="dxa"/>
        <w:tblLayout w:type="fixed"/>
        <w:tblCellMar>
          <w:top w:w="0" w:type="dxa"/>
          <w:start w:w="108" w:type="dxa"/>
          <w:bottom w:w="0" w:type="dxa"/>
          <w:end w:w="108" w:type="dxa"/>
        </w:tblCellMar>
      </w:tblPr>
      <w:tblGrid>
        <w:gridCol w:w="1080"/>
        <w:gridCol w:w="6228"/>
        <w:gridCol w:w="540"/>
        <w:gridCol w:w="720"/>
        <w:gridCol w:w="5220"/>
        <w:gridCol w:w="599"/>
      </w:tblGrid>
      <w:tr>
        <w:trPr>
          <w:trHeight w:val="20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项 目</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ind w:firstLine="1645"/>
              <w:rPr>
                <w:rFonts w:ascii="宋体;SimSun" w:hAnsi="宋体;SimSun" w:cs="宋体;SimSun"/>
                <w:b/>
                <w:b/>
                <w:color w:val="000000"/>
                <w:spacing w:val="-14"/>
                <w:szCs w:val="21"/>
              </w:rPr>
            </w:pPr>
            <w:r>
              <w:rPr>
                <w:rFonts w:ascii="宋体;SimSun" w:hAnsi="宋体;SimSun" w:cs="宋体;SimSun"/>
                <w:b/>
                <w:color w:val="000000"/>
                <w:spacing w:val="-14"/>
                <w:szCs w:val="21"/>
              </w:rPr>
              <w:t>考    核   要   点</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分值</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考核依据</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  评  办  法</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w:t>
            </w:r>
          </w:p>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得分</w:t>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制度建设</w:t>
            </w:r>
          </w:p>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与 管 理</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健全并落实行政、后勤和民主生活会等制度。（</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党支部、工会、职代会等组织健全</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积极开展活动。（</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涉及职工利益的相关制度、方案须经职代会讨论通过。（</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健全并落实医疗质量管理</w:t>
            </w:r>
            <w:r>
              <w:rPr>
                <w:rFonts w:eastAsia="仿宋_GB2312" w:cs="宋体;SimSun" w:ascii="仿宋_GB2312" w:hAnsi="仿宋_GB2312"/>
                <w:color w:val="000000"/>
                <w:spacing w:val="-16"/>
              </w:rPr>
              <w:t>16</w:t>
            </w:r>
            <w:r>
              <w:rPr>
                <w:rFonts w:ascii="仿宋_GB2312" w:hAnsi="仿宋_GB2312" w:cs="宋体;SimSun" w:eastAsia="仿宋_GB2312"/>
                <w:color w:val="000000"/>
                <w:spacing w:val="-16"/>
              </w:rPr>
              <w:t>项核心制度。（</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rPr>
              <w:t>文件资料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制度不健全，每项扣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分，制度不落实</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每项扣</w:t>
            </w:r>
            <w:r>
              <w:rPr>
                <w:rFonts w:eastAsia="仿宋_GB2312" w:cs="宋体;SimSun" w:ascii="仿宋_GB2312" w:hAnsi="仿宋_GB2312"/>
                <w:color w:val="000000"/>
                <w:spacing w:val="-16"/>
                <w:szCs w:val="21"/>
              </w:rPr>
              <w:t>0.3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组织不健全，每个扣</w:t>
            </w:r>
            <w:r>
              <w:rPr>
                <w:rFonts w:eastAsia="仿宋_GB2312" w:cs="宋体;SimSun" w:ascii="仿宋_GB2312" w:hAnsi="仿宋_GB2312"/>
                <w:color w:val="000000"/>
                <w:spacing w:val="-16"/>
                <w:szCs w:val="21"/>
              </w:rPr>
              <w:t>0.3</w:t>
            </w:r>
            <w:r>
              <w:rPr>
                <w:rFonts w:ascii="仿宋_GB2312" w:hAnsi="仿宋_GB2312" w:cs="宋体;SimSun" w:eastAsia="仿宋_GB2312"/>
                <w:color w:val="000000"/>
                <w:spacing w:val="-16"/>
                <w:szCs w:val="21"/>
              </w:rPr>
              <w:t>分；未开展活动，每个组织扣</w:t>
            </w:r>
            <w:r>
              <w:rPr>
                <w:rFonts w:eastAsia="仿宋_GB2312" w:cs="宋体;SimSun" w:ascii="仿宋_GB2312" w:hAnsi="仿宋_GB2312"/>
                <w:color w:val="000000"/>
                <w:spacing w:val="-16"/>
                <w:szCs w:val="21"/>
              </w:rPr>
              <w:t>0.3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未经职代会讨论通过，该项不得分。</w:t>
            </w:r>
          </w:p>
          <w:p>
            <w:pPr>
              <w:pStyle w:val="Normal"/>
              <w:spacing w:lineRule="exact" w:line="240"/>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核心制度每少一项扣</w:t>
            </w:r>
            <w:r>
              <w:rPr>
                <w:rFonts w:eastAsia="仿宋_GB2312" w:cs="宋体;SimSun" w:ascii="仿宋_GB2312" w:hAnsi="仿宋_GB2312"/>
                <w:color w:val="000000"/>
                <w:spacing w:val="-16"/>
                <w:szCs w:val="21"/>
              </w:rPr>
              <w:t>0.1</w:t>
            </w:r>
            <w:r>
              <w:rPr>
                <w:rFonts w:ascii="仿宋_GB2312" w:hAnsi="仿宋_GB2312" w:cs="宋体;SimSun" w:eastAsia="仿宋_GB2312"/>
                <w:color w:val="000000"/>
                <w:spacing w:val="-16"/>
                <w:szCs w:val="21"/>
              </w:rPr>
              <w:t>分，制度不落实每项扣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队伍建设</w:t>
            </w:r>
          </w:p>
          <w:p>
            <w:pPr>
              <w:pStyle w:val="Normal"/>
              <w:spacing w:lineRule="exact" w:line="240"/>
              <w:jc w:val="center"/>
              <w:rPr>
                <w:rFonts w:ascii="仿宋_GB2312" w:hAnsi="仿宋_GB2312" w:eastAsia="仿宋_GB2312" w:cs="楷体;新宋体"/>
                <w:color w:val="000000"/>
                <w:kern w:val="2"/>
                <w:sz w:val="44"/>
                <w:szCs w:val="44"/>
              </w:rPr>
            </w:pPr>
            <w:r>
              <w:rPr>
                <w:rFonts w:ascii="仿宋_GB2312" w:hAnsi="仿宋_GB2312" w:cs="宋体;SimSun" w:eastAsia="仿宋_GB2312"/>
                <w:color w:val="000000"/>
              </w:rPr>
              <w:t>与 管 理</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岗位设置合理，人员配备到位，卫技人员具备相应岗位的专业技术资格。（</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单位当年进修学习人数不少于卫技人员总数的</w:t>
            </w:r>
            <w:r>
              <w:rPr>
                <w:rFonts w:eastAsia="仿宋_GB2312" w:cs="宋体;SimSun" w:ascii="仿宋_GB2312" w:hAnsi="仿宋_GB2312"/>
                <w:color w:val="000000"/>
                <w:spacing w:val="-16"/>
              </w:rPr>
              <w:t>20%,</w:t>
            </w:r>
            <w:r>
              <w:rPr>
                <w:rFonts w:ascii="仿宋_GB2312" w:hAnsi="仿宋_GB2312" w:cs="宋体;SimSun" w:eastAsia="仿宋_GB2312"/>
                <w:color w:val="000000"/>
                <w:spacing w:val="-16"/>
              </w:rPr>
              <w:t>进修时间每人不少于</w:t>
            </w: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个月。（</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w:t>
            </w:r>
          </w:p>
          <w:p>
            <w:pPr>
              <w:pStyle w:val="Normal"/>
              <w:spacing w:lineRule="exact" w:line="240"/>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卫技人员参加继续教育</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继教学分达标率≥</w:t>
            </w:r>
            <w:r>
              <w:rPr>
                <w:rFonts w:eastAsia="仿宋_GB2312" w:cs="宋体;SimSun" w:ascii="仿宋_GB2312" w:hAnsi="仿宋_GB2312"/>
                <w:color w:val="000000"/>
                <w:spacing w:val="-16"/>
              </w:rPr>
              <w:t>98%</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接收乡镇、村卫技人员的进修</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积极开展培训、指导。（</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推广新技术、新成果，完成全年学术交流讲座计划。（</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6.</w:t>
            </w:r>
            <w:r>
              <w:rPr>
                <w:rFonts w:ascii="仿宋_GB2312" w:hAnsi="仿宋_GB2312" w:cs="宋体;SimSun" w:eastAsia="仿宋_GB2312"/>
                <w:color w:val="000000"/>
                <w:spacing w:val="-16"/>
                <w:szCs w:val="21"/>
              </w:rPr>
              <w:t>落实岗位绩效工资制。绩效考核方案完善，体现服务质量</w:t>
            </w:r>
            <w:r>
              <w:rPr>
                <w:rFonts w:ascii="仿宋_GB2312" w:hAnsi="仿宋_GB2312" w:cs="宋体;SimSun" w:eastAsia="仿宋_GB2312"/>
                <w:color w:val="000000"/>
                <w:spacing w:val="-16"/>
              </w:rPr>
              <w:t>和服务数量、岗位责任和绩效，兑现考核奖惩。（</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7.</w:t>
            </w:r>
            <w:r>
              <w:rPr>
                <w:rFonts w:ascii="仿宋_GB2312" w:hAnsi="仿宋_GB2312" w:cs="宋体;SimSun" w:eastAsia="仿宋_GB2312"/>
                <w:color w:val="000000"/>
                <w:spacing w:val="-16"/>
                <w:szCs w:val="21"/>
              </w:rPr>
              <w:t>及时完成考核、调资、职称晋升等工作。</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rPr>
              <w:t>文件资料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岗位设置不合理、人员配备不到位，各扣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分；专业技术人员不具备相应资质，每个扣</w:t>
            </w:r>
            <w:r>
              <w:rPr>
                <w:rFonts w:eastAsia="仿宋_GB2312" w:cs="宋体;SimSun" w:ascii="仿宋_GB2312" w:hAnsi="仿宋_GB2312"/>
                <w:color w:val="000000"/>
                <w:spacing w:val="-16"/>
                <w:szCs w:val="21"/>
              </w:rPr>
              <w:t>0.1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进修人数、进修时间未达到要求，每项扣</w:t>
            </w:r>
            <w:r>
              <w:rPr>
                <w:rFonts w:eastAsia="仿宋_GB2312" w:cs="宋体;SimSun" w:ascii="仿宋_GB2312" w:hAnsi="仿宋_GB2312"/>
                <w:color w:val="000000"/>
                <w:spacing w:val="-16"/>
                <w:szCs w:val="21"/>
              </w:rPr>
              <w:t>0.3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未获得规定学分，每个扣</w:t>
            </w:r>
            <w:r>
              <w:rPr>
                <w:rFonts w:eastAsia="仿宋_GB2312" w:cs="宋体;SimSun" w:ascii="仿宋_GB2312" w:hAnsi="仿宋_GB2312"/>
                <w:color w:val="000000"/>
                <w:spacing w:val="-16"/>
                <w:szCs w:val="21"/>
              </w:rPr>
              <w:t>0.1</w:t>
            </w:r>
            <w:r>
              <w:rPr>
                <w:rFonts w:ascii="仿宋_GB2312" w:hAnsi="仿宋_GB2312" w:cs="宋体;SimSun" w:eastAsia="仿宋_GB2312"/>
                <w:color w:val="000000"/>
                <w:spacing w:val="-16"/>
                <w:szCs w:val="21"/>
              </w:rPr>
              <w:t>分；学分不达标扣</w:t>
            </w:r>
            <w:r>
              <w:rPr>
                <w:rFonts w:eastAsia="仿宋_GB2312" w:cs="宋体;SimSun" w:ascii="仿宋_GB2312" w:hAnsi="仿宋_GB2312"/>
                <w:color w:val="000000"/>
                <w:spacing w:val="-16"/>
                <w:szCs w:val="21"/>
              </w:rPr>
              <w:t>0.3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未按要求完成</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每少</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次扣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未参加或推广新技术、新成果，每次扣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分；每少一次扣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6.</w:t>
            </w:r>
            <w:r>
              <w:rPr>
                <w:rFonts w:ascii="仿宋_GB2312" w:hAnsi="仿宋_GB2312" w:cs="宋体;SimSun" w:eastAsia="仿宋_GB2312"/>
                <w:color w:val="000000"/>
                <w:spacing w:val="-16"/>
                <w:szCs w:val="21"/>
              </w:rPr>
              <w:t>方案未体现服务质量和服务数量、岗位责任和绩效，每项扣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分；未</w:t>
            </w:r>
            <w:r>
              <w:rPr>
                <w:rFonts w:ascii="仿宋_GB2312" w:hAnsi="仿宋_GB2312" w:cs="宋体;SimSun" w:eastAsia="仿宋_GB2312"/>
                <w:color w:val="000000"/>
                <w:spacing w:val="-16"/>
              </w:rPr>
              <w:t>按方案考核兑现扣</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w:t>
            </w:r>
          </w:p>
          <w:p>
            <w:pPr>
              <w:pStyle w:val="Normal"/>
              <w:spacing w:lineRule="exact" w:line="240"/>
              <w:rPr/>
            </w:pPr>
            <w:r>
              <w:rPr>
                <w:rFonts w:eastAsia="仿宋_GB2312" w:cs="宋体;SimSun" w:ascii="仿宋_GB2312" w:hAnsi="仿宋_GB2312"/>
                <w:color w:val="000000"/>
                <w:spacing w:val="-16"/>
              </w:rPr>
              <w:t>7.</w:t>
            </w:r>
            <w:r>
              <w:rPr>
                <w:rFonts w:ascii="仿宋_GB2312" w:hAnsi="仿宋_GB2312" w:cs="宋体;SimSun" w:eastAsia="仿宋_GB2312"/>
                <w:color w:val="000000"/>
                <w:spacing w:val="-16"/>
                <w:szCs w:val="21"/>
              </w:rPr>
              <w:t>未完成每项扣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财务管理</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szCs w:val="21"/>
              </w:rPr>
              <w:t>严格执行各项财务管理制度，会计资料真实完整、规范，会计核算符合规定。（</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按要求及时完成网络直报和其他统计报表，及时率、准确率</w:t>
            </w:r>
            <w:r>
              <w:rPr>
                <w:rFonts w:eastAsia="仿宋_GB2312" w:cs="宋体;SimSun" w:ascii="仿宋_GB2312" w:hAnsi="仿宋_GB2312"/>
                <w:color w:val="000000"/>
                <w:spacing w:val="-16"/>
              </w:rPr>
              <w:t>100%</w:t>
            </w:r>
            <w:r>
              <w:rPr>
                <w:rFonts w:ascii="仿宋_GB2312" w:hAnsi="仿宋_GB2312" w:cs="宋体;SimSun" w:eastAsia="仿宋_GB2312"/>
                <w:color w:val="000000"/>
                <w:spacing w:val="-16"/>
              </w:rPr>
              <w:t>。（</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坚持政府采购申报制度；上网采购药品、耗材，积分上报率</w:t>
            </w:r>
            <w:r>
              <w:rPr>
                <w:rFonts w:eastAsia="仿宋_GB2312" w:cs="宋体;SimSun" w:ascii="仿宋_GB2312" w:hAnsi="仿宋_GB2312"/>
                <w:color w:val="000000"/>
                <w:spacing w:val="-16"/>
              </w:rPr>
              <w:t>100%</w:t>
            </w:r>
            <w:r>
              <w:rPr>
                <w:rFonts w:ascii="仿宋_GB2312" w:hAnsi="仿宋_GB2312" w:cs="宋体;SimSun" w:eastAsia="仿宋_GB2312"/>
                <w:color w:val="000000"/>
                <w:spacing w:val="-16"/>
              </w:rPr>
              <w:t>，货款一律转帐支付。（</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完成预算外非税收入。</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w:t>
            </w:r>
            <w:r>
              <w:rPr>
                <w:rFonts w:eastAsia="仿宋_GB2312" w:cs="宋体;SimSun" w:ascii="仿宋_GB2312" w:hAnsi="仿宋_GB2312"/>
                <w:color w:val="000000"/>
                <w:spacing w:val="-16"/>
              </w:rPr>
              <w:t>)</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ascii="仿宋_GB2312" w:hAnsi="仿宋_GB2312" w:cs="宋体;SimSun" w:eastAsia="仿宋_GB2312"/>
                <w:color w:val="000000"/>
                <w:spacing w:val="-16"/>
              </w:rPr>
              <w:t>文件资料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szCs w:val="21"/>
              </w:rPr>
              <w:t>未严格执行财务管理制度扣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分，会计资料不规范扣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分，核算不符合规定扣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网络直报迟报、错报每次扣</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分，漏报每次扣</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不按规定申报每次扣</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分，积分未达到要求扣</w:t>
            </w:r>
            <w:r>
              <w:rPr>
                <w:rFonts w:eastAsia="仿宋_GB2312" w:cs="宋体;SimSun" w:ascii="仿宋_GB2312" w:hAnsi="仿宋_GB2312"/>
                <w:color w:val="000000"/>
                <w:spacing w:val="-16"/>
              </w:rPr>
              <w:t>0.52</w:t>
            </w:r>
            <w:r>
              <w:rPr>
                <w:rFonts w:ascii="仿宋_GB2312" w:hAnsi="仿宋_GB2312" w:cs="宋体;SimSun" w:eastAsia="仿宋_GB2312"/>
                <w:color w:val="000000"/>
                <w:spacing w:val="-16"/>
              </w:rPr>
              <w:t>分，用现金支付该项不得分。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未完成预算外非税收入，该项不得分。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党风廉政建    设</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认真贯彻执行《廉政准则》、《廉洁从业规范（试行）》，落实党风廉政建设责任制。（</w:t>
            </w:r>
            <w:r>
              <w:rPr>
                <w:rFonts w:eastAsia="仿宋_GB2312" w:cs="宋体;SimSun" w:ascii="仿宋_GB2312" w:hAnsi="仿宋_GB2312"/>
                <w:color w:val="000000"/>
                <w:spacing w:val="-16"/>
              </w:rPr>
              <w:t>1.5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切实加强廉政风险防控机制建设，构建起惩防体系基本框架。（</w:t>
            </w:r>
            <w:r>
              <w:rPr>
                <w:rFonts w:eastAsia="仿宋_GB2312" w:cs="宋体;SimSun" w:ascii="仿宋_GB2312" w:hAnsi="仿宋_GB2312"/>
                <w:color w:val="000000"/>
                <w:spacing w:val="-16"/>
              </w:rPr>
              <w:t>1.5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设置意见箱</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受理投诉</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发现问题及时予以纠正和处理。</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每半年一次满意度调查</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满意率达</w:t>
            </w:r>
            <w:r>
              <w:rPr>
                <w:rFonts w:eastAsia="仿宋_GB2312" w:cs="宋体;SimSun" w:ascii="仿宋_GB2312" w:hAnsi="仿宋_GB2312"/>
                <w:color w:val="000000"/>
                <w:spacing w:val="-16"/>
                <w:szCs w:val="21"/>
              </w:rPr>
              <w:t>90%</w:t>
            </w:r>
            <w:r>
              <w:rPr>
                <w:rFonts w:ascii="仿宋_GB2312" w:hAnsi="仿宋_GB2312" w:cs="宋体;SimSun" w:eastAsia="仿宋_GB2312"/>
                <w:color w:val="000000"/>
                <w:spacing w:val="-16"/>
                <w:szCs w:val="21"/>
              </w:rPr>
              <w:t>以上。</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rPr>
              <w:t>文件资料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单位及职工因违纪违法受到处理，实行“一票否决”。</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未按要求开展，该项不得分。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未按要求开展，该项不得分。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未按要求开展，该项不得分。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368"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楷体;新宋体"/>
                <w:color w:val="000000"/>
                <w:kern w:val="2"/>
                <w:sz w:val="44"/>
                <w:szCs w:val="44"/>
              </w:rPr>
            </w:pPr>
            <w:r>
              <w:rPr>
                <w:rFonts w:ascii="仿宋_GB2312" w:hAnsi="仿宋_GB2312" w:cs="宋体;SimSun" w:eastAsia="仿宋_GB2312"/>
                <w:color w:val="000000"/>
              </w:rPr>
              <w:t>管理效益</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pPr>
            <w:r>
              <w:rPr>
                <w:rFonts w:ascii="仿宋_GB2312" w:hAnsi="仿宋_GB2312" w:cs="宋体;SimSun" w:eastAsia="仿宋_GB2312"/>
                <w:color w:val="000000"/>
                <w:spacing w:val="-16"/>
                <w:kern w:val="0"/>
                <w:szCs w:val="21"/>
              </w:rPr>
              <w:t>医疗收入增长保持在</w:t>
            </w:r>
            <w:r>
              <w:rPr>
                <w:rFonts w:eastAsia="仿宋_GB2312" w:cs="宋体;SimSun" w:ascii="仿宋_GB2312" w:hAnsi="仿宋_GB2312"/>
                <w:color w:val="000000"/>
                <w:spacing w:val="-16"/>
                <w:kern w:val="0"/>
                <w:szCs w:val="21"/>
              </w:rPr>
              <w:t>2011</w:t>
            </w:r>
            <w:r>
              <w:rPr>
                <w:rFonts w:ascii="仿宋_GB2312" w:hAnsi="仿宋_GB2312" w:cs="宋体;SimSun" w:eastAsia="仿宋_GB2312"/>
                <w:color w:val="000000"/>
                <w:spacing w:val="-16"/>
                <w:kern w:val="0"/>
                <w:szCs w:val="21"/>
              </w:rPr>
              <w:t>年的水平，还债准备金和发展积累占医疗收入的比例</w:t>
            </w:r>
            <w:r>
              <w:rPr>
                <w:rFonts w:ascii="仿宋_GB2312" w:hAnsi="仿宋_GB2312" w:cs="宋体;SimSun" w:eastAsia="仿宋_GB2312"/>
                <w:color w:val="000000"/>
                <w:spacing w:val="-16"/>
              </w:rPr>
              <w:t>≥</w:t>
            </w:r>
            <w:r>
              <w:rPr>
                <w:rFonts w:eastAsia="仿宋_GB2312" w:cs="宋体;SimSun" w:ascii="仿宋_GB2312" w:hAnsi="仿宋_GB2312"/>
                <w:color w:val="000000"/>
                <w:spacing w:val="-16"/>
              </w:rPr>
              <w:t>15%</w:t>
            </w:r>
            <w:r>
              <w:rPr>
                <w:rFonts w:ascii="仿宋_GB2312" w:hAnsi="仿宋_GB2312" w:cs="宋体;SimSun" w:eastAsia="仿宋_GB2312"/>
                <w:color w:val="000000"/>
                <w:spacing w:val="-16"/>
                <w:kern w:val="0"/>
                <w:szCs w:val="21"/>
              </w:rPr>
              <w:t>。公务支出占支出总额的比例≤</w:t>
            </w:r>
            <w:r>
              <w:rPr>
                <w:rFonts w:eastAsia="仿宋_GB2312" w:cs="宋体;SimSun" w:ascii="仿宋_GB2312" w:hAnsi="仿宋_GB2312"/>
                <w:color w:val="000000"/>
                <w:spacing w:val="-16"/>
                <w:kern w:val="0"/>
                <w:szCs w:val="21"/>
              </w:rPr>
              <w:t>5%</w:t>
            </w:r>
            <w:r>
              <w:rPr>
                <w:rFonts w:ascii="仿宋_GB2312" w:hAnsi="仿宋_GB2312" w:cs="宋体;SimSun" w:eastAsia="仿宋_GB2312"/>
                <w:color w:val="000000"/>
                <w:spacing w:val="-16"/>
                <w:kern w:val="0"/>
                <w:szCs w:val="21"/>
              </w:rPr>
              <w:t>。</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5</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资料报表</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pPr>
            <w:r>
              <w:rPr>
                <w:rFonts w:ascii="仿宋_GB2312" w:hAnsi="仿宋_GB2312" w:cs="宋体;SimSun" w:eastAsia="仿宋_GB2312"/>
                <w:color w:val="000000"/>
                <w:spacing w:val="-16"/>
                <w:kern w:val="0"/>
                <w:szCs w:val="21"/>
              </w:rPr>
              <w:t>医疗收入、还债准备金和发展积累未达到规定比例（水平），每项扣</w:t>
            </w:r>
            <w:r>
              <w:rPr>
                <w:rFonts w:eastAsia="仿宋_GB2312" w:cs="宋体;SimSun" w:ascii="仿宋_GB2312" w:hAnsi="仿宋_GB2312"/>
                <w:color w:val="000000"/>
                <w:spacing w:val="-16"/>
                <w:kern w:val="0"/>
                <w:szCs w:val="21"/>
              </w:rPr>
              <w:t>1</w:t>
            </w:r>
            <w:r>
              <w:rPr>
                <w:rFonts w:ascii="仿宋_GB2312" w:hAnsi="仿宋_GB2312" w:cs="宋体;SimSun" w:eastAsia="仿宋_GB2312"/>
                <w:color w:val="000000"/>
                <w:spacing w:val="-16"/>
                <w:kern w:val="0"/>
                <w:szCs w:val="21"/>
              </w:rPr>
              <w:t>分。公务支出比例每超</w:t>
            </w:r>
            <w:r>
              <w:rPr>
                <w:rFonts w:eastAsia="仿宋_GB2312" w:cs="宋体;SimSun" w:ascii="仿宋_GB2312" w:hAnsi="仿宋_GB2312"/>
                <w:color w:val="000000"/>
                <w:spacing w:val="-16"/>
                <w:kern w:val="0"/>
                <w:szCs w:val="21"/>
              </w:rPr>
              <w:t>0.5%</w:t>
            </w:r>
            <w:r>
              <w:rPr>
                <w:rFonts w:ascii="仿宋_GB2312" w:hAnsi="仿宋_GB2312" w:cs="宋体;SimSun" w:eastAsia="仿宋_GB2312"/>
                <w:color w:val="000000"/>
                <w:spacing w:val="-16"/>
                <w:kern w:val="0"/>
                <w:szCs w:val="21"/>
              </w:rPr>
              <w:t>扣</w:t>
            </w:r>
            <w:r>
              <w:rPr>
                <w:rFonts w:eastAsia="仿宋_GB2312" w:cs="宋体;SimSun" w:ascii="仿宋_GB2312" w:hAnsi="仿宋_GB2312"/>
                <w:color w:val="000000"/>
                <w:spacing w:val="-16"/>
                <w:kern w:val="0"/>
                <w:szCs w:val="21"/>
              </w:rPr>
              <w:t>1</w:t>
            </w:r>
            <w:r>
              <w:rPr>
                <w:rFonts w:ascii="仿宋_GB2312" w:hAnsi="仿宋_GB2312" w:cs="宋体;SimSun" w:eastAsia="仿宋_GB2312"/>
                <w:color w:val="000000"/>
                <w:spacing w:val="-16"/>
                <w:kern w:val="0"/>
                <w:szCs w:val="21"/>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kern w:val="0"/>
                <w:sz w:val="18"/>
                <w:szCs w:val="18"/>
              </w:rPr>
            </w:pPr>
            <w:r>
              <w:rPr>
                <w:rFonts w:eastAsia="仿宋_GB2312" w:cs="宋体;SimSun" w:ascii="仿宋_GB2312" w:hAnsi="仿宋_GB2312"/>
                <w:color w:val="000000"/>
                <w:spacing w:val="-14"/>
                <w:kern w:val="0"/>
                <w:sz w:val="18"/>
                <w:szCs w:val="18"/>
              </w:rPr>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共同目标</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建成（保持）文明单位。（</w:t>
            </w:r>
            <w:r>
              <w:rPr>
                <w:rFonts w:eastAsia="仿宋_GB2312" w:cs="宋体;SimSun" w:ascii="仿宋_GB2312" w:hAnsi="仿宋_GB2312"/>
                <w:color w:val="000000"/>
                <w:spacing w:val="-16"/>
                <w:szCs w:val="21"/>
              </w:rPr>
              <w:t>0.4</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健全完善安全管理制度</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及时消除安全隐患。（</w:t>
            </w:r>
            <w:r>
              <w:rPr>
                <w:rFonts w:eastAsia="仿宋_GB2312" w:cs="宋体;SimSun" w:ascii="仿宋_GB2312" w:hAnsi="仿宋_GB2312"/>
                <w:color w:val="000000"/>
                <w:spacing w:val="-16"/>
                <w:szCs w:val="21"/>
              </w:rPr>
              <w:t>0.4</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做好信访、综治维稳等工作。（</w:t>
            </w:r>
            <w:r>
              <w:rPr>
                <w:rFonts w:eastAsia="仿宋_GB2312" w:cs="宋体;SimSun" w:ascii="仿宋_GB2312" w:hAnsi="仿宋_GB2312"/>
                <w:color w:val="000000"/>
                <w:spacing w:val="-16"/>
                <w:szCs w:val="21"/>
              </w:rPr>
              <w:t>0.4</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无职工违反计划生育政策。（</w:t>
            </w:r>
            <w:r>
              <w:rPr>
                <w:rFonts w:eastAsia="仿宋_GB2312" w:cs="宋体;SimSun" w:ascii="仿宋_GB2312" w:hAnsi="仿宋_GB2312"/>
                <w:color w:val="000000"/>
                <w:spacing w:val="-16"/>
                <w:szCs w:val="21"/>
              </w:rPr>
              <w:t>0.4</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按要求治理固体废物和医疗废水并达标。</w:t>
            </w:r>
            <w:r>
              <w:rPr>
                <w:rFonts w:eastAsia="仿宋_GB2312" w:cs="宋体;SimSun" w:ascii="仿宋_GB2312" w:hAnsi="仿宋_GB2312"/>
                <w:color w:val="000000"/>
                <w:spacing w:val="-16"/>
                <w:szCs w:val="21"/>
              </w:rPr>
              <w:t>(0.4</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p>
            <w:pPr>
              <w:pStyle w:val="Normal"/>
              <w:spacing w:lineRule="exact" w:line="240"/>
              <w:rPr/>
            </w:pPr>
            <w:r>
              <w:rPr>
                <w:rFonts w:eastAsia="仿宋_GB2312" w:cs="宋体;SimSun" w:ascii="仿宋_GB2312" w:hAnsi="仿宋_GB2312"/>
                <w:color w:val="000000"/>
                <w:spacing w:val="-16"/>
                <w:szCs w:val="21"/>
              </w:rPr>
              <w:t>6.</w:t>
            </w:r>
            <w:r>
              <w:rPr>
                <w:rFonts w:ascii="仿宋_GB2312" w:hAnsi="仿宋_GB2312" w:cs="宋体;SimSun" w:eastAsia="仿宋_GB2312"/>
                <w:color w:val="000000"/>
                <w:spacing w:val="-16"/>
                <w:szCs w:val="21"/>
              </w:rPr>
              <w:t>有防灾、救灾预案并进行演练。完成无偿献血任务。（</w:t>
            </w:r>
            <w:r>
              <w:rPr>
                <w:rFonts w:eastAsia="仿宋_GB2312" w:cs="宋体;SimSun" w:ascii="仿宋_GB2312" w:hAnsi="仿宋_GB2312"/>
                <w:color w:val="000000"/>
                <w:spacing w:val="-16"/>
                <w:szCs w:val="21"/>
              </w:rPr>
              <w:t>0.4</w:t>
            </w:r>
            <w:r>
              <w:rPr>
                <w:rFonts w:ascii="仿宋_GB2312" w:hAnsi="仿宋_GB2312" w:cs="宋体;SimSun" w:eastAsia="仿宋_GB2312"/>
                <w:color w:val="000000"/>
                <w:spacing w:val="-16"/>
                <w:szCs w:val="21"/>
              </w:rPr>
              <w:t>分</w:t>
            </w:r>
            <w:r>
              <w:rPr>
                <w:rFonts w:ascii="仿宋_GB2312" w:hAnsi="仿宋_GB2312" w:cs="宋体;SimSun" w:eastAsia="仿宋_GB2312"/>
                <w:color w:val="000000"/>
                <w:spacing w:val="-16"/>
                <w:sz w:val="18"/>
                <w:szCs w:val="18"/>
              </w:rPr>
              <w:t>）</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7.</w:t>
            </w:r>
            <w:r>
              <w:rPr>
                <w:rFonts w:ascii="仿宋_GB2312" w:hAnsi="仿宋_GB2312" w:cs="宋体;SimSun" w:eastAsia="仿宋_GB2312"/>
                <w:color w:val="000000"/>
                <w:spacing w:val="-16"/>
                <w:szCs w:val="21"/>
              </w:rPr>
              <w:t>积极开展对口帮扶工作。（</w:t>
            </w:r>
            <w:r>
              <w:rPr>
                <w:rFonts w:eastAsia="仿宋_GB2312" w:cs="宋体;SimSun" w:ascii="仿宋_GB2312" w:hAnsi="仿宋_GB2312"/>
                <w:color w:val="000000"/>
                <w:spacing w:val="-16"/>
                <w:szCs w:val="21"/>
              </w:rPr>
              <w:t>0.4</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8.</w:t>
            </w:r>
            <w:r>
              <w:rPr>
                <w:rFonts w:ascii="仿宋_GB2312" w:hAnsi="仿宋_GB2312" w:cs="宋体;SimSun" w:eastAsia="仿宋_GB2312"/>
                <w:color w:val="000000"/>
                <w:spacing w:val="-16"/>
                <w:szCs w:val="21"/>
              </w:rPr>
              <w:t>积极开展城乡环境综合治理工作。（</w:t>
            </w:r>
            <w:r>
              <w:rPr>
                <w:rFonts w:eastAsia="仿宋_GB2312" w:cs="宋体;SimSun" w:ascii="仿宋_GB2312" w:hAnsi="仿宋_GB2312"/>
                <w:color w:val="000000"/>
                <w:spacing w:val="-16"/>
                <w:szCs w:val="21"/>
              </w:rPr>
              <w:t>0.4</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9.</w:t>
            </w:r>
            <w:r>
              <w:rPr>
                <w:rFonts w:ascii="仿宋_GB2312" w:hAnsi="仿宋_GB2312" w:cs="宋体;SimSun" w:eastAsia="仿宋_GB2312"/>
                <w:color w:val="000000"/>
                <w:spacing w:val="-16"/>
                <w:szCs w:val="21"/>
              </w:rPr>
              <w:t>及时完成卫生局安排的其他工作。（</w:t>
            </w:r>
            <w:r>
              <w:rPr>
                <w:rFonts w:eastAsia="仿宋_GB2312" w:cs="宋体;SimSun" w:ascii="仿宋_GB2312" w:hAnsi="仿宋_GB2312"/>
                <w:color w:val="000000"/>
                <w:spacing w:val="-16"/>
                <w:szCs w:val="21"/>
              </w:rPr>
              <w:t>0.8</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4</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rPr>
              <w:t>文件资料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未建成</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保持</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文明单位，该项不得分。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安全管理实行“一票否决”。</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综治维稳实行“一票否决”。因工作不到位越级上访</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每次扣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计划生育实行“一票否决”。</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未治理该项不得分</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未达标扣</w:t>
            </w:r>
            <w:r>
              <w:rPr>
                <w:rFonts w:eastAsia="仿宋_GB2312" w:cs="宋体;SimSun" w:ascii="仿宋_GB2312" w:hAnsi="仿宋_GB2312"/>
                <w:color w:val="000000"/>
                <w:spacing w:val="-16"/>
                <w:szCs w:val="21"/>
              </w:rPr>
              <w:t>0.3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6.</w:t>
            </w:r>
            <w:r>
              <w:rPr>
                <w:rFonts w:ascii="仿宋_GB2312" w:hAnsi="仿宋_GB2312" w:cs="宋体;SimSun" w:eastAsia="仿宋_GB2312"/>
                <w:color w:val="000000"/>
                <w:spacing w:val="-16"/>
                <w:szCs w:val="21"/>
              </w:rPr>
              <w:t>无预案或未进行演练，该项不得分</w:t>
            </w:r>
            <w:r>
              <w:rPr>
                <w:rFonts w:eastAsia="仿宋_GB2312" w:cs="宋体;SimSun" w:ascii="仿宋_GB2312" w:hAnsi="仿宋_GB2312"/>
                <w:color w:val="000000"/>
                <w:spacing w:val="-16"/>
                <w:szCs w:val="21"/>
              </w:rPr>
              <w:t xml:space="preserve">; </w:t>
            </w:r>
            <w:r>
              <w:rPr>
                <w:rFonts w:ascii="仿宋_GB2312" w:hAnsi="仿宋_GB2312" w:cs="宋体;SimSun" w:eastAsia="仿宋_GB2312"/>
                <w:color w:val="000000"/>
                <w:spacing w:val="-16"/>
                <w:szCs w:val="21"/>
              </w:rPr>
              <w:t>献血人数每少一人扣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7.</w:t>
            </w:r>
            <w:r>
              <w:rPr>
                <w:rFonts w:ascii="仿宋_GB2312" w:hAnsi="仿宋_GB2312" w:cs="宋体;SimSun" w:eastAsia="仿宋_GB2312"/>
                <w:color w:val="000000"/>
                <w:spacing w:val="-16"/>
                <w:szCs w:val="21"/>
              </w:rPr>
              <w:t>未开展该项不得分。</w:t>
            </w:r>
          </w:p>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8.</w:t>
            </w:r>
            <w:r>
              <w:rPr>
                <w:rFonts w:ascii="仿宋_GB2312" w:hAnsi="仿宋_GB2312" w:cs="宋体;SimSun" w:eastAsia="仿宋_GB2312"/>
                <w:color w:val="000000"/>
                <w:spacing w:val="-16"/>
                <w:szCs w:val="21"/>
              </w:rPr>
              <w:t>单位和责任地段不清洁、不卫生被通报，该项不得分。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9.</w:t>
            </w:r>
            <w:r>
              <w:rPr>
                <w:rFonts w:ascii="仿宋_GB2312" w:hAnsi="仿宋_GB2312" w:cs="宋体;SimSun" w:eastAsia="仿宋_GB2312"/>
                <w:color w:val="000000"/>
                <w:spacing w:val="-16"/>
                <w:szCs w:val="21"/>
              </w:rPr>
              <w:t>未开展或未及时完成相关工作，该项不得分。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bl>
    <w:p>
      <w:pPr>
        <w:pStyle w:val="Normal"/>
        <w:spacing w:lineRule="exact" w:line="400"/>
        <w:rPr>
          <w:rFonts w:ascii="仿宋_GB2312" w:hAnsi="仿宋_GB2312" w:eastAsia="仿宋_GB2312"/>
          <w:color w:val="000000"/>
          <w:szCs w:val="21"/>
        </w:rPr>
      </w:pPr>
      <w:r>
        <w:rPr>
          <w:rFonts w:eastAsia="仿宋_GB2312" w:ascii="仿宋_GB2312" w:hAnsi="仿宋_GB2312"/>
          <w:color w:val="000000"/>
          <w:szCs w:val="21"/>
        </w:rPr>
      </w:r>
    </w:p>
    <w:p>
      <w:pPr>
        <w:pStyle w:val="Normal"/>
        <w:ind w:firstLine="240"/>
        <w:rPr/>
      </w:pPr>
      <w:r>
        <w:rPr/>
        <w:t>二、医护质量（</w:t>
      </w:r>
      <w:r>
        <w:rPr/>
        <w:t>23</w:t>
      </w:r>
      <w:r>
        <w:rPr/>
        <w:t>分）</w:t>
      </w:r>
    </w:p>
    <w:tbl>
      <w:tblPr>
        <w:tblW w:w="14328" w:type="dxa"/>
        <w:jc w:val="center"/>
        <w:tblInd w:w="0" w:type="dxa"/>
        <w:tblLayout w:type="fixed"/>
        <w:tblCellMar>
          <w:top w:w="0" w:type="dxa"/>
          <w:start w:w="108" w:type="dxa"/>
          <w:bottom w:w="0" w:type="dxa"/>
          <w:end w:w="108" w:type="dxa"/>
        </w:tblCellMar>
      </w:tblPr>
      <w:tblGrid>
        <w:gridCol w:w="1080"/>
        <w:gridCol w:w="6228"/>
        <w:gridCol w:w="540"/>
        <w:gridCol w:w="720"/>
        <w:gridCol w:w="5112"/>
        <w:gridCol w:w="648"/>
      </w:tblGrid>
      <w:tr>
        <w:trPr>
          <w:trHeight w:val="20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项 目</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ind w:firstLine="1645"/>
              <w:rPr>
                <w:rFonts w:ascii="宋体;SimSun" w:hAnsi="宋体;SimSun" w:cs="宋体;SimSun"/>
                <w:b/>
                <w:b/>
                <w:color w:val="000000"/>
                <w:spacing w:val="-14"/>
                <w:szCs w:val="21"/>
              </w:rPr>
            </w:pPr>
            <w:r>
              <w:rPr>
                <w:rFonts w:ascii="宋体;SimSun" w:hAnsi="宋体;SimSun" w:cs="宋体;SimSun"/>
                <w:b/>
                <w:color w:val="000000"/>
                <w:spacing w:val="-14"/>
                <w:szCs w:val="21"/>
              </w:rPr>
              <w:t>考    核   要   点</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分值</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考核依据</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  评  办  法</w:t>
            </w:r>
          </w:p>
        </w:tc>
        <w:tc>
          <w:tcPr>
            <w:tcW w:w="64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新宋体"/>
                <w:b/>
                <w:b/>
                <w:color w:val="000000"/>
                <w:spacing w:val="-14"/>
                <w:szCs w:val="21"/>
              </w:rPr>
            </w:pPr>
            <w:r>
              <w:rPr>
                <w:rFonts w:ascii="仿宋_GB2312" w:hAnsi="仿宋_GB2312" w:cs="新宋体" w:eastAsia="仿宋_GB2312"/>
                <w:b/>
                <w:color w:val="000000"/>
                <w:spacing w:val="-14"/>
                <w:szCs w:val="21"/>
              </w:rPr>
              <w:t>考核</w:t>
            </w:r>
          </w:p>
          <w:p>
            <w:pPr>
              <w:pStyle w:val="Normal"/>
              <w:spacing w:lineRule="exact" w:line="240"/>
              <w:jc w:val="center"/>
              <w:rPr>
                <w:rFonts w:ascii="仿宋_GB2312" w:hAnsi="仿宋_GB2312" w:eastAsia="仿宋_GB2312" w:cs="新宋体"/>
                <w:b/>
                <w:b/>
                <w:color w:val="000000"/>
                <w:spacing w:val="-14"/>
                <w:szCs w:val="21"/>
              </w:rPr>
            </w:pPr>
            <w:r>
              <w:rPr>
                <w:rFonts w:ascii="仿宋_GB2312" w:hAnsi="仿宋_GB2312" w:cs="新宋体" w:eastAsia="仿宋_GB2312"/>
                <w:b/>
                <w:color w:val="000000"/>
                <w:spacing w:val="-14"/>
                <w:szCs w:val="21"/>
              </w:rPr>
              <w:t>得分</w:t>
            </w:r>
          </w:p>
        </w:tc>
      </w:tr>
      <w:tr>
        <w:trPr>
          <w:trHeight w:val="382" w:hRule="atLeast"/>
          <w:cantSplit w:val="true"/>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楷体;新宋体"/>
                <w:color w:val="000000"/>
                <w:kern w:val="2"/>
                <w:sz w:val="44"/>
                <w:szCs w:val="44"/>
              </w:rPr>
            </w:pPr>
            <w:r>
              <w:rPr>
                <w:rFonts w:ascii="仿宋_GB2312" w:hAnsi="仿宋_GB2312" w:cs="宋体;SimSun" w:eastAsia="仿宋_GB2312"/>
                <w:color w:val="000000"/>
              </w:rPr>
              <w:t>服务数量</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pPr>
            <w:r>
              <w:rPr>
                <w:rFonts w:ascii="仿宋_GB2312" w:hAnsi="仿宋_GB2312" w:cs="宋体;SimSun" w:eastAsia="仿宋_GB2312"/>
                <w:color w:val="000000"/>
                <w:spacing w:val="-16"/>
                <w:szCs w:val="21"/>
              </w:rPr>
              <w:t>门（急）诊人次数、住院人次数、住院床日数至少稳定在</w:t>
            </w:r>
            <w:r>
              <w:rPr>
                <w:rFonts w:eastAsia="仿宋_GB2312" w:cs="宋体;SimSun" w:ascii="仿宋_GB2312" w:hAnsi="仿宋_GB2312"/>
                <w:color w:val="000000"/>
                <w:spacing w:val="-16"/>
                <w:szCs w:val="21"/>
              </w:rPr>
              <w:t>2011</w:t>
            </w:r>
            <w:r>
              <w:rPr>
                <w:rFonts w:ascii="仿宋_GB2312" w:hAnsi="仿宋_GB2312" w:cs="宋体;SimSun" w:eastAsia="仿宋_GB2312"/>
                <w:color w:val="000000"/>
                <w:spacing w:val="-16"/>
                <w:szCs w:val="21"/>
              </w:rPr>
              <w:t>年的水平。</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5</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w:t>
            </w:r>
          </w:p>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报表</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pPr>
            <w:r>
              <w:rPr>
                <w:rFonts w:ascii="仿宋_GB2312" w:hAnsi="仿宋_GB2312" w:cs="宋体;SimSun" w:eastAsia="仿宋_GB2312"/>
                <w:color w:val="000000"/>
                <w:spacing w:val="-16"/>
                <w:szCs w:val="21"/>
              </w:rPr>
              <w:t>未达到</w:t>
            </w:r>
            <w:r>
              <w:rPr>
                <w:rFonts w:eastAsia="仿宋_GB2312" w:cs="宋体;SimSun" w:ascii="仿宋_GB2312" w:hAnsi="仿宋_GB2312"/>
                <w:color w:val="000000"/>
                <w:spacing w:val="-16"/>
                <w:szCs w:val="21"/>
              </w:rPr>
              <w:t>2011</w:t>
            </w:r>
            <w:r>
              <w:rPr>
                <w:rFonts w:ascii="仿宋_GB2312" w:hAnsi="仿宋_GB2312" w:cs="宋体;SimSun" w:eastAsia="仿宋_GB2312"/>
                <w:color w:val="000000"/>
                <w:spacing w:val="-16"/>
                <w:szCs w:val="21"/>
              </w:rPr>
              <w:t>年的水平，每项扣</w:t>
            </w:r>
            <w:r>
              <w:rPr>
                <w:rFonts w:eastAsia="仿宋_GB2312" w:cs="宋体;SimSun" w:ascii="仿宋_GB2312" w:hAnsi="仿宋_GB2312"/>
                <w:color w:val="000000"/>
                <w:spacing w:val="-16"/>
                <w:szCs w:val="21"/>
              </w:rPr>
              <w:t>1.7</w:t>
            </w:r>
            <w:r>
              <w:rPr>
                <w:rFonts w:ascii="仿宋_GB2312" w:hAnsi="仿宋_GB2312" w:cs="宋体;SimSun" w:eastAsia="仿宋_GB2312"/>
                <w:color w:val="000000"/>
                <w:spacing w:val="-16"/>
                <w:szCs w:val="21"/>
              </w:rPr>
              <w:t>分。</w:t>
            </w:r>
          </w:p>
        </w:tc>
        <w:tc>
          <w:tcPr>
            <w:tcW w:w="648" w:type="dxa"/>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875" w:hRule="atLeast"/>
          <w:cantSplit w:val="true"/>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服务质量</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门诊就诊登记率</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95%</w:t>
            </w:r>
            <w:r>
              <w:rPr>
                <w:rFonts w:ascii="仿宋_GB2312" w:hAnsi="仿宋_GB2312" w:cs="宋体;SimSun" w:eastAsia="仿宋_GB2312"/>
                <w:color w:val="000000"/>
                <w:spacing w:val="-16"/>
                <w:szCs w:val="21"/>
              </w:rPr>
              <w:t>，处方书写合格率</w:t>
            </w:r>
            <w:r>
              <w:rPr>
                <w:rFonts w:eastAsia="仿宋_GB2312" w:cs="宋体;SimSun" w:ascii="仿宋_GB2312" w:hAnsi="仿宋_GB2312"/>
                <w:color w:val="000000"/>
                <w:spacing w:val="-16"/>
                <w:szCs w:val="21"/>
              </w:rPr>
              <w:t>100%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住院病历和护理文书书写合格率</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95%</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院内感染率≤</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医疗责任事故占医疗纠纷率≤</w:t>
            </w:r>
            <w:r>
              <w:rPr>
                <w:rFonts w:eastAsia="仿宋_GB2312" w:cs="宋体;SimSun" w:ascii="仿宋_GB2312" w:hAnsi="仿宋_GB2312"/>
                <w:color w:val="000000"/>
                <w:spacing w:val="-16"/>
                <w:szCs w:val="21"/>
              </w:rPr>
              <w:t>30%</w:t>
            </w:r>
            <w:r>
              <w:rPr>
                <w:rFonts w:ascii="仿宋_GB2312" w:hAnsi="仿宋_GB2312" w:cs="宋体;SimSun" w:eastAsia="仿宋_GB2312"/>
                <w:color w:val="000000"/>
                <w:spacing w:val="-16"/>
                <w:szCs w:val="21"/>
              </w:rPr>
              <w:t>，占门诊总人数的</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万。（</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医疗纠纷赔偿支出占业务收入的比例≤</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6</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病历资料</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随机抽查</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张门诊处方，登记每少一个扣</w:t>
            </w:r>
            <w:r>
              <w:rPr>
                <w:rFonts w:eastAsia="仿宋_GB2312" w:cs="宋体;SimSun" w:ascii="仿宋_GB2312" w:hAnsi="仿宋_GB2312"/>
                <w:color w:val="000000"/>
                <w:spacing w:val="-16"/>
                <w:szCs w:val="21"/>
              </w:rPr>
              <w:t>0.1</w:t>
            </w:r>
            <w:r>
              <w:rPr>
                <w:rFonts w:ascii="仿宋_GB2312" w:hAnsi="仿宋_GB2312" w:cs="宋体;SimSun" w:eastAsia="仿宋_GB2312"/>
                <w:color w:val="000000"/>
                <w:spacing w:val="-16"/>
                <w:szCs w:val="21"/>
              </w:rPr>
              <w:t>分，处方书写不规范每张扣</w:t>
            </w:r>
            <w:r>
              <w:rPr>
                <w:rFonts w:eastAsia="仿宋_GB2312" w:cs="宋体;SimSun" w:ascii="仿宋_GB2312" w:hAnsi="仿宋_GB2312"/>
                <w:color w:val="000000"/>
                <w:spacing w:val="-16"/>
                <w:szCs w:val="21"/>
              </w:rPr>
              <w:t>0.1</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随机抽取</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份病历，未达甲级，每份扣</w:t>
            </w:r>
            <w:r>
              <w:rPr>
                <w:rFonts w:eastAsia="仿宋_GB2312" w:cs="宋体;SimSun" w:ascii="仿宋_GB2312" w:hAnsi="仿宋_GB2312"/>
                <w:color w:val="000000"/>
                <w:spacing w:val="-16"/>
                <w:szCs w:val="21"/>
              </w:rPr>
              <w:t>0.25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医院感染率每超过</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超过控制要求，每项扣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赔偿超过业务收入的比例，该项不得分。</w:t>
            </w:r>
          </w:p>
        </w:tc>
        <w:tc>
          <w:tcPr>
            <w:tcW w:w="648" w:type="dxa"/>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606" w:hRule="atLeast"/>
          <w:cantSplit w:val="true"/>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楷体;新宋体"/>
                <w:color w:val="000000"/>
                <w:kern w:val="2"/>
                <w:sz w:val="44"/>
                <w:szCs w:val="44"/>
              </w:rPr>
            </w:pPr>
            <w:r>
              <w:rPr>
                <w:rFonts w:ascii="仿宋_GB2312" w:hAnsi="仿宋_GB2312" w:cs="宋体;SimSun" w:eastAsia="仿宋_GB2312"/>
                <w:color w:val="000000"/>
              </w:rPr>
              <w:t>医疗费用</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次均住院费用的增长率</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门诊费用的增长率</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新宋体"/>
                <w:color w:val="000000"/>
                <w:spacing w:val="-16"/>
                <w:szCs w:val="21"/>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严格执行单病种限（额）付费制度（</w:t>
            </w:r>
            <w:r>
              <w:rPr>
                <w:rFonts w:eastAsia="仿宋_GB2312" w:cs="宋体;SimSun" w:ascii="仿宋_GB2312" w:hAnsi="仿宋_GB2312"/>
                <w:color w:val="000000"/>
                <w:spacing w:val="-16"/>
              </w:rPr>
              <w:t>50</w:t>
            </w:r>
            <w:r>
              <w:rPr>
                <w:rFonts w:ascii="仿宋_GB2312" w:hAnsi="仿宋_GB2312" w:cs="宋体;SimSun" w:eastAsia="仿宋_GB2312"/>
                <w:color w:val="000000"/>
                <w:spacing w:val="-16"/>
              </w:rPr>
              <w:t>种）。</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5</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费用增长率＞</w:t>
            </w:r>
            <w:r>
              <w:rPr>
                <w:rFonts w:eastAsia="仿宋_GB2312" w:cs="Dotum;돋움" w:ascii="仿宋_GB2312" w:hAnsi="仿宋_GB2312"/>
                <w:color w:val="000000"/>
                <w:spacing w:val="-16"/>
                <w:szCs w:val="21"/>
              </w:rPr>
              <w:t>10%</w:t>
            </w:r>
            <w:r>
              <w:rPr>
                <w:rFonts w:ascii="仿宋_GB2312" w:hAnsi="仿宋_GB2312" w:cs="宋体;SimSun" w:eastAsia="仿宋_GB2312"/>
                <w:color w:val="000000"/>
                <w:spacing w:val="-16"/>
                <w:szCs w:val="21"/>
              </w:rPr>
              <w:t>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未执行每种病扣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p>
        </w:tc>
        <w:tc>
          <w:tcPr>
            <w:tcW w:w="648" w:type="dxa"/>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875" w:hRule="atLeast"/>
          <w:cantSplit w:val="true"/>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楷体;新宋体"/>
                <w:color w:val="000000"/>
                <w:kern w:val="2"/>
                <w:sz w:val="44"/>
                <w:szCs w:val="44"/>
              </w:rPr>
            </w:pPr>
            <w:r>
              <w:rPr>
                <w:rFonts w:ascii="仿宋_GB2312" w:hAnsi="仿宋_GB2312" w:cs="宋体;SimSun" w:eastAsia="仿宋_GB2312"/>
                <w:color w:val="000000"/>
              </w:rPr>
              <w:t>基本药物制    度</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使用基本药物的品种数</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30%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门诊抗生素</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联及以上联用处方百分比≤</w:t>
            </w:r>
            <w:r>
              <w:rPr>
                <w:rFonts w:eastAsia="仿宋_GB2312" w:cs="宋体;SimSun" w:ascii="仿宋_GB2312" w:hAnsi="仿宋_GB2312"/>
                <w:color w:val="000000"/>
                <w:spacing w:val="-16"/>
                <w:szCs w:val="21"/>
              </w:rPr>
              <w:t>20%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基本药物销售额占药品总销售额的比例≥</w:t>
            </w:r>
            <w:r>
              <w:rPr>
                <w:rFonts w:eastAsia="仿宋_GB2312" w:cs="宋体;SimSun" w:ascii="仿宋_GB2312" w:hAnsi="仿宋_GB2312"/>
                <w:color w:val="000000"/>
                <w:spacing w:val="-16"/>
                <w:szCs w:val="21"/>
              </w:rPr>
              <w:t>25%</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药品阳光采购积分</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95</w:t>
            </w:r>
            <w:r>
              <w:rPr>
                <w:rFonts w:ascii="仿宋_GB2312" w:hAnsi="仿宋_GB2312" w:cs="宋体;SimSun" w:eastAsia="仿宋_GB2312"/>
                <w:color w:val="000000"/>
                <w:spacing w:val="-16"/>
                <w:szCs w:val="21"/>
              </w:rPr>
              <w:t>分</w:t>
            </w:r>
            <w:r>
              <w:rPr>
                <w:rFonts w:ascii="仿宋_GB2312" w:hAnsi="仿宋_GB2312" w:cs="宋体;SimSun" w:eastAsia="仿宋_GB2312"/>
                <w:color w:val="000000"/>
                <w:spacing w:val="-16"/>
              </w:rPr>
              <w:t>，</w:t>
            </w:r>
            <w:r>
              <w:rPr>
                <w:rFonts w:ascii="仿宋_GB2312" w:hAnsi="仿宋_GB2312" w:cs="宋体;SimSun" w:eastAsia="仿宋_GB2312"/>
                <w:color w:val="000000"/>
                <w:spacing w:val="-16"/>
                <w:szCs w:val="21"/>
              </w:rPr>
              <w:t>上报率</w:t>
            </w:r>
            <w:r>
              <w:rPr>
                <w:rFonts w:eastAsia="仿宋_GB2312" w:cs="宋体;SimSun" w:ascii="仿宋_GB2312" w:hAnsi="仿宋_GB2312"/>
                <w:color w:val="000000"/>
                <w:spacing w:val="-16"/>
                <w:szCs w:val="21"/>
              </w:rPr>
              <w:t>100%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基本药物报销比例高于非基本药物</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以上。（</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7</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随机抽取</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张配药处方，有非基药每张处方扣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随机抽取</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张门诊处方，抗生素使用超过比例，该项不得分。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查看会计资料，超过比例，该项不得分。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阳光积分未达要求，该项不得分。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查看新农合报销结算单，未执行该项不得分。</w:t>
            </w:r>
          </w:p>
        </w:tc>
        <w:tc>
          <w:tcPr>
            <w:tcW w:w="648" w:type="dxa"/>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bl>
    <w:p>
      <w:pPr>
        <w:pStyle w:val="Normal"/>
        <w:spacing w:lineRule="exact" w:line="300"/>
        <w:ind w:firstLine="240"/>
        <w:rPr>
          <w:rFonts w:ascii="仿宋_GB2312" w:hAnsi="仿宋_GB2312" w:eastAsia="仿宋_GB2312" w:cs="宋体;SimSun"/>
          <w:color w:val="000000"/>
          <w:sz w:val="24"/>
          <w:szCs w:val="24"/>
        </w:rPr>
      </w:pPr>
      <w:r>
        <w:rPr>
          <w:rFonts w:eastAsia="仿宋_GB2312" w:cs="宋体;SimSun" w:ascii="仿宋_GB2312" w:hAnsi="仿宋_GB2312"/>
          <w:color w:val="000000"/>
          <w:sz w:val="24"/>
          <w:szCs w:val="24"/>
        </w:rPr>
      </w:r>
    </w:p>
    <w:p>
      <w:pPr>
        <w:pStyle w:val="Normal"/>
        <w:ind w:firstLine="240"/>
        <w:rPr/>
      </w:pPr>
      <w:r>
        <w:rPr/>
        <w:t>三、新型农村合作医疗（</w:t>
      </w:r>
      <w:r>
        <w:rPr/>
        <w:t>8</w:t>
      </w:r>
      <w:r>
        <w:rPr/>
        <w:t>分）</w:t>
      </w:r>
    </w:p>
    <w:tbl>
      <w:tblPr>
        <w:tblW w:w="14387" w:type="dxa"/>
        <w:jc w:val="center"/>
        <w:tblInd w:w="0" w:type="dxa"/>
        <w:tblLayout w:type="fixed"/>
        <w:tblCellMar>
          <w:top w:w="0" w:type="dxa"/>
          <w:start w:w="108" w:type="dxa"/>
          <w:bottom w:w="0" w:type="dxa"/>
          <w:end w:w="108" w:type="dxa"/>
        </w:tblCellMar>
      </w:tblPr>
      <w:tblGrid>
        <w:gridCol w:w="1080"/>
        <w:gridCol w:w="6103"/>
        <w:gridCol w:w="557"/>
        <w:gridCol w:w="703"/>
        <w:gridCol w:w="5237"/>
        <w:gridCol w:w="707"/>
      </w:tblGrid>
      <w:tr>
        <w:trPr>
          <w:trHeight w:val="20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项 目</w:t>
            </w:r>
          </w:p>
        </w:tc>
        <w:tc>
          <w:tcPr>
            <w:tcW w:w="6103"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ind w:firstLine="1645"/>
              <w:rPr>
                <w:rFonts w:ascii="宋体;SimSun" w:hAnsi="宋体;SimSun" w:cs="宋体;SimSun"/>
                <w:b/>
                <w:b/>
                <w:color w:val="000000"/>
                <w:spacing w:val="-14"/>
                <w:szCs w:val="21"/>
              </w:rPr>
            </w:pPr>
            <w:r>
              <w:rPr>
                <w:rFonts w:ascii="宋体;SimSun" w:hAnsi="宋体;SimSun" w:cs="宋体;SimSun"/>
                <w:b/>
                <w:color w:val="000000"/>
                <w:spacing w:val="-14"/>
                <w:szCs w:val="21"/>
              </w:rPr>
              <w:t>考    核   要   点</w:t>
            </w:r>
          </w:p>
        </w:tc>
        <w:tc>
          <w:tcPr>
            <w:tcW w:w="55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分值</w:t>
            </w:r>
          </w:p>
        </w:tc>
        <w:tc>
          <w:tcPr>
            <w:tcW w:w="703"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考核依据</w:t>
            </w:r>
          </w:p>
        </w:tc>
        <w:tc>
          <w:tcPr>
            <w:tcW w:w="5237"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  评  办  法</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w:t>
            </w:r>
          </w:p>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得分</w:t>
            </w:r>
          </w:p>
        </w:tc>
      </w:tr>
      <w:tr>
        <w:trPr>
          <w:trHeight w:val="852"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rPr>
              <w:t>政策宣传</w:t>
            </w:r>
          </w:p>
        </w:tc>
        <w:tc>
          <w:tcPr>
            <w:tcW w:w="6103"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每月召开至少一次领导班子成员会议</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研究新农合工作中存在的问题，落实改进措施；每</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月召开一次职工大会</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组织学习新农合相关政策。（</w:t>
            </w:r>
            <w:r>
              <w:rPr>
                <w:rFonts w:eastAsia="仿宋_GB2312" w:cs="宋体;SimSun" w:ascii="仿宋_GB2312" w:hAnsi="仿宋_GB2312"/>
                <w:color w:val="000000"/>
                <w:spacing w:val="-16"/>
              </w:rPr>
              <w:t>1.5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诊疗服务收费和药品目录、“流程图”、规章制度醒目上墙。有固定的合医宣传标语。（</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tc>
        <w:tc>
          <w:tcPr>
            <w:tcW w:w="55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2.5</w:t>
            </w:r>
          </w:p>
        </w:tc>
        <w:tc>
          <w:tcPr>
            <w:tcW w:w="703"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237" w:type="dxa"/>
            <w:tcBorders>
              <w:top w:val="single" w:sz="6" w:space="0" w:color="000000"/>
              <w:start w:val="single" w:sz="4" w:space="0" w:color="000000"/>
              <w:bottom w:val="single" w:sz="6" w:space="0" w:color="000000"/>
              <w:end w:val="single" w:sz="6" w:space="0" w:color="000000"/>
            </w:tcBorders>
            <w:vAlign w:val="center"/>
          </w:tcPr>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查会议记录</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每少一次扣</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未达到相关要求</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每项扣</w:t>
            </w:r>
            <w:r>
              <w:rPr>
                <w:rFonts w:eastAsia="仿宋_GB2312" w:cs="宋体;SimSun" w:ascii="仿宋_GB2312" w:hAnsi="仿宋_GB2312"/>
                <w:color w:val="000000"/>
                <w:spacing w:val="-16"/>
              </w:rPr>
              <w:t>0.3</w:t>
            </w:r>
            <w:r>
              <w:rPr>
                <w:rFonts w:ascii="仿宋_GB2312" w:hAnsi="仿宋_GB2312" w:cs="宋体;SimSun" w:eastAsia="仿宋_GB2312"/>
                <w:color w:val="000000"/>
                <w:spacing w:val="-16"/>
              </w:rPr>
              <w:t>分。</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29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新农合</w:t>
            </w:r>
          </w:p>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rPr>
              <w:t>监  管</w:t>
            </w:r>
          </w:p>
        </w:tc>
        <w:tc>
          <w:tcPr>
            <w:tcW w:w="6103"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每月公示补偿报帐情况。（</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公布投诉举报电话；投诉率为</w:t>
            </w:r>
            <w:r>
              <w:rPr>
                <w:rFonts w:eastAsia="仿宋_GB2312" w:cs="宋体;SimSun" w:ascii="仿宋_GB2312" w:hAnsi="仿宋_GB2312"/>
                <w:color w:val="000000"/>
                <w:spacing w:val="-16"/>
              </w:rPr>
              <w:t>0</w:t>
            </w:r>
            <w:r>
              <w:rPr>
                <w:rFonts w:ascii="仿宋_GB2312" w:hAnsi="仿宋_GB2312" w:cs="宋体;SimSun" w:eastAsia="仿宋_GB2312"/>
                <w:color w:val="000000"/>
                <w:spacing w:val="-16"/>
              </w:rPr>
              <w:t>，被举报发生套取资金且被查实的事例为</w:t>
            </w:r>
            <w:r>
              <w:rPr>
                <w:rFonts w:eastAsia="仿宋_GB2312" w:cs="宋体;SimSun" w:ascii="仿宋_GB2312" w:hAnsi="仿宋_GB2312"/>
                <w:color w:val="000000"/>
                <w:spacing w:val="-16"/>
              </w:rPr>
              <w:t>0</w:t>
            </w:r>
            <w:r>
              <w:rPr>
                <w:rFonts w:ascii="仿宋_GB2312" w:hAnsi="仿宋_GB2312" w:cs="宋体;SimSun" w:eastAsia="仿宋_GB2312"/>
                <w:color w:val="000000"/>
                <w:spacing w:val="-16"/>
              </w:rPr>
              <w:t>。及时配合个案调查并上报。（</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严格住院流程环节签字制度和自费项目（药品）签字告知制度，自费项目不得超过规定比例。（</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严格执行不合理被罚（扣）款单位与个人分摊制度。（</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5.</w:t>
            </w:r>
            <w:r>
              <w:rPr>
                <w:rFonts w:ascii="仿宋_GB2312" w:hAnsi="仿宋_GB2312" w:cs="宋体;SimSun" w:eastAsia="仿宋_GB2312"/>
                <w:color w:val="000000"/>
                <w:spacing w:val="-16"/>
              </w:rPr>
              <w:t>基金台账完善</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专帐管理、专款专用</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帐目交接清</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基金运转安全。（</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tc>
        <w:tc>
          <w:tcPr>
            <w:tcW w:w="55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3</w:t>
            </w:r>
          </w:p>
        </w:tc>
        <w:tc>
          <w:tcPr>
            <w:tcW w:w="703"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237" w:type="dxa"/>
            <w:tcBorders>
              <w:top w:val="single" w:sz="6" w:space="0" w:color="000000"/>
              <w:start w:val="single" w:sz="4" w:space="0" w:color="000000"/>
              <w:bottom w:val="single" w:sz="6" w:space="0" w:color="000000"/>
              <w:end w:val="single" w:sz="6" w:space="0" w:color="000000"/>
            </w:tcBorders>
            <w:vAlign w:val="center"/>
          </w:tcPr>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每少一次扣</w:t>
            </w:r>
            <w:r>
              <w:rPr>
                <w:rFonts w:eastAsia="仿宋_GB2312" w:cs="宋体;SimSun" w:ascii="仿宋_GB2312" w:hAnsi="仿宋_GB2312"/>
                <w:color w:val="000000"/>
                <w:spacing w:val="-16"/>
              </w:rPr>
              <w:t>0.1</w:t>
            </w:r>
            <w:r>
              <w:rPr>
                <w:rFonts w:ascii="仿宋_GB2312" w:hAnsi="仿宋_GB2312" w:cs="宋体;SimSun" w:eastAsia="仿宋_GB2312"/>
                <w:color w:val="000000"/>
                <w:spacing w:val="-16"/>
              </w:rPr>
              <w:t>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凡查实有违规行为，该项不得分。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现场抽查</w:t>
            </w:r>
            <w:r>
              <w:rPr>
                <w:rFonts w:eastAsia="仿宋_GB2312" w:cs="宋体;SimSun" w:ascii="仿宋_GB2312" w:hAnsi="仿宋_GB2312"/>
                <w:color w:val="000000"/>
                <w:spacing w:val="-16"/>
              </w:rPr>
              <w:t>10</w:t>
            </w:r>
            <w:r>
              <w:rPr>
                <w:rFonts w:ascii="仿宋_GB2312" w:hAnsi="仿宋_GB2312" w:cs="宋体;SimSun" w:eastAsia="仿宋_GB2312"/>
                <w:color w:val="000000"/>
                <w:spacing w:val="-16"/>
              </w:rPr>
              <w:t>份病历，未执行签字告知手续</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每例扣</w:t>
            </w:r>
            <w:r>
              <w:rPr>
                <w:rFonts w:eastAsia="仿宋_GB2312" w:cs="宋体;SimSun" w:ascii="仿宋_GB2312" w:hAnsi="仿宋_GB2312"/>
                <w:color w:val="000000"/>
                <w:spacing w:val="-16"/>
              </w:rPr>
              <w:t>0.1</w:t>
            </w:r>
            <w:r>
              <w:rPr>
                <w:rFonts w:ascii="仿宋_GB2312" w:hAnsi="仿宋_GB2312" w:cs="宋体;SimSun" w:eastAsia="仿宋_GB2312"/>
                <w:color w:val="000000"/>
                <w:spacing w:val="-16"/>
              </w:rPr>
              <w:t>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未严格执行，该项不得分。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5.</w:t>
            </w:r>
            <w:r>
              <w:rPr>
                <w:rFonts w:ascii="仿宋_GB2312" w:hAnsi="仿宋_GB2312" w:cs="宋体;SimSun" w:eastAsia="仿宋_GB2312"/>
                <w:color w:val="000000"/>
                <w:spacing w:val="-16"/>
              </w:rPr>
              <w:t>帐实不符，该项不得分；账目不规范扣</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447"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新农合</w:t>
            </w:r>
          </w:p>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rPr>
              <w:t>服  务</w:t>
            </w:r>
          </w:p>
        </w:tc>
        <w:tc>
          <w:tcPr>
            <w:tcW w:w="6103"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即医即报率</w:t>
            </w:r>
            <w:r>
              <w:rPr>
                <w:rFonts w:eastAsia="仿宋_GB2312" w:cs="宋体;SimSun" w:ascii="仿宋_GB2312" w:hAnsi="仿宋_GB2312"/>
                <w:color w:val="000000"/>
                <w:spacing w:val="-16"/>
              </w:rPr>
              <w:t>100%</w:t>
            </w:r>
            <w:r>
              <w:rPr>
                <w:rFonts w:ascii="仿宋_GB2312" w:hAnsi="仿宋_GB2312" w:cs="宋体;SimSun" w:eastAsia="仿宋_GB2312"/>
                <w:color w:val="000000"/>
                <w:spacing w:val="-16"/>
              </w:rPr>
              <w:t>，住院实际补偿比≥</w:t>
            </w:r>
            <w:r>
              <w:rPr>
                <w:rFonts w:eastAsia="仿宋_GB2312" w:cs="宋体;SimSun" w:ascii="仿宋_GB2312" w:hAnsi="仿宋_GB2312"/>
                <w:color w:val="000000"/>
                <w:spacing w:val="-16"/>
              </w:rPr>
              <w:t>55%</w:t>
            </w:r>
            <w:r>
              <w:rPr>
                <w:rFonts w:ascii="仿宋_GB2312" w:hAnsi="仿宋_GB2312" w:cs="宋体;SimSun" w:eastAsia="仿宋_GB2312"/>
                <w:color w:val="000000"/>
                <w:spacing w:val="-16"/>
              </w:rPr>
              <w:t>。（</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spacing w:lineRule="exact" w:line="240"/>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住院平均床日费用和平均住院天数、开放床位核定住院天数不得超过规定标准。（</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 xml:space="preserve">分） </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严格掌握住院指征和诊疗“四合理原则”，药品收入不得超过规定比例。（</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 xml:space="preserve">分） </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网络直报和参合信息校对及时、准确</w:t>
            </w:r>
            <w:r>
              <w:rPr>
                <w:rFonts w:eastAsia="仿宋_GB2312" w:cs="宋体;SimSun" w:ascii="仿宋_GB2312" w:hAnsi="仿宋_GB2312"/>
                <w:color w:val="000000"/>
                <w:spacing w:val="-16"/>
              </w:rPr>
              <w:t xml:space="preserve">, </w:t>
            </w:r>
            <w:r>
              <w:rPr>
                <w:rFonts w:ascii="仿宋_GB2312" w:hAnsi="仿宋_GB2312" w:cs="宋体;SimSun" w:eastAsia="仿宋_GB2312"/>
                <w:color w:val="000000"/>
                <w:spacing w:val="-16"/>
              </w:rPr>
              <w:t>档案管理规范，合医证发放及时到位。（</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w:t>
            </w:r>
          </w:p>
        </w:tc>
        <w:tc>
          <w:tcPr>
            <w:tcW w:w="55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2.5</w:t>
            </w:r>
          </w:p>
        </w:tc>
        <w:tc>
          <w:tcPr>
            <w:tcW w:w="703"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237" w:type="dxa"/>
            <w:tcBorders>
              <w:top w:val="single" w:sz="6" w:space="0" w:color="000000"/>
              <w:start w:val="single" w:sz="4" w:space="0" w:color="000000"/>
              <w:bottom w:val="single" w:sz="6" w:space="0" w:color="000000"/>
              <w:end w:val="single" w:sz="6" w:space="0" w:color="000000"/>
            </w:tcBorders>
            <w:vAlign w:val="center"/>
          </w:tcPr>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即医即报率和实际补偿比每低</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扣</w:t>
            </w:r>
            <w:r>
              <w:rPr>
                <w:rFonts w:eastAsia="仿宋_GB2312" w:cs="宋体;SimSun" w:ascii="仿宋_GB2312" w:hAnsi="仿宋_GB2312"/>
                <w:color w:val="000000"/>
                <w:spacing w:val="-16"/>
              </w:rPr>
              <w:t xml:space="preserve">0.2 </w:t>
            </w:r>
            <w:r>
              <w:rPr>
                <w:rFonts w:ascii="仿宋_GB2312" w:hAnsi="仿宋_GB2312" w:cs="宋体;SimSun" w:eastAsia="仿宋_GB2312"/>
                <w:color w:val="000000"/>
                <w:spacing w:val="-16"/>
              </w:rPr>
              <w:t>分。</w:t>
            </w:r>
          </w:p>
          <w:p>
            <w:pPr>
              <w:pStyle w:val="Normal"/>
              <w:keepNext w:val="true"/>
              <w:spacing w:lineRule="exact" w:line="240"/>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超过规定标准该项不得分。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现场抽查</w:t>
            </w:r>
            <w:r>
              <w:rPr>
                <w:rFonts w:eastAsia="仿宋_GB2312" w:cs="宋体;SimSun" w:ascii="仿宋_GB2312" w:hAnsi="仿宋_GB2312"/>
                <w:color w:val="000000"/>
                <w:spacing w:val="-16"/>
              </w:rPr>
              <w:t>10</w:t>
            </w:r>
            <w:r>
              <w:rPr>
                <w:rFonts w:ascii="仿宋_GB2312" w:hAnsi="仿宋_GB2312" w:cs="宋体;SimSun" w:eastAsia="仿宋_GB2312"/>
                <w:color w:val="000000"/>
                <w:spacing w:val="-16"/>
              </w:rPr>
              <w:t>份病历</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四合理”不符每项扣</w:t>
            </w:r>
            <w:r>
              <w:rPr>
                <w:rFonts w:eastAsia="仿宋_GB2312" w:cs="宋体;SimSun" w:ascii="仿宋_GB2312" w:hAnsi="仿宋_GB2312"/>
                <w:color w:val="000000"/>
                <w:spacing w:val="-16"/>
              </w:rPr>
              <w:t>0.2</w:t>
            </w:r>
            <w:r>
              <w:rPr>
                <w:rFonts w:ascii="仿宋_GB2312" w:hAnsi="仿宋_GB2312" w:cs="宋体;SimSun" w:eastAsia="仿宋_GB2312"/>
                <w:color w:val="000000"/>
                <w:spacing w:val="-16"/>
              </w:rPr>
              <w:t>分；住院指征掌握不严和药品收入比例超过规定比例该项不得分。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每错一项扣</w:t>
            </w:r>
            <w:r>
              <w:rPr>
                <w:rFonts w:eastAsia="仿宋_GB2312" w:cs="宋体;SimSun" w:ascii="仿宋_GB2312" w:hAnsi="仿宋_GB2312"/>
                <w:color w:val="000000"/>
                <w:spacing w:val="-16"/>
              </w:rPr>
              <w:t>0.1</w:t>
            </w:r>
            <w:r>
              <w:rPr>
                <w:rFonts w:ascii="仿宋_GB2312" w:hAnsi="仿宋_GB2312" w:cs="宋体;SimSun" w:eastAsia="仿宋_GB2312"/>
                <w:color w:val="000000"/>
                <w:spacing w:val="-16"/>
              </w:rPr>
              <w:t>分。</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bl>
    <w:p>
      <w:pPr>
        <w:pStyle w:val="Normal"/>
        <w:spacing w:lineRule="exact" w:line="300"/>
        <w:ind w:firstLine="241"/>
        <w:rPr>
          <w:rFonts w:ascii="仿宋_GB2312" w:hAnsi="仿宋_GB2312" w:eastAsia="仿宋_GB2312" w:cs="宋体;SimSun"/>
          <w:b/>
          <w:b/>
          <w:color w:val="000000"/>
          <w:sz w:val="24"/>
          <w:szCs w:val="24"/>
        </w:rPr>
      </w:pPr>
      <w:r>
        <w:rPr>
          <w:rFonts w:eastAsia="仿宋_GB2312" w:cs="宋体;SimSun" w:ascii="仿宋_GB2312" w:hAnsi="仿宋_GB2312"/>
          <w:b/>
          <w:color w:val="000000"/>
          <w:sz w:val="24"/>
          <w:szCs w:val="24"/>
        </w:rPr>
      </w:r>
    </w:p>
    <w:p>
      <w:pPr>
        <w:pStyle w:val="Normal"/>
        <w:ind w:firstLine="240"/>
        <w:rPr/>
      </w:pPr>
      <w:r>
        <w:rPr/>
        <w:t>四、院外工作（</w:t>
      </w:r>
      <w:r>
        <w:rPr/>
        <w:t>38</w:t>
      </w:r>
      <w:r>
        <w:rPr/>
        <w:t>分）</w:t>
      </w:r>
    </w:p>
    <w:tbl>
      <w:tblPr>
        <w:tblW w:w="14387" w:type="dxa"/>
        <w:jc w:val="center"/>
        <w:tblInd w:w="0" w:type="dxa"/>
        <w:tblLayout w:type="fixed"/>
        <w:tblCellMar>
          <w:top w:w="0" w:type="dxa"/>
          <w:start w:w="108" w:type="dxa"/>
          <w:bottom w:w="0" w:type="dxa"/>
          <w:end w:w="108" w:type="dxa"/>
        </w:tblCellMar>
      </w:tblPr>
      <w:tblGrid>
        <w:gridCol w:w="1080"/>
        <w:gridCol w:w="6228"/>
        <w:gridCol w:w="540"/>
        <w:gridCol w:w="720"/>
        <w:gridCol w:w="5112"/>
        <w:gridCol w:w="707"/>
      </w:tblGrid>
      <w:tr>
        <w:trPr>
          <w:trHeight w:val="20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项 目</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ind w:firstLine="1645"/>
              <w:rPr>
                <w:rFonts w:ascii="宋体;SimSun" w:hAnsi="宋体;SimSun" w:cs="宋体;SimSun"/>
                <w:b/>
                <w:b/>
                <w:color w:val="000000"/>
                <w:spacing w:val="-14"/>
                <w:szCs w:val="21"/>
              </w:rPr>
            </w:pPr>
            <w:r>
              <w:rPr>
                <w:rFonts w:ascii="宋体;SimSun" w:hAnsi="宋体;SimSun" w:cs="宋体;SimSun"/>
                <w:b/>
                <w:color w:val="000000"/>
                <w:spacing w:val="-14"/>
                <w:szCs w:val="21"/>
              </w:rPr>
              <w:t>考    核   要   点</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分值</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考核依据</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  评  办  法</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w:t>
            </w:r>
          </w:p>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得分</w:t>
            </w:r>
          </w:p>
        </w:tc>
      </w:tr>
      <w:tr>
        <w:trPr>
          <w:trHeight w:val="29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妇幼卫</w:t>
            </w:r>
          </w:p>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生保健</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每季度指导乡镇不少于一次</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覆盖率</w:t>
            </w:r>
            <w:r>
              <w:rPr>
                <w:rFonts w:eastAsia="仿宋_GB2312" w:cs="宋体;SimSun" w:ascii="仿宋_GB2312" w:hAnsi="仿宋_GB2312"/>
                <w:color w:val="000000"/>
                <w:spacing w:val="-16"/>
              </w:rPr>
              <w:t>100%</w:t>
            </w:r>
            <w:r>
              <w:rPr>
                <w:rFonts w:ascii="仿宋_GB2312" w:hAnsi="仿宋_GB2312" w:cs="宋体;SimSun" w:eastAsia="仿宋_GB2312"/>
                <w:color w:val="000000"/>
                <w:spacing w:val="-16"/>
              </w:rPr>
              <w:t>。（</w:t>
            </w:r>
            <w:r>
              <w:rPr>
                <w:rFonts w:eastAsia="仿宋_GB2312" w:cs="宋体;SimSun" w:ascii="仿宋_GB2312" w:hAnsi="仿宋_GB2312"/>
                <w:color w:val="000000"/>
                <w:spacing w:val="-16"/>
              </w:rPr>
              <w:t>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业务培训≥</w:t>
            </w: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次。（</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指导并完成</w:t>
            </w: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个乡镇级规范化产科建设。（</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完成“两纲”、“三网”监测工作。（</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分）</w:t>
            </w:r>
          </w:p>
          <w:p>
            <w:pPr>
              <w:pStyle w:val="Normal"/>
              <w:spacing w:lineRule="exact" w:line="240"/>
              <w:rPr/>
            </w:pPr>
            <w:r>
              <w:rPr>
                <w:rFonts w:eastAsia="仿宋_GB2312" w:cs="宋体;SimSun" w:ascii="仿宋_GB2312" w:hAnsi="仿宋_GB2312"/>
                <w:color w:val="000000"/>
                <w:spacing w:val="-16"/>
              </w:rPr>
              <w:t>5.</w:t>
            </w:r>
            <w:r>
              <w:rPr>
                <w:rFonts w:ascii="仿宋_GB2312" w:hAnsi="仿宋_GB2312" w:cs="宋体;SimSun" w:eastAsia="仿宋_GB2312"/>
                <w:color w:val="000000"/>
                <w:szCs w:val="21"/>
              </w:rPr>
              <w:t>婚检率在</w:t>
            </w:r>
            <w:r>
              <w:rPr>
                <w:rFonts w:eastAsia="仿宋_GB2312" w:cs="宋体;SimSun" w:ascii="仿宋_GB2312" w:hAnsi="仿宋_GB2312"/>
                <w:color w:val="000000"/>
                <w:szCs w:val="21"/>
              </w:rPr>
              <w:t>2011</w:t>
            </w:r>
            <w:r>
              <w:rPr>
                <w:rFonts w:ascii="仿宋_GB2312" w:hAnsi="仿宋_GB2312" w:cs="宋体;SimSun" w:eastAsia="仿宋_GB2312"/>
                <w:color w:val="000000"/>
                <w:szCs w:val="21"/>
              </w:rPr>
              <w:t>年基础上提高</w:t>
            </w:r>
            <w:r>
              <w:rPr>
                <w:rFonts w:eastAsia="仿宋_GB2312" w:cs="宋体;SimSun" w:ascii="仿宋_GB2312" w:hAnsi="仿宋_GB2312"/>
                <w:color w:val="000000"/>
                <w:szCs w:val="21"/>
              </w:rPr>
              <w:t>10%</w:t>
            </w:r>
            <w:r>
              <w:rPr>
                <w:rFonts w:ascii="仿宋_GB2312" w:hAnsi="仿宋_GB2312" w:cs="宋体;SimSun" w:eastAsia="仿宋_GB2312"/>
                <w:color w:val="000000"/>
                <w:spacing w:val="-16"/>
              </w:rPr>
              <w:t>。</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分</w:t>
            </w:r>
            <w:r>
              <w:rPr>
                <w:rFonts w:eastAsia="仿宋_GB2312" w:cs="宋体;SimSun" w:ascii="仿宋_GB2312" w:hAnsi="仿宋_GB2312"/>
                <w:color w:val="000000"/>
                <w:spacing w:val="-16"/>
              </w:rPr>
              <w:t>)</w:t>
            </w:r>
          </w:p>
          <w:p>
            <w:pPr>
              <w:pStyle w:val="Normal"/>
              <w:spacing w:lineRule="exact" w:line="240"/>
              <w:rPr/>
            </w:pPr>
            <w:r>
              <w:rPr>
                <w:rFonts w:eastAsia="仿宋_GB2312" w:cs="宋体;SimSun" w:ascii="仿宋_GB2312" w:hAnsi="仿宋_GB2312"/>
                <w:color w:val="000000"/>
                <w:spacing w:val="-16"/>
              </w:rPr>
              <w:t>6.</w:t>
            </w:r>
            <w:r>
              <w:rPr>
                <w:rFonts w:ascii="仿宋_GB2312" w:hAnsi="仿宋_GB2312" w:cs="宋体;SimSun" w:eastAsia="仿宋_GB2312"/>
                <w:color w:val="000000"/>
                <w:spacing w:val="-16"/>
                <w:szCs w:val="21"/>
              </w:rPr>
              <w:t>开设产科的</w:t>
            </w:r>
            <w:r>
              <w:rPr>
                <w:rFonts w:ascii="仿宋_GB2312" w:hAnsi="仿宋_GB2312" w:cs="宋体;SimSun" w:eastAsia="仿宋_GB2312"/>
                <w:color w:val="000000"/>
                <w:szCs w:val="21"/>
              </w:rPr>
              <w:t>新生儿疾病筛查率县级医疗机构达</w:t>
            </w:r>
            <w:r>
              <w:rPr>
                <w:rFonts w:eastAsia="仿宋_GB2312" w:cs="宋体;SimSun" w:ascii="仿宋_GB2312" w:hAnsi="仿宋_GB2312"/>
                <w:color w:val="000000"/>
                <w:szCs w:val="21"/>
              </w:rPr>
              <w:t>95%</w:t>
            </w:r>
            <w:r>
              <w:rPr>
                <w:rFonts w:ascii="仿宋_GB2312" w:hAnsi="仿宋_GB2312" w:cs="宋体;SimSun" w:eastAsia="仿宋_GB2312"/>
                <w:color w:val="000000"/>
                <w:szCs w:val="21"/>
              </w:rPr>
              <w:t>以上、乡镇中心卫生院达</w:t>
            </w:r>
            <w:r>
              <w:rPr>
                <w:rFonts w:eastAsia="仿宋_GB2312" w:cs="宋体;SimSun" w:ascii="仿宋_GB2312" w:hAnsi="仿宋_GB2312"/>
                <w:color w:val="000000"/>
                <w:szCs w:val="21"/>
              </w:rPr>
              <w:t>85%</w:t>
            </w:r>
            <w:r>
              <w:rPr>
                <w:rFonts w:ascii="仿宋_GB2312" w:hAnsi="仿宋_GB2312" w:cs="宋体;SimSun" w:eastAsia="仿宋_GB2312"/>
                <w:color w:val="000000"/>
                <w:szCs w:val="21"/>
              </w:rPr>
              <w:t>以上、乡镇卫生院达</w:t>
            </w:r>
            <w:r>
              <w:rPr>
                <w:rFonts w:eastAsia="仿宋_GB2312" w:cs="宋体;SimSun" w:ascii="仿宋_GB2312" w:hAnsi="仿宋_GB2312"/>
                <w:color w:val="000000"/>
                <w:szCs w:val="21"/>
              </w:rPr>
              <w:t>80%</w:t>
            </w:r>
            <w:r>
              <w:rPr>
                <w:rFonts w:ascii="仿宋_GB2312" w:hAnsi="仿宋_GB2312" w:cs="宋体;SimSun" w:eastAsia="仿宋_GB2312"/>
                <w:color w:val="000000"/>
                <w:szCs w:val="21"/>
              </w:rPr>
              <w:t>以上。</w:t>
            </w:r>
            <w:r>
              <w:rPr>
                <w:rFonts w:ascii="仿宋_GB2312" w:hAnsi="仿宋_GB2312" w:cs="宋体;SimSun" w:eastAsia="仿宋_GB2312"/>
                <w:color w:val="000000"/>
                <w:spacing w:val="-16"/>
              </w:rPr>
              <w:t>（</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分）</w:t>
            </w:r>
          </w:p>
          <w:p>
            <w:pPr>
              <w:pStyle w:val="Normal"/>
              <w:spacing w:lineRule="exact" w:line="240"/>
              <w:rPr/>
            </w:pPr>
            <w:r>
              <w:rPr>
                <w:rFonts w:eastAsia="仿宋_GB2312" w:cs="宋体;SimSun" w:ascii="仿宋_GB2312" w:hAnsi="仿宋_GB2312"/>
                <w:color w:val="000000"/>
                <w:spacing w:val="-16"/>
              </w:rPr>
              <w:t>7.</w:t>
            </w:r>
            <w:r>
              <w:rPr>
                <w:rFonts w:ascii="仿宋_GB2312" w:hAnsi="仿宋_GB2312" w:cs="宋体;SimSun" w:eastAsia="仿宋_GB2312"/>
                <w:color w:val="000000"/>
                <w:spacing w:val="-16"/>
              </w:rPr>
              <w:t>孕产妇死亡率≤</w:t>
            </w:r>
            <w:r>
              <w:rPr>
                <w:rFonts w:eastAsia="仿宋_GB2312" w:cs="宋体;SimSun" w:ascii="仿宋_GB2312" w:hAnsi="仿宋_GB2312"/>
                <w:color w:val="000000"/>
                <w:szCs w:val="21"/>
              </w:rPr>
              <w:t>20/10</w:t>
            </w:r>
            <w:r>
              <w:rPr>
                <w:rFonts w:ascii="仿宋_GB2312" w:hAnsi="仿宋_GB2312" w:cs="宋体;SimSun" w:eastAsia="仿宋_GB2312"/>
                <w:color w:val="000000"/>
                <w:szCs w:val="21"/>
              </w:rPr>
              <w:t>万</w:t>
            </w:r>
            <w:r>
              <w:rPr>
                <w:rFonts w:ascii="仿宋_GB2312" w:hAnsi="仿宋_GB2312" w:cs="宋体;SimSun" w:eastAsia="仿宋_GB2312"/>
                <w:color w:val="000000"/>
                <w:spacing w:val="-16"/>
              </w:rPr>
              <w:t>，婴儿死亡率≤</w:t>
            </w:r>
            <w:r>
              <w:rPr>
                <w:rFonts w:eastAsia="仿宋_GB2312" w:cs="宋体;SimSun" w:ascii="仿宋_GB2312" w:hAnsi="仿宋_GB2312"/>
                <w:color w:val="000000"/>
                <w:spacing w:val="-16"/>
              </w:rPr>
              <w:t>5‰</w:t>
            </w:r>
            <w:r>
              <w:rPr>
                <w:rFonts w:ascii="仿宋_GB2312" w:hAnsi="仿宋_GB2312" w:cs="宋体;SimSun" w:eastAsia="仿宋_GB2312"/>
                <w:color w:val="000000"/>
                <w:spacing w:val="-16"/>
              </w:rPr>
              <w:t>。（</w:t>
            </w: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8.</w:t>
            </w:r>
            <w:r>
              <w:rPr>
                <w:rFonts w:ascii="仿宋_GB2312" w:hAnsi="仿宋_GB2312" w:cs="宋体;SimSun" w:eastAsia="仿宋_GB2312"/>
                <w:color w:val="000000"/>
                <w:spacing w:val="-16"/>
              </w:rPr>
              <w:t>孕产妇死亡、新生儿死亡评审</w:t>
            </w:r>
            <w:r>
              <w:rPr>
                <w:rFonts w:eastAsia="仿宋_GB2312" w:cs="宋体;SimSun" w:ascii="仿宋_GB2312" w:hAnsi="仿宋_GB2312"/>
                <w:color w:val="000000"/>
                <w:spacing w:val="-16"/>
              </w:rPr>
              <w:t>100%</w:t>
            </w:r>
            <w:r>
              <w:rPr>
                <w:rFonts w:ascii="仿宋_GB2312" w:hAnsi="仿宋_GB2312" w:cs="宋体;SimSun" w:eastAsia="仿宋_GB2312"/>
                <w:color w:val="000000"/>
                <w:spacing w:val="-16"/>
              </w:rPr>
              <w:t>。（</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9.</w:t>
            </w:r>
            <w:r>
              <w:rPr>
                <w:rFonts w:ascii="仿宋_GB2312" w:hAnsi="仿宋_GB2312" w:cs="宋体;SimSun" w:eastAsia="仿宋_GB2312"/>
                <w:color w:val="000000"/>
                <w:spacing w:val="-16"/>
              </w:rPr>
              <w:t xml:space="preserve">叶酸知晓率和服用率≥ </w:t>
            </w:r>
            <w:r>
              <w:rPr>
                <w:rFonts w:eastAsia="仿宋_GB2312" w:cs="宋体;SimSun" w:ascii="仿宋_GB2312" w:hAnsi="仿宋_GB2312"/>
                <w:color w:val="000000"/>
                <w:spacing w:val="-16"/>
              </w:rPr>
              <w:t>90%,</w:t>
            </w:r>
            <w:r>
              <w:rPr>
                <w:rFonts w:ascii="仿宋_GB2312" w:hAnsi="仿宋_GB2312" w:cs="宋体;SimSun" w:eastAsia="仿宋_GB2312"/>
                <w:color w:val="000000"/>
                <w:spacing w:val="-16"/>
              </w:rPr>
              <w:t>服用依从率≥</w:t>
            </w:r>
            <w:r>
              <w:rPr>
                <w:rFonts w:eastAsia="仿宋_GB2312" w:cs="宋体;SimSun" w:ascii="仿宋_GB2312" w:hAnsi="仿宋_GB2312"/>
                <w:color w:val="000000"/>
                <w:spacing w:val="-16"/>
              </w:rPr>
              <w:t>70%</w:t>
            </w:r>
            <w:r>
              <w:rPr>
                <w:rFonts w:ascii="仿宋_GB2312" w:hAnsi="仿宋_GB2312" w:cs="宋体;SimSun" w:eastAsia="仿宋_GB2312"/>
                <w:color w:val="000000"/>
                <w:spacing w:val="-16"/>
              </w:rPr>
              <w:t>。（</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10.</w:t>
            </w:r>
            <w:r>
              <w:rPr>
                <w:rFonts w:ascii="仿宋_GB2312" w:hAnsi="仿宋_GB2312" w:cs="宋体;SimSun" w:eastAsia="仿宋_GB2312"/>
                <w:color w:val="000000"/>
                <w:spacing w:val="-16"/>
              </w:rPr>
              <w:t>按要求实施儿童营养监测项目。（</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11.</w:t>
            </w:r>
            <w:r>
              <w:rPr>
                <w:rFonts w:ascii="仿宋_GB2312" w:hAnsi="仿宋_GB2312" w:cs="宋体;SimSun" w:eastAsia="仿宋_GB2312"/>
                <w:color w:val="000000"/>
                <w:spacing w:val="-16"/>
                <w:szCs w:val="21"/>
              </w:rPr>
              <w:t>实施并完成艾滋病、梅毒、乙肝母婴传播阻断项目。（</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rPr>
              <w:t>12.</w:t>
            </w:r>
            <w:r>
              <w:rPr>
                <w:rFonts w:ascii="仿宋_GB2312" w:hAnsi="仿宋_GB2312" w:cs="宋体;SimSun" w:eastAsia="仿宋_GB2312"/>
                <w:color w:val="000000"/>
                <w:spacing w:val="-16"/>
              </w:rPr>
              <w:t>积极参加并完成上级安排的各种临时性、突发卫生应急工作和指令性社会公益活动。</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分</w:t>
            </w:r>
            <w:r>
              <w:rPr>
                <w:rFonts w:eastAsia="仿宋_GB2312" w:cs="宋体;SimSun" w:ascii="仿宋_GB2312" w:hAnsi="仿宋_GB2312"/>
                <w:color w:val="000000"/>
                <w:spacing w:val="-16"/>
              </w:rPr>
              <w:t>)12.</w:t>
            </w:r>
            <w:r>
              <w:rPr>
                <w:rFonts w:ascii="仿宋_GB2312" w:hAnsi="仿宋_GB2312" w:cs="宋体;SimSun" w:eastAsia="仿宋_GB2312"/>
                <w:color w:val="000000"/>
                <w:spacing w:val="-16"/>
              </w:rPr>
              <w:t>积极参加并完成上级安排的各种临时性、突发卫生应急工作和指令性社会公益活动。</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分</w:t>
            </w:r>
            <w:r>
              <w:rPr>
                <w:rFonts w:eastAsia="仿宋_GB2312" w:cs="宋体;SimSun" w:ascii="仿宋_GB2312" w:hAnsi="仿宋_GB2312"/>
                <w:color w:val="000000"/>
                <w:spacing w:val="-16"/>
              </w:rPr>
              <w:t>)</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28</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ascii="仿宋_GB2312" w:hAnsi="仿宋_GB2312" w:cs="宋体;SimSun" w:eastAsia="仿宋_GB2312"/>
                <w:color w:val="000000"/>
                <w:spacing w:val="-16"/>
              </w:rPr>
              <w:t>资料现场</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每少一次扣</w:t>
            </w:r>
            <w:r>
              <w:rPr>
                <w:rFonts w:eastAsia="仿宋_GB2312" w:cs="宋体;SimSun" w:ascii="仿宋_GB2312" w:hAnsi="仿宋_GB2312"/>
                <w:color w:val="000000"/>
                <w:spacing w:val="-16"/>
              </w:rPr>
              <w:t>0.2</w:t>
            </w:r>
            <w:r>
              <w:rPr>
                <w:rFonts w:ascii="仿宋_GB2312" w:hAnsi="仿宋_GB2312" w:cs="宋体;SimSun" w:eastAsia="仿宋_GB2312"/>
                <w:color w:val="000000"/>
                <w:spacing w:val="-16"/>
              </w:rPr>
              <w:t>分</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空白乡镇每个扣</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每少一次培训扣</w:t>
            </w:r>
            <w:r>
              <w:rPr>
                <w:rFonts w:eastAsia="仿宋_GB2312" w:cs="宋体;SimSun" w:ascii="仿宋_GB2312" w:hAnsi="仿宋_GB2312"/>
                <w:color w:val="000000"/>
                <w:spacing w:val="-16"/>
              </w:rPr>
              <w:t>0.6</w:t>
            </w:r>
            <w:r>
              <w:rPr>
                <w:rFonts w:ascii="仿宋_GB2312" w:hAnsi="仿宋_GB2312" w:cs="宋体;SimSun" w:eastAsia="仿宋_GB2312"/>
                <w:color w:val="000000"/>
                <w:spacing w:val="-16"/>
              </w:rPr>
              <w:t>分；无相关资料该项不得分。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未完成规范化产科建设</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每个扣</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未及时上报每次扣</w:t>
            </w:r>
            <w:r>
              <w:rPr>
                <w:rFonts w:eastAsia="仿宋_GB2312" w:cs="宋体;SimSun" w:ascii="仿宋_GB2312" w:hAnsi="仿宋_GB2312"/>
                <w:color w:val="000000"/>
                <w:spacing w:val="-16"/>
              </w:rPr>
              <w:t>0.2</w:t>
            </w:r>
            <w:r>
              <w:rPr>
                <w:rFonts w:ascii="仿宋_GB2312" w:hAnsi="仿宋_GB2312" w:cs="宋体;SimSun" w:eastAsia="仿宋_GB2312"/>
                <w:color w:val="000000"/>
                <w:spacing w:val="-16"/>
              </w:rPr>
              <w:t>分；受通报每次扣</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5.</w:t>
            </w:r>
            <w:r>
              <w:rPr>
                <w:rFonts w:ascii="仿宋_GB2312" w:hAnsi="仿宋_GB2312" w:cs="宋体;SimSun" w:eastAsia="仿宋_GB2312"/>
                <w:color w:val="000000"/>
                <w:spacing w:val="-16"/>
              </w:rPr>
              <w:t>婚检率每低</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扣</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6.</w:t>
            </w:r>
            <w:r>
              <w:rPr>
                <w:rFonts w:ascii="仿宋_GB2312" w:hAnsi="仿宋_GB2312" w:cs="宋体;SimSun" w:eastAsia="仿宋_GB2312"/>
                <w:color w:val="000000"/>
                <w:spacing w:val="-16"/>
              </w:rPr>
              <w:t>筛查率未达到要求，每类扣</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7.</w:t>
            </w:r>
            <w:r>
              <w:rPr>
                <w:rFonts w:ascii="仿宋_GB2312" w:hAnsi="仿宋_GB2312" w:cs="宋体;SimSun" w:eastAsia="仿宋_GB2312"/>
                <w:color w:val="000000"/>
                <w:spacing w:val="-16"/>
              </w:rPr>
              <w:t>死亡率超过标准，每项扣</w:t>
            </w:r>
            <w:r>
              <w:rPr>
                <w:rFonts w:eastAsia="仿宋_GB2312" w:cs="宋体;SimSun" w:ascii="仿宋_GB2312" w:hAnsi="仿宋_GB2312"/>
                <w:color w:val="000000"/>
                <w:spacing w:val="-16"/>
              </w:rPr>
              <w:t>1.5</w:t>
            </w:r>
            <w:r>
              <w:rPr>
                <w:rFonts w:ascii="仿宋_GB2312" w:hAnsi="仿宋_GB2312" w:cs="宋体;SimSun" w:eastAsia="仿宋_GB2312"/>
                <w:color w:val="000000"/>
                <w:spacing w:val="-16"/>
              </w:rPr>
              <w:t>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8.</w:t>
            </w:r>
            <w:r>
              <w:rPr>
                <w:rFonts w:ascii="仿宋_GB2312" w:hAnsi="仿宋_GB2312" w:cs="宋体;SimSun" w:eastAsia="仿宋_GB2312"/>
                <w:color w:val="000000"/>
                <w:spacing w:val="-16"/>
              </w:rPr>
              <w:t>未达到要求，该项不得分。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9.</w:t>
            </w:r>
            <w:r>
              <w:rPr>
                <w:rFonts w:ascii="仿宋_GB2312" w:hAnsi="仿宋_GB2312" w:cs="宋体;SimSun" w:eastAsia="仿宋_GB2312"/>
                <w:color w:val="000000"/>
                <w:spacing w:val="-16"/>
              </w:rPr>
              <w:t>未达到要求，每项扣</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10.</w:t>
            </w:r>
            <w:r>
              <w:rPr>
                <w:rFonts w:ascii="仿宋_GB2312" w:hAnsi="仿宋_GB2312" w:cs="宋体;SimSun" w:eastAsia="仿宋_GB2312"/>
                <w:color w:val="000000"/>
                <w:spacing w:val="-16"/>
              </w:rPr>
              <w:t>未按要求实施扣</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分；进度滞后每项扣</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11.</w:t>
            </w:r>
            <w:r>
              <w:rPr>
                <w:rFonts w:ascii="仿宋_GB2312" w:hAnsi="仿宋_GB2312" w:cs="宋体;SimSun" w:eastAsia="仿宋_GB2312"/>
                <w:color w:val="000000"/>
                <w:spacing w:val="-16"/>
                <w:szCs w:val="21"/>
              </w:rPr>
              <w:t>未按要求完成，该项不得分。</w:t>
            </w:r>
          </w:p>
          <w:p>
            <w:pPr>
              <w:pStyle w:val="Normal"/>
              <w:keepNext w:val="true"/>
              <w:spacing w:lineRule="exact" w:line="240"/>
              <w:rPr/>
            </w:pPr>
            <w:r>
              <w:rPr>
                <w:rFonts w:eastAsia="仿宋_GB2312" w:cs="宋体;SimSun" w:ascii="仿宋_GB2312" w:hAnsi="仿宋_GB2312"/>
                <w:color w:val="000000"/>
                <w:spacing w:val="-16"/>
              </w:rPr>
              <w:t>12.</w:t>
            </w:r>
            <w:r>
              <w:rPr>
                <w:rFonts w:ascii="仿宋_GB2312" w:hAnsi="仿宋_GB2312" w:cs="宋体;SimSun" w:eastAsia="仿宋_GB2312"/>
                <w:color w:val="000000"/>
                <w:spacing w:val="-16"/>
              </w:rPr>
              <w:t>未完成指令性任务每项扣</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r>
              <w:rPr>
                <w:rFonts w:eastAsia="仿宋_GB2312" w:cs="宋体;SimSun" w:ascii="仿宋_GB2312" w:hAnsi="仿宋_GB2312"/>
                <w:color w:val="000000"/>
                <w:spacing w:val="-16"/>
              </w:rPr>
              <w:t>12.</w:t>
            </w:r>
            <w:r>
              <w:rPr>
                <w:rFonts w:ascii="仿宋_GB2312" w:hAnsi="仿宋_GB2312" w:cs="宋体;SimSun" w:eastAsia="仿宋_GB2312"/>
                <w:color w:val="000000"/>
                <w:spacing w:val="-16"/>
              </w:rPr>
              <w:t>未完成指令性任务每项扣</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39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民生工程</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ascii="仿宋_GB2312" w:hAnsi="仿宋_GB2312" w:cs="宋体;SimSun" w:eastAsia="仿宋_GB2312"/>
                <w:color w:val="000000"/>
                <w:spacing w:val="-16"/>
              </w:rPr>
              <w:t>农村孕产妇住院分娩率</w:t>
            </w:r>
            <w:r>
              <w:rPr>
                <w:rFonts w:eastAsia="仿宋_GB2312" w:cs="宋体;SimSun" w:ascii="仿宋_GB2312" w:hAnsi="仿宋_GB2312"/>
                <w:color w:val="000000"/>
                <w:spacing w:val="-16"/>
              </w:rPr>
              <w:t>99%</w:t>
            </w:r>
            <w:r>
              <w:rPr>
                <w:rFonts w:ascii="仿宋_GB2312" w:hAnsi="仿宋_GB2312" w:cs="宋体;SimSun" w:eastAsia="仿宋_GB2312"/>
                <w:color w:val="000000"/>
                <w:spacing w:val="-16"/>
              </w:rPr>
              <w:t>、住院分娩补助率</w:t>
            </w:r>
            <w:r>
              <w:rPr>
                <w:rFonts w:eastAsia="仿宋_GB2312" w:cs="宋体;SimSun" w:ascii="仿宋_GB2312" w:hAnsi="仿宋_GB2312"/>
                <w:color w:val="000000"/>
                <w:spacing w:val="-16"/>
              </w:rPr>
              <w:t>98%</w:t>
            </w:r>
            <w:r>
              <w:rPr>
                <w:rFonts w:ascii="仿宋_GB2312" w:hAnsi="仿宋_GB2312" w:cs="宋体;SimSun" w:eastAsia="仿宋_GB2312"/>
                <w:color w:val="000000"/>
                <w:spacing w:val="-16"/>
              </w:rPr>
              <w:t>。</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10</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ascii="仿宋_GB2312" w:hAnsi="仿宋_GB2312" w:cs="宋体;SimSun" w:eastAsia="仿宋_GB2312"/>
                <w:color w:val="000000"/>
                <w:spacing w:val="-16"/>
              </w:rPr>
              <w:t>资料现场</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ascii="仿宋_GB2312" w:hAnsi="仿宋_GB2312" w:cs="宋体;SimSun" w:eastAsia="仿宋_GB2312"/>
                <w:color w:val="000000"/>
                <w:spacing w:val="-16"/>
              </w:rPr>
              <w:t>接受市、县“民生工程”考核</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未达到市、县要求，该项不得分。</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bl>
    <w:p>
      <w:pPr>
        <w:pStyle w:val="Normal"/>
        <w:rPr>
          <w:rFonts w:ascii="仿宋_GB2312" w:hAnsi="仿宋_GB2312" w:eastAsia="仿宋_GB2312"/>
          <w:color w:val="000000"/>
          <w:sz w:val="24"/>
          <w:szCs w:val="24"/>
        </w:rPr>
      </w:pPr>
      <w:r>
        <w:rPr>
          <w:rFonts w:eastAsia="仿宋_GB2312" w:ascii="仿宋_GB2312" w:hAnsi="仿宋_GB2312"/>
          <w:color w:val="000000"/>
          <w:sz w:val="24"/>
          <w:szCs w:val="24"/>
        </w:rPr>
      </w:r>
    </w:p>
    <w:p>
      <w:pPr>
        <w:pStyle w:val="Normal"/>
        <w:ind w:firstLine="240"/>
        <w:rPr/>
      </w:pPr>
      <w:r>
        <w:rPr/>
        <w:t>五、工作效果（</w:t>
      </w:r>
      <w:r>
        <w:rPr/>
        <w:t>6</w:t>
      </w:r>
      <w:r>
        <w:rPr/>
        <w:t>分）</w:t>
      </w:r>
    </w:p>
    <w:tbl>
      <w:tblPr>
        <w:tblW w:w="14387" w:type="dxa"/>
        <w:jc w:val="center"/>
        <w:tblInd w:w="0" w:type="dxa"/>
        <w:tblLayout w:type="fixed"/>
        <w:tblCellMar>
          <w:top w:w="0" w:type="dxa"/>
          <w:start w:w="108" w:type="dxa"/>
          <w:bottom w:w="0" w:type="dxa"/>
          <w:end w:w="108" w:type="dxa"/>
        </w:tblCellMar>
      </w:tblPr>
      <w:tblGrid>
        <w:gridCol w:w="1080"/>
        <w:gridCol w:w="6103"/>
        <w:gridCol w:w="557"/>
        <w:gridCol w:w="703"/>
        <w:gridCol w:w="5237"/>
        <w:gridCol w:w="707"/>
      </w:tblGrid>
      <w:tr>
        <w:trPr>
          <w:trHeight w:val="20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项 目</w:t>
            </w:r>
          </w:p>
        </w:tc>
        <w:tc>
          <w:tcPr>
            <w:tcW w:w="6103"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ind w:firstLine="1645"/>
              <w:rPr>
                <w:rFonts w:ascii="宋体;SimSun" w:hAnsi="宋体;SimSun" w:cs="宋体;SimSun"/>
                <w:b/>
                <w:b/>
                <w:color w:val="000000"/>
                <w:spacing w:val="-14"/>
                <w:szCs w:val="21"/>
              </w:rPr>
            </w:pPr>
            <w:r>
              <w:rPr>
                <w:rFonts w:ascii="宋体;SimSun" w:hAnsi="宋体;SimSun" w:cs="宋体;SimSun"/>
                <w:b/>
                <w:color w:val="000000"/>
                <w:spacing w:val="-14"/>
                <w:szCs w:val="21"/>
              </w:rPr>
              <w:t>考    核   要   点</w:t>
            </w:r>
          </w:p>
        </w:tc>
        <w:tc>
          <w:tcPr>
            <w:tcW w:w="55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分值</w:t>
            </w:r>
          </w:p>
        </w:tc>
        <w:tc>
          <w:tcPr>
            <w:tcW w:w="703"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考核依据</w:t>
            </w:r>
          </w:p>
        </w:tc>
        <w:tc>
          <w:tcPr>
            <w:tcW w:w="5237"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  评  办  法</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w:t>
            </w:r>
          </w:p>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得分</w:t>
            </w:r>
          </w:p>
        </w:tc>
      </w:tr>
      <w:tr>
        <w:trPr>
          <w:trHeight w:val="949"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spacing w:val="-14"/>
                <w:szCs w:val="21"/>
              </w:rPr>
              <w:t>群众评价与 监 督</w:t>
            </w:r>
          </w:p>
        </w:tc>
        <w:tc>
          <w:tcPr>
            <w:tcW w:w="6103"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积极开展行风建设，民主评议行风为“合格单位”。（</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完成医德年度考评。（</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群众满意率≥</w:t>
            </w:r>
            <w:r>
              <w:rPr>
                <w:rFonts w:eastAsia="仿宋_GB2312" w:cs="宋体;SimSun" w:ascii="仿宋_GB2312" w:hAnsi="仿宋_GB2312"/>
                <w:color w:val="000000"/>
                <w:spacing w:val="-16"/>
                <w:szCs w:val="21"/>
              </w:rPr>
              <w:t>85%</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tc>
        <w:tc>
          <w:tcPr>
            <w:tcW w:w="55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6</w:t>
            </w:r>
          </w:p>
        </w:tc>
        <w:tc>
          <w:tcPr>
            <w:tcW w:w="703"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w:t>
            </w:r>
          </w:p>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现场</w:t>
            </w:r>
          </w:p>
        </w:tc>
        <w:tc>
          <w:tcPr>
            <w:tcW w:w="5237"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未开展或未达到要求，该项不得分（以县纠风办的满意度测评结果为考核依据）。</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未完成不得分。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问卷调查</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名服务对象，满意率每低</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bl>
    <w:p>
      <w:pPr>
        <w:pStyle w:val="Normal"/>
        <w:tabs>
          <w:tab w:val="clear" w:pos="420"/>
          <w:tab w:val="left" w:pos="10260" w:leader="none"/>
        </w:tabs>
        <w:spacing w:lineRule="exact" w:line="520"/>
        <w:rPr>
          <w:rFonts w:ascii="仿宋_GB2312" w:hAnsi="仿宋_GB2312" w:eastAsia="仿宋_GB2312"/>
          <w:b/>
          <w:b/>
          <w:color w:val="000000"/>
          <w:sz w:val="32"/>
          <w:szCs w:val="32"/>
        </w:rPr>
      </w:pPr>
      <w:r>
        <w:rPr>
          <w:rFonts w:eastAsia="仿宋_GB2312" w:ascii="仿宋_GB2312" w:hAnsi="仿宋_GB2312"/>
          <w:b/>
          <w:color w:val="000000"/>
          <w:sz w:val="32"/>
          <w:szCs w:val="32"/>
        </w:rPr>
      </w:r>
    </w:p>
    <w:p>
      <w:pPr>
        <w:pStyle w:val="Normal"/>
        <w:tabs>
          <w:tab w:val="clear" w:pos="420"/>
          <w:tab w:val="left" w:pos="10260" w:leader="none"/>
        </w:tabs>
        <w:spacing w:lineRule="exact" w:line="400"/>
        <w:jc w:val="center"/>
        <w:rPr/>
      </w:pPr>
      <w:r>
        <w:rPr>
          <w:rFonts w:ascii="黑体;SimHei" w:hAnsi="黑体;SimHei" w:eastAsia="黑体;SimHei"/>
          <w:color w:val="000000"/>
          <w:sz w:val="36"/>
          <w:szCs w:val="36"/>
        </w:rPr>
        <w:t>（五）</w:t>
      </w:r>
      <w:r>
        <w:rPr>
          <w:rFonts w:ascii="黑体;SimHei" w:hAnsi="黑体;SimHei" w:cs="宋体;SimSun" w:eastAsia="黑体;SimHei"/>
          <w:color w:val="000000"/>
          <w:sz w:val="36"/>
          <w:szCs w:val="36"/>
        </w:rPr>
        <w:t>宜宾县医院（中医院、精神病院）工作绩效考核标准</w:t>
      </w:r>
    </w:p>
    <w:p>
      <w:pPr>
        <w:pStyle w:val="Normal"/>
        <w:ind w:firstLine="240"/>
        <w:rPr/>
      </w:pPr>
      <w:r>
        <w:rPr/>
        <w:t>一、单位管理（</w:t>
      </w:r>
      <w:r>
        <w:rPr/>
        <w:t>30</w:t>
      </w:r>
      <w:r>
        <w:rPr/>
        <w:t>分）</w:t>
      </w:r>
    </w:p>
    <w:tbl>
      <w:tblPr>
        <w:tblW w:w="14387" w:type="dxa"/>
        <w:jc w:val="center"/>
        <w:tblInd w:w="0" w:type="dxa"/>
        <w:tblLayout w:type="fixed"/>
        <w:tblCellMar>
          <w:top w:w="0" w:type="dxa"/>
          <w:start w:w="108" w:type="dxa"/>
          <w:bottom w:w="0" w:type="dxa"/>
          <w:end w:w="108" w:type="dxa"/>
        </w:tblCellMar>
      </w:tblPr>
      <w:tblGrid>
        <w:gridCol w:w="1080"/>
        <w:gridCol w:w="6228"/>
        <w:gridCol w:w="540"/>
        <w:gridCol w:w="720"/>
        <w:gridCol w:w="5220"/>
        <w:gridCol w:w="599"/>
      </w:tblGrid>
      <w:tr>
        <w:trPr>
          <w:trHeight w:val="20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项 目</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ind w:firstLine="1645"/>
              <w:rPr>
                <w:rFonts w:ascii="宋体;SimSun" w:hAnsi="宋体;SimSun" w:cs="宋体;SimSun"/>
                <w:b/>
                <w:b/>
                <w:color w:val="000000"/>
                <w:spacing w:val="-14"/>
                <w:szCs w:val="21"/>
              </w:rPr>
            </w:pPr>
            <w:r>
              <w:rPr>
                <w:rFonts w:ascii="宋体;SimSun" w:hAnsi="宋体;SimSun" w:cs="宋体;SimSun"/>
                <w:b/>
                <w:color w:val="000000"/>
                <w:spacing w:val="-14"/>
                <w:szCs w:val="21"/>
              </w:rPr>
              <w:t>考    核   要   点</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分值</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考核依据</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  评  办  法</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w:t>
            </w:r>
          </w:p>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得分</w:t>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制度建设</w:t>
            </w:r>
          </w:p>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与 管 理</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健全并落实行政、后勤和民主生活会等制度。（</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党支部、工会、职代会等组织健全</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积极开展活动。（</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涉及职工利益的相关制度、方案须经职代会讨论通过。（</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健全并落实医疗质量管理</w:t>
            </w:r>
            <w:r>
              <w:rPr>
                <w:rFonts w:eastAsia="仿宋_GB2312" w:cs="宋体;SimSun" w:ascii="仿宋_GB2312" w:hAnsi="仿宋_GB2312"/>
                <w:color w:val="000000"/>
                <w:spacing w:val="-16"/>
              </w:rPr>
              <w:t>16</w:t>
            </w:r>
            <w:r>
              <w:rPr>
                <w:rFonts w:ascii="仿宋_GB2312" w:hAnsi="仿宋_GB2312" w:cs="宋体;SimSun" w:eastAsia="仿宋_GB2312"/>
                <w:color w:val="000000"/>
                <w:spacing w:val="-16"/>
              </w:rPr>
              <w:t>项核心制度。（</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rPr>
              <w:t>文件资料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制度不健全，每项扣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分，制度不落实</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每项扣</w:t>
            </w:r>
            <w:r>
              <w:rPr>
                <w:rFonts w:eastAsia="仿宋_GB2312" w:cs="宋体;SimSun" w:ascii="仿宋_GB2312" w:hAnsi="仿宋_GB2312"/>
                <w:color w:val="000000"/>
                <w:spacing w:val="-16"/>
                <w:szCs w:val="21"/>
              </w:rPr>
              <w:t>0.3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组织不健全，每个扣</w:t>
            </w:r>
            <w:r>
              <w:rPr>
                <w:rFonts w:eastAsia="仿宋_GB2312" w:cs="宋体;SimSun" w:ascii="仿宋_GB2312" w:hAnsi="仿宋_GB2312"/>
                <w:color w:val="000000"/>
                <w:spacing w:val="-16"/>
                <w:szCs w:val="21"/>
              </w:rPr>
              <w:t>0.3</w:t>
            </w:r>
            <w:r>
              <w:rPr>
                <w:rFonts w:ascii="仿宋_GB2312" w:hAnsi="仿宋_GB2312" w:cs="宋体;SimSun" w:eastAsia="仿宋_GB2312"/>
                <w:color w:val="000000"/>
                <w:spacing w:val="-16"/>
                <w:szCs w:val="21"/>
              </w:rPr>
              <w:t>分；未开展活动，每个组织扣</w:t>
            </w:r>
            <w:r>
              <w:rPr>
                <w:rFonts w:eastAsia="仿宋_GB2312" w:cs="宋体;SimSun" w:ascii="仿宋_GB2312" w:hAnsi="仿宋_GB2312"/>
                <w:color w:val="000000"/>
                <w:spacing w:val="-16"/>
                <w:szCs w:val="21"/>
              </w:rPr>
              <w:t>0.3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未经职代会讨论通过，该项不得分。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核心制度每少一项扣</w:t>
            </w:r>
            <w:r>
              <w:rPr>
                <w:rFonts w:eastAsia="仿宋_GB2312" w:cs="宋体;SimSun" w:ascii="仿宋_GB2312" w:hAnsi="仿宋_GB2312"/>
                <w:color w:val="000000"/>
                <w:spacing w:val="-16"/>
                <w:szCs w:val="21"/>
              </w:rPr>
              <w:t>0.1</w:t>
            </w:r>
            <w:r>
              <w:rPr>
                <w:rFonts w:ascii="仿宋_GB2312" w:hAnsi="仿宋_GB2312" w:cs="宋体;SimSun" w:eastAsia="仿宋_GB2312"/>
                <w:color w:val="000000"/>
                <w:spacing w:val="-16"/>
                <w:szCs w:val="21"/>
              </w:rPr>
              <w:t>分，制度不落实每项扣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队伍建设</w:t>
            </w:r>
          </w:p>
          <w:p>
            <w:pPr>
              <w:pStyle w:val="Normal"/>
              <w:spacing w:lineRule="exact" w:line="240"/>
              <w:jc w:val="center"/>
              <w:rPr>
                <w:rFonts w:ascii="仿宋_GB2312" w:hAnsi="仿宋_GB2312" w:eastAsia="仿宋_GB2312" w:cs="楷体;新宋体"/>
                <w:color w:val="000000"/>
                <w:kern w:val="2"/>
                <w:sz w:val="44"/>
                <w:szCs w:val="44"/>
              </w:rPr>
            </w:pPr>
            <w:r>
              <w:rPr>
                <w:rFonts w:ascii="仿宋_GB2312" w:hAnsi="仿宋_GB2312" w:cs="宋体;SimSun" w:eastAsia="仿宋_GB2312"/>
                <w:color w:val="000000"/>
              </w:rPr>
              <w:t>与 管 理</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岗位设置合理，人员配备到位，卫技人员具备相应岗位的专业技术资格。（</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单位当年进修学习人数不少于卫技人员总数的</w:t>
            </w:r>
            <w:r>
              <w:rPr>
                <w:rFonts w:eastAsia="仿宋_GB2312" w:cs="宋体;SimSun" w:ascii="仿宋_GB2312" w:hAnsi="仿宋_GB2312"/>
                <w:color w:val="000000"/>
                <w:spacing w:val="-16"/>
              </w:rPr>
              <w:t>20%,</w:t>
            </w:r>
            <w:r>
              <w:rPr>
                <w:rFonts w:ascii="仿宋_GB2312" w:hAnsi="仿宋_GB2312" w:cs="宋体;SimSun" w:eastAsia="仿宋_GB2312"/>
                <w:color w:val="000000"/>
                <w:spacing w:val="-16"/>
              </w:rPr>
              <w:t>进修时间每人不少于</w:t>
            </w: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个月。（</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w:t>
            </w:r>
          </w:p>
          <w:p>
            <w:pPr>
              <w:pStyle w:val="Normal"/>
              <w:spacing w:lineRule="exact" w:line="240"/>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卫技人员参加继续教育</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继教学分达标率≥</w:t>
            </w:r>
            <w:r>
              <w:rPr>
                <w:rFonts w:eastAsia="仿宋_GB2312" w:cs="宋体;SimSun" w:ascii="仿宋_GB2312" w:hAnsi="仿宋_GB2312"/>
                <w:color w:val="000000"/>
                <w:spacing w:val="-16"/>
              </w:rPr>
              <w:t>98%</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接收乡镇、村卫技人员的进修</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积极开展培训、指导。（</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积极推广新技术、新成果，</w:t>
            </w:r>
            <w:r>
              <w:rPr>
                <w:rFonts w:ascii="仿宋_GB2312" w:hAnsi="仿宋_GB2312" w:cs="宋体;SimSun" w:eastAsia="仿宋_GB2312"/>
                <w:color w:val="000000"/>
                <w:spacing w:val="-16"/>
                <w:sz w:val="18"/>
                <w:szCs w:val="18"/>
              </w:rPr>
              <w:t>完成本单位全年学术交流讲座计划</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6.</w:t>
            </w:r>
            <w:r>
              <w:rPr>
                <w:rFonts w:ascii="仿宋_GB2312" w:hAnsi="仿宋_GB2312" w:cs="宋体;SimSun" w:eastAsia="仿宋_GB2312"/>
                <w:color w:val="000000"/>
                <w:spacing w:val="-16"/>
                <w:szCs w:val="21"/>
              </w:rPr>
              <w:t>绩效考核方案完善，体现服务质量</w:t>
            </w:r>
            <w:r>
              <w:rPr>
                <w:rFonts w:ascii="仿宋_GB2312" w:hAnsi="仿宋_GB2312" w:cs="宋体;SimSun" w:eastAsia="仿宋_GB2312"/>
                <w:color w:val="000000"/>
                <w:spacing w:val="-16"/>
              </w:rPr>
              <w:t>和服务数量、岗位责任和绩效，兑现考核奖惩。（</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7.</w:t>
            </w:r>
            <w:r>
              <w:rPr>
                <w:rFonts w:ascii="仿宋_GB2312" w:hAnsi="仿宋_GB2312" w:cs="宋体;SimSun" w:eastAsia="仿宋_GB2312"/>
                <w:color w:val="000000"/>
                <w:spacing w:val="-16"/>
                <w:szCs w:val="21"/>
              </w:rPr>
              <w:t>及时完成考核、调资、职称晋升等工作。</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rPr>
              <w:t>文件资料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岗位设置不合理、人员配备不到位扣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分；专业技术人员不具备相应资质，每个扣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进修人数、进修时间未达到要求，每项扣</w:t>
            </w:r>
            <w:r>
              <w:rPr>
                <w:rFonts w:eastAsia="仿宋_GB2312" w:cs="宋体;SimSun" w:ascii="仿宋_GB2312" w:hAnsi="仿宋_GB2312"/>
                <w:color w:val="000000"/>
                <w:spacing w:val="-16"/>
                <w:szCs w:val="21"/>
              </w:rPr>
              <w:t>0.3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未获得规定学分，每个扣</w:t>
            </w:r>
            <w:r>
              <w:rPr>
                <w:rFonts w:eastAsia="仿宋_GB2312" w:cs="宋体;SimSun" w:ascii="仿宋_GB2312" w:hAnsi="仿宋_GB2312"/>
                <w:color w:val="000000"/>
                <w:spacing w:val="-16"/>
                <w:szCs w:val="21"/>
              </w:rPr>
              <w:t>0.1</w:t>
            </w:r>
            <w:r>
              <w:rPr>
                <w:rFonts w:ascii="仿宋_GB2312" w:hAnsi="仿宋_GB2312" w:cs="宋体;SimSun" w:eastAsia="仿宋_GB2312"/>
                <w:color w:val="000000"/>
                <w:spacing w:val="-16"/>
                <w:szCs w:val="21"/>
              </w:rPr>
              <w:t>分；学分不达标扣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未按要求完成</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每少</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次扣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未参加或推广新技术、新成果，每次扣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分；每少一次扣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6.</w:t>
            </w:r>
            <w:r>
              <w:rPr>
                <w:rFonts w:ascii="仿宋_GB2312" w:hAnsi="仿宋_GB2312" w:cs="宋体;SimSun" w:eastAsia="仿宋_GB2312"/>
                <w:color w:val="000000"/>
                <w:spacing w:val="-16"/>
                <w:szCs w:val="21"/>
              </w:rPr>
              <w:t>方案未体现服务质量和服务数量、岗位责任和绩效，每项扣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分；未</w:t>
            </w:r>
            <w:r>
              <w:rPr>
                <w:rFonts w:ascii="仿宋_GB2312" w:hAnsi="仿宋_GB2312" w:cs="宋体;SimSun" w:eastAsia="仿宋_GB2312"/>
                <w:color w:val="000000"/>
                <w:spacing w:val="-16"/>
              </w:rPr>
              <w:t>按方案考核兑现扣</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w:t>
            </w:r>
          </w:p>
          <w:p>
            <w:pPr>
              <w:pStyle w:val="Normal"/>
              <w:spacing w:lineRule="exact" w:line="240"/>
              <w:rPr/>
            </w:pPr>
            <w:r>
              <w:rPr>
                <w:rFonts w:eastAsia="仿宋_GB2312" w:cs="宋体;SimSun" w:ascii="仿宋_GB2312" w:hAnsi="仿宋_GB2312"/>
                <w:color w:val="000000"/>
                <w:spacing w:val="-16"/>
              </w:rPr>
              <w:t>7.</w:t>
            </w:r>
            <w:r>
              <w:rPr>
                <w:rFonts w:ascii="仿宋_GB2312" w:hAnsi="仿宋_GB2312" w:cs="宋体;SimSun" w:eastAsia="仿宋_GB2312"/>
                <w:color w:val="000000"/>
                <w:spacing w:val="-16"/>
                <w:szCs w:val="21"/>
              </w:rPr>
              <w:t>未完成每项扣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29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财务管理</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szCs w:val="21"/>
              </w:rPr>
              <w:t>严格执行各项财务管理制度，会计资料真实完整、规范，会计核算符合规定。（</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按要求及时完成网络直报和其他统计报表，及时率、准确率</w:t>
            </w:r>
            <w:r>
              <w:rPr>
                <w:rFonts w:eastAsia="仿宋_GB2312" w:cs="宋体;SimSun" w:ascii="仿宋_GB2312" w:hAnsi="仿宋_GB2312"/>
                <w:color w:val="000000"/>
                <w:spacing w:val="-16"/>
              </w:rPr>
              <w:t>100%</w:t>
            </w:r>
            <w:r>
              <w:rPr>
                <w:rFonts w:ascii="仿宋_GB2312" w:hAnsi="仿宋_GB2312" w:cs="宋体;SimSun" w:eastAsia="仿宋_GB2312"/>
                <w:color w:val="000000"/>
                <w:spacing w:val="-16"/>
              </w:rPr>
              <w:t>。（</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坚持政府采购申报制度；上网采购药品、耗材，积分上报率</w:t>
            </w:r>
            <w:r>
              <w:rPr>
                <w:rFonts w:eastAsia="仿宋_GB2312" w:cs="宋体;SimSun" w:ascii="仿宋_GB2312" w:hAnsi="仿宋_GB2312"/>
                <w:color w:val="000000"/>
                <w:spacing w:val="-16"/>
              </w:rPr>
              <w:t>100%</w:t>
            </w:r>
            <w:r>
              <w:rPr>
                <w:rFonts w:ascii="仿宋_GB2312" w:hAnsi="仿宋_GB2312" w:cs="宋体;SimSun" w:eastAsia="仿宋_GB2312"/>
                <w:color w:val="000000"/>
                <w:spacing w:val="-16"/>
              </w:rPr>
              <w:t>，货款一律转帐支付。（</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完成预算外非税收入。</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w:t>
            </w:r>
            <w:r>
              <w:rPr>
                <w:rFonts w:eastAsia="仿宋_GB2312" w:cs="宋体;SimSun" w:ascii="仿宋_GB2312" w:hAnsi="仿宋_GB2312"/>
                <w:color w:val="000000"/>
                <w:spacing w:val="-16"/>
              </w:rPr>
              <w:t>)</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ascii="仿宋_GB2312" w:hAnsi="仿宋_GB2312" w:cs="宋体;SimSun" w:eastAsia="仿宋_GB2312"/>
                <w:color w:val="000000"/>
                <w:spacing w:val="-16"/>
              </w:rPr>
              <w:t>文件资料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szCs w:val="21"/>
              </w:rPr>
              <w:t>未严格执行财务管理制度扣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分，会计资料不规范扣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分，核算不符合规定扣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网络直报迟报、错报每次扣</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分，漏报每次扣</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不按规定申报每次扣</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分，积分未达到要求扣</w:t>
            </w:r>
            <w:r>
              <w:rPr>
                <w:rFonts w:eastAsia="仿宋_GB2312" w:cs="宋体;SimSun" w:ascii="仿宋_GB2312" w:hAnsi="仿宋_GB2312"/>
                <w:color w:val="000000"/>
                <w:spacing w:val="-16"/>
              </w:rPr>
              <w:t>0.52</w:t>
            </w:r>
            <w:r>
              <w:rPr>
                <w:rFonts w:ascii="仿宋_GB2312" w:hAnsi="仿宋_GB2312" w:cs="宋体;SimSun" w:eastAsia="仿宋_GB2312"/>
                <w:color w:val="000000"/>
                <w:spacing w:val="-16"/>
              </w:rPr>
              <w:t>分，用现金支付该项不得分。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未完成预算外非税收入，该项不得分。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党风廉政建    设</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认真贯彻执行《廉政准则》、《廉洁从业规范（试行）》，落实党风廉政建设责任制。（</w:t>
            </w:r>
            <w:r>
              <w:rPr>
                <w:rFonts w:eastAsia="仿宋_GB2312" w:cs="宋体;SimSun" w:ascii="仿宋_GB2312" w:hAnsi="仿宋_GB2312"/>
                <w:color w:val="000000"/>
                <w:spacing w:val="-16"/>
              </w:rPr>
              <w:t>1.5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切实加强廉政风险防控机制建设，构建起惩防体系基本框架。（</w:t>
            </w:r>
            <w:r>
              <w:rPr>
                <w:rFonts w:eastAsia="仿宋_GB2312" w:cs="宋体;SimSun" w:ascii="仿宋_GB2312" w:hAnsi="仿宋_GB2312"/>
                <w:color w:val="000000"/>
                <w:spacing w:val="-16"/>
              </w:rPr>
              <w:t>1.5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设置意见箱</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受理投诉</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发现问题及时予以纠正和处理。</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每半年一次满意度调查</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满意率达</w:t>
            </w:r>
            <w:r>
              <w:rPr>
                <w:rFonts w:eastAsia="仿宋_GB2312" w:cs="宋体;SimSun" w:ascii="仿宋_GB2312" w:hAnsi="仿宋_GB2312"/>
                <w:color w:val="000000"/>
                <w:spacing w:val="-16"/>
                <w:szCs w:val="21"/>
              </w:rPr>
              <w:t>90%</w:t>
            </w:r>
            <w:r>
              <w:rPr>
                <w:rFonts w:ascii="仿宋_GB2312" w:hAnsi="仿宋_GB2312" w:cs="宋体;SimSun" w:eastAsia="仿宋_GB2312"/>
                <w:color w:val="000000"/>
                <w:spacing w:val="-16"/>
                <w:szCs w:val="21"/>
              </w:rPr>
              <w:t>以上。</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rPr>
              <w:t>文件资料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单位及职工因违纪违法行为受到处理，实行“一票否决”。</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未按要求开展，该项不得分。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未按要求开展，该项不得分。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未按要求开展，该项不得分。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360"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楷体;新宋体"/>
                <w:color w:val="000000"/>
                <w:kern w:val="2"/>
                <w:sz w:val="44"/>
                <w:szCs w:val="44"/>
              </w:rPr>
            </w:pPr>
            <w:r>
              <w:rPr>
                <w:rFonts w:ascii="仿宋_GB2312" w:hAnsi="仿宋_GB2312" w:cs="宋体;SimSun" w:eastAsia="仿宋_GB2312"/>
                <w:color w:val="000000"/>
              </w:rPr>
              <w:t>管理效益</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pPr>
            <w:r>
              <w:rPr>
                <w:rFonts w:ascii="仿宋_GB2312" w:hAnsi="仿宋_GB2312" w:cs="宋体;SimSun" w:eastAsia="仿宋_GB2312"/>
                <w:color w:val="000000"/>
                <w:spacing w:val="-16"/>
                <w:kern w:val="0"/>
                <w:szCs w:val="21"/>
              </w:rPr>
              <w:t>医疗收入增长县医院</w:t>
            </w:r>
            <w:r>
              <w:rPr>
                <w:rFonts w:ascii="仿宋_GB2312" w:hAnsi="仿宋_GB2312" w:cs="宋体;SimSun" w:eastAsia="仿宋_GB2312"/>
                <w:color w:val="000000"/>
                <w:spacing w:val="-16"/>
              </w:rPr>
              <w:t>≥</w:t>
            </w:r>
            <w:r>
              <w:rPr>
                <w:rFonts w:eastAsia="仿宋_GB2312" w:cs="宋体;SimSun" w:ascii="仿宋_GB2312" w:hAnsi="仿宋_GB2312"/>
                <w:color w:val="000000"/>
                <w:spacing w:val="-16"/>
              </w:rPr>
              <w:t>15%</w:t>
            </w:r>
            <w:r>
              <w:rPr>
                <w:rFonts w:ascii="仿宋_GB2312" w:hAnsi="仿宋_GB2312" w:cs="宋体;SimSun" w:eastAsia="仿宋_GB2312"/>
                <w:color w:val="000000"/>
                <w:spacing w:val="-16"/>
              </w:rPr>
              <w:t>，中医院、精神病院</w:t>
            </w:r>
            <w:r>
              <w:rPr>
                <w:rFonts w:ascii="仿宋_GB2312" w:hAnsi="仿宋_GB2312" w:cs="宋体;SimSun" w:eastAsia="仿宋_GB2312"/>
                <w:color w:val="000000"/>
                <w:spacing w:val="-16"/>
                <w:kern w:val="0"/>
                <w:szCs w:val="21"/>
              </w:rPr>
              <w:t>保持在</w:t>
            </w:r>
            <w:r>
              <w:rPr>
                <w:rFonts w:eastAsia="仿宋_GB2312" w:cs="宋体;SimSun" w:ascii="仿宋_GB2312" w:hAnsi="仿宋_GB2312"/>
                <w:color w:val="000000"/>
                <w:spacing w:val="-16"/>
                <w:kern w:val="0"/>
                <w:szCs w:val="21"/>
              </w:rPr>
              <w:t>2011</w:t>
            </w:r>
            <w:r>
              <w:rPr>
                <w:rFonts w:ascii="仿宋_GB2312" w:hAnsi="仿宋_GB2312" w:cs="宋体;SimSun" w:eastAsia="仿宋_GB2312"/>
                <w:color w:val="000000"/>
                <w:spacing w:val="-16"/>
                <w:kern w:val="0"/>
                <w:szCs w:val="21"/>
              </w:rPr>
              <w:t>年的水平；还债准备金和发展积累占医疗收入的比例</w:t>
            </w:r>
            <w:r>
              <w:rPr>
                <w:rFonts w:ascii="仿宋_GB2312" w:hAnsi="仿宋_GB2312" w:cs="宋体;SimSun" w:eastAsia="仿宋_GB2312"/>
                <w:color w:val="000000"/>
                <w:spacing w:val="-16"/>
              </w:rPr>
              <w:t>≥</w:t>
            </w:r>
            <w:r>
              <w:rPr>
                <w:rFonts w:eastAsia="仿宋_GB2312" w:cs="宋体;SimSun" w:ascii="仿宋_GB2312" w:hAnsi="仿宋_GB2312"/>
                <w:color w:val="000000"/>
                <w:spacing w:val="-16"/>
              </w:rPr>
              <w:t>15%</w:t>
            </w:r>
            <w:r>
              <w:rPr>
                <w:rFonts w:ascii="仿宋_GB2312" w:hAnsi="仿宋_GB2312" w:cs="宋体;SimSun" w:eastAsia="仿宋_GB2312"/>
                <w:color w:val="000000"/>
                <w:spacing w:val="-16"/>
                <w:kern w:val="0"/>
                <w:szCs w:val="21"/>
              </w:rPr>
              <w:t>。公务支出占支出总额的比例≤</w:t>
            </w:r>
            <w:r>
              <w:rPr>
                <w:rFonts w:eastAsia="仿宋_GB2312" w:cs="宋体;SimSun" w:ascii="仿宋_GB2312" w:hAnsi="仿宋_GB2312"/>
                <w:color w:val="000000"/>
                <w:spacing w:val="-16"/>
                <w:kern w:val="0"/>
                <w:szCs w:val="21"/>
              </w:rPr>
              <w:t>5%</w:t>
            </w:r>
            <w:r>
              <w:rPr>
                <w:rFonts w:ascii="仿宋_GB2312" w:hAnsi="仿宋_GB2312" w:cs="宋体;SimSun" w:eastAsia="仿宋_GB2312"/>
                <w:color w:val="000000"/>
                <w:spacing w:val="-16"/>
                <w:kern w:val="0"/>
                <w:szCs w:val="21"/>
              </w:rPr>
              <w:t>。</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10</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资料报表</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pPr>
            <w:r>
              <w:rPr>
                <w:rFonts w:ascii="仿宋_GB2312" w:hAnsi="仿宋_GB2312" w:cs="宋体;SimSun" w:eastAsia="仿宋_GB2312"/>
                <w:color w:val="000000"/>
                <w:spacing w:val="-16"/>
                <w:kern w:val="0"/>
                <w:szCs w:val="21"/>
              </w:rPr>
              <w:t>医疗收入、还债准备金和发展积累未达到规定比例（水平），每项扣</w:t>
            </w:r>
            <w:r>
              <w:rPr>
                <w:rFonts w:eastAsia="仿宋_GB2312" w:cs="宋体;SimSun" w:ascii="仿宋_GB2312" w:hAnsi="仿宋_GB2312"/>
                <w:color w:val="000000"/>
                <w:spacing w:val="-16"/>
                <w:kern w:val="0"/>
                <w:szCs w:val="21"/>
              </w:rPr>
              <w:t>2.5</w:t>
            </w:r>
            <w:r>
              <w:rPr>
                <w:rFonts w:ascii="仿宋_GB2312" w:hAnsi="仿宋_GB2312" w:cs="宋体;SimSun" w:eastAsia="仿宋_GB2312"/>
                <w:color w:val="000000"/>
                <w:spacing w:val="-16"/>
                <w:kern w:val="0"/>
                <w:szCs w:val="21"/>
              </w:rPr>
              <w:t>分。公务支出比例每超</w:t>
            </w:r>
            <w:r>
              <w:rPr>
                <w:rFonts w:eastAsia="仿宋_GB2312" w:cs="宋体;SimSun" w:ascii="仿宋_GB2312" w:hAnsi="仿宋_GB2312"/>
                <w:color w:val="000000"/>
                <w:spacing w:val="-16"/>
                <w:kern w:val="0"/>
                <w:szCs w:val="21"/>
              </w:rPr>
              <w:t>0.5%</w:t>
            </w:r>
            <w:r>
              <w:rPr>
                <w:rFonts w:ascii="仿宋_GB2312" w:hAnsi="仿宋_GB2312" w:cs="宋体;SimSun" w:eastAsia="仿宋_GB2312"/>
                <w:color w:val="000000"/>
                <w:spacing w:val="-16"/>
                <w:kern w:val="0"/>
                <w:szCs w:val="21"/>
              </w:rPr>
              <w:t>扣</w:t>
            </w:r>
            <w:r>
              <w:rPr>
                <w:rFonts w:eastAsia="仿宋_GB2312" w:cs="宋体;SimSun" w:ascii="仿宋_GB2312" w:hAnsi="仿宋_GB2312"/>
                <w:color w:val="000000"/>
                <w:spacing w:val="-16"/>
                <w:kern w:val="0"/>
                <w:szCs w:val="21"/>
              </w:rPr>
              <w:t>1</w:t>
            </w:r>
            <w:r>
              <w:rPr>
                <w:rFonts w:ascii="仿宋_GB2312" w:hAnsi="仿宋_GB2312" w:cs="宋体;SimSun" w:eastAsia="仿宋_GB2312"/>
                <w:color w:val="000000"/>
                <w:spacing w:val="-16"/>
                <w:kern w:val="0"/>
                <w:szCs w:val="21"/>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kern w:val="0"/>
                <w:sz w:val="18"/>
                <w:szCs w:val="18"/>
              </w:rPr>
            </w:pPr>
            <w:r>
              <w:rPr>
                <w:rFonts w:eastAsia="仿宋_GB2312" w:cs="宋体;SimSun" w:ascii="仿宋_GB2312" w:hAnsi="仿宋_GB2312"/>
                <w:color w:val="000000"/>
                <w:spacing w:val="-14"/>
                <w:kern w:val="0"/>
                <w:sz w:val="18"/>
                <w:szCs w:val="18"/>
              </w:rPr>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共同目标</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建成（保持）文明单位。（</w:t>
            </w:r>
            <w:r>
              <w:rPr>
                <w:rFonts w:eastAsia="仿宋_GB2312" w:cs="宋体;SimSun" w:ascii="仿宋_GB2312" w:hAnsi="仿宋_GB2312"/>
                <w:color w:val="000000"/>
                <w:spacing w:val="-16"/>
                <w:szCs w:val="21"/>
              </w:rPr>
              <w:t>0.4</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健全完善安全管理制度</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及时消除安全隐患。（</w:t>
            </w:r>
            <w:r>
              <w:rPr>
                <w:rFonts w:eastAsia="仿宋_GB2312" w:cs="宋体;SimSun" w:ascii="仿宋_GB2312" w:hAnsi="仿宋_GB2312"/>
                <w:color w:val="000000"/>
                <w:spacing w:val="-16"/>
                <w:szCs w:val="21"/>
              </w:rPr>
              <w:t>0.4</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做好信访、综治维稳等工作。（</w:t>
            </w:r>
            <w:r>
              <w:rPr>
                <w:rFonts w:eastAsia="仿宋_GB2312" w:cs="宋体;SimSun" w:ascii="仿宋_GB2312" w:hAnsi="仿宋_GB2312"/>
                <w:color w:val="000000"/>
                <w:spacing w:val="-16"/>
                <w:szCs w:val="21"/>
              </w:rPr>
              <w:t>0.4</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无职工违反计划生育政策。（</w:t>
            </w:r>
            <w:r>
              <w:rPr>
                <w:rFonts w:eastAsia="仿宋_GB2312" w:cs="宋体;SimSun" w:ascii="仿宋_GB2312" w:hAnsi="仿宋_GB2312"/>
                <w:color w:val="000000"/>
                <w:spacing w:val="-16"/>
                <w:szCs w:val="21"/>
              </w:rPr>
              <w:t>0.4</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按要求治理固体废物和医疗废水并达标。</w:t>
            </w:r>
            <w:r>
              <w:rPr>
                <w:rFonts w:eastAsia="仿宋_GB2312" w:cs="宋体;SimSun" w:ascii="仿宋_GB2312" w:hAnsi="仿宋_GB2312"/>
                <w:color w:val="000000"/>
                <w:spacing w:val="-16"/>
                <w:szCs w:val="21"/>
              </w:rPr>
              <w:t>(0.4</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6.</w:t>
            </w:r>
            <w:r>
              <w:rPr>
                <w:rFonts w:ascii="仿宋_GB2312" w:hAnsi="仿宋_GB2312" w:cs="宋体;SimSun" w:eastAsia="仿宋_GB2312"/>
                <w:color w:val="000000"/>
                <w:spacing w:val="-16"/>
                <w:szCs w:val="21"/>
              </w:rPr>
              <w:t>有防灾、救灾预案并进行演练。完成无偿献血任务。（</w:t>
            </w:r>
            <w:r>
              <w:rPr>
                <w:rFonts w:eastAsia="仿宋_GB2312" w:cs="宋体;SimSun" w:ascii="仿宋_GB2312" w:hAnsi="仿宋_GB2312"/>
                <w:color w:val="000000"/>
                <w:spacing w:val="-16"/>
                <w:szCs w:val="21"/>
              </w:rPr>
              <w:t>0.4</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7.</w:t>
            </w:r>
            <w:r>
              <w:rPr>
                <w:rFonts w:ascii="仿宋_GB2312" w:hAnsi="仿宋_GB2312" w:cs="宋体;SimSun" w:eastAsia="仿宋_GB2312"/>
                <w:color w:val="000000"/>
                <w:spacing w:val="-16"/>
                <w:szCs w:val="21"/>
              </w:rPr>
              <w:t>积极开展对口帮扶工作。（</w:t>
            </w:r>
            <w:r>
              <w:rPr>
                <w:rFonts w:eastAsia="仿宋_GB2312" w:cs="宋体;SimSun" w:ascii="仿宋_GB2312" w:hAnsi="仿宋_GB2312"/>
                <w:color w:val="000000"/>
                <w:spacing w:val="-16"/>
                <w:szCs w:val="21"/>
              </w:rPr>
              <w:t>0.4</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8.</w:t>
            </w:r>
            <w:r>
              <w:rPr>
                <w:rFonts w:ascii="仿宋_GB2312" w:hAnsi="仿宋_GB2312" w:cs="宋体;SimSun" w:eastAsia="仿宋_GB2312"/>
                <w:color w:val="000000"/>
                <w:spacing w:val="-16"/>
                <w:szCs w:val="21"/>
              </w:rPr>
              <w:t>积极开展城乡环境综合治理工作。（</w:t>
            </w:r>
            <w:r>
              <w:rPr>
                <w:rFonts w:eastAsia="仿宋_GB2312" w:cs="宋体;SimSun" w:ascii="仿宋_GB2312" w:hAnsi="仿宋_GB2312"/>
                <w:color w:val="000000"/>
                <w:spacing w:val="-16"/>
                <w:szCs w:val="21"/>
              </w:rPr>
              <w:t>0.4</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9.</w:t>
            </w:r>
            <w:r>
              <w:rPr>
                <w:rFonts w:ascii="仿宋_GB2312" w:hAnsi="仿宋_GB2312" w:cs="宋体;SimSun" w:eastAsia="仿宋_GB2312"/>
                <w:color w:val="000000"/>
                <w:spacing w:val="-16"/>
                <w:szCs w:val="21"/>
              </w:rPr>
              <w:t>及时完成卫生局安排的其他工作。（</w:t>
            </w:r>
            <w:r>
              <w:rPr>
                <w:rFonts w:eastAsia="仿宋_GB2312" w:cs="宋体;SimSun" w:ascii="仿宋_GB2312" w:hAnsi="仿宋_GB2312"/>
                <w:color w:val="000000"/>
                <w:spacing w:val="-16"/>
                <w:szCs w:val="21"/>
              </w:rPr>
              <w:t>0.8</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文件资料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未建成</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保持</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文明单位，该项不得分。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安全管理实行“一票否决”。</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综治维稳实行“一票否决”。因工作不到位越级上访</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每次扣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计划生育实行“一票否决”。</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未治理该项不得分</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未达标扣</w:t>
            </w:r>
            <w:r>
              <w:rPr>
                <w:rFonts w:eastAsia="仿宋_GB2312" w:cs="宋体;SimSun" w:ascii="仿宋_GB2312" w:hAnsi="仿宋_GB2312"/>
                <w:color w:val="000000"/>
                <w:spacing w:val="-16"/>
                <w:szCs w:val="21"/>
              </w:rPr>
              <w:t>0.3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6.</w:t>
            </w:r>
            <w:r>
              <w:rPr>
                <w:rFonts w:ascii="仿宋_GB2312" w:hAnsi="仿宋_GB2312" w:cs="宋体;SimSun" w:eastAsia="仿宋_GB2312"/>
                <w:color w:val="000000"/>
                <w:spacing w:val="-16"/>
                <w:szCs w:val="21"/>
              </w:rPr>
              <w:t>无预案或未进行演练，该项不得分</w:t>
            </w:r>
            <w:r>
              <w:rPr>
                <w:rFonts w:eastAsia="仿宋_GB2312" w:cs="宋体;SimSun" w:ascii="仿宋_GB2312" w:hAnsi="仿宋_GB2312"/>
                <w:color w:val="000000"/>
                <w:spacing w:val="-16"/>
                <w:szCs w:val="21"/>
              </w:rPr>
              <w:t xml:space="preserve">; </w:t>
            </w:r>
            <w:r>
              <w:rPr>
                <w:rFonts w:ascii="仿宋_GB2312" w:hAnsi="仿宋_GB2312" w:cs="宋体;SimSun" w:eastAsia="仿宋_GB2312"/>
                <w:color w:val="000000"/>
                <w:spacing w:val="-16"/>
                <w:szCs w:val="21"/>
              </w:rPr>
              <w:t>献血人数每少一人扣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7.</w:t>
            </w:r>
            <w:r>
              <w:rPr>
                <w:rFonts w:ascii="仿宋_GB2312" w:hAnsi="仿宋_GB2312" w:cs="宋体;SimSun" w:eastAsia="仿宋_GB2312"/>
                <w:color w:val="000000"/>
                <w:spacing w:val="-16"/>
                <w:szCs w:val="21"/>
              </w:rPr>
              <w:t>未开展该项不得分。</w:t>
            </w:r>
          </w:p>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8.</w:t>
            </w:r>
            <w:r>
              <w:rPr>
                <w:rFonts w:ascii="仿宋_GB2312" w:hAnsi="仿宋_GB2312" w:cs="宋体;SimSun" w:eastAsia="仿宋_GB2312"/>
                <w:color w:val="000000"/>
                <w:spacing w:val="-16"/>
                <w:szCs w:val="21"/>
              </w:rPr>
              <w:t>单位和责任地段不清洁、不卫生被通报，该项不得分。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9.</w:t>
            </w:r>
            <w:r>
              <w:rPr>
                <w:rFonts w:ascii="仿宋_GB2312" w:hAnsi="仿宋_GB2312" w:cs="宋体;SimSun" w:eastAsia="仿宋_GB2312"/>
                <w:color w:val="000000"/>
                <w:spacing w:val="-16"/>
                <w:szCs w:val="21"/>
              </w:rPr>
              <w:t>未开展或未及时完成相关工作，该项不得分。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bl>
    <w:p>
      <w:pPr>
        <w:pStyle w:val="Normal"/>
        <w:spacing w:lineRule="exact" w:line="400"/>
        <w:rPr>
          <w:rFonts w:ascii="仿宋_GB2312" w:hAnsi="仿宋_GB2312" w:eastAsia="仿宋_GB2312"/>
          <w:color w:val="000000"/>
          <w:szCs w:val="21"/>
        </w:rPr>
      </w:pPr>
      <w:r>
        <w:rPr>
          <w:rFonts w:eastAsia="仿宋_GB2312" w:ascii="仿宋_GB2312" w:hAnsi="仿宋_GB2312"/>
          <w:color w:val="000000"/>
          <w:szCs w:val="21"/>
        </w:rPr>
      </w:r>
    </w:p>
    <w:p>
      <w:pPr>
        <w:pStyle w:val="Normal"/>
        <w:ind w:firstLine="240"/>
        <w:rPr/>
      </w:pPr>
      <w:r>
        <w:rPr/>
        <w:t>二、医护质量（</w:t>
      </w:r>
      <w:r>
        <w:rPr/>
        <w:t>34</w:t>
      </w:r>
      <w:r>
        <w:rPr/>
        <w:t>分）</w:t>
      </w:r>
    </w:p>
    <w:tbl>
      <w:tblPr>
        <w:tblW w:w="14328" w:type="dxa"/>
        <w:jc w:val="center"/>
        <w:tblInd w:w="0" w:type="dxa"/>
        <w:tblLayout w:type="fixed"/>
        <w:tblCellMar>
          <w:top w:w="0" w:type="dxa"/>
          <w:start w:w="108" w:type="dxa"/>
          <w:bottom w:w="0" w:type="dxa"/>
          <w:end w:w="108" w:type="dxa"/>
        </w:tblCellMar>
      </w:tblPr>
      <w:tblGrid>
        <w:gridCol w:w="468"/>
        <w:gridCol w:w="612"/>
        <w:gridCol w:w="6228"/>
        <w:gridCol w:w="540"/>
        <w:gridCol w:w="720"/>
        <w:gridCol w:w="5112"/>
        <w:gridCol w:w="648"/>
      </w:tblGrid>
      <w:tr>
        <w:trPr>
          <w:trHeight w:val="201" w:hRule="atLeast"/>
        </w:trPr>
        <w:tc>
          <w:tcPr>
            <w:tcW w:w="1080"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项 目</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ind w:firstLine="1645"/>
              <w:rPr>
                <w:rFonts w:ascii="宋体;SimSun" w:hAnsi="宋体;SimSun" w:cs="宋体;SimSun"/>
                <w:b/>
                <w:b/>
                <w:color w:val="000000"/>
                <w:spacing w:val="-14"/>
                <w:szCs w:val="21"/>
              </w:rPr>
            </w:pPr>
            <w:r>
              <w:rPr>
                <w:rFonts w:ascii="宋体;SimSun" w:hAnsi="宋体;SimSun" w:cs="宋体;SimSun"/>
                <w:b/>
                <w:color w:val="000000"/>
                <w:spacing w:val="-14"/>
                <w:szCs w:val="21"/>
              </w:rPr>
              <w:t>考    核   要   点</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分值</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考核依据</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  评  办  法</w:t>
            </w:r>
          </w:p>
        </w:tc>
        <w:tc>
          <w:tcPr>
            <w:tcW w:w="64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w:t>
            </w:r>
          </w:p>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得分</w:t>
            </w:r>
          </w:p>
        </w:tc>
      </w:tr>
      <w:tr>
        <w:trPr>
          <w:trHeight w:val="516" w:hRule="atLeast"/>
          <w:cantSplit w:val="true"/>
        </w:trPr>
        <w:tc>
          <w:tcPr>
            <w:tcW w:w="1080"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楷体;新宋体"/>
                <w:color w:val="000000"/>
                <w:kern w:val="2"/>
                <w:sz w:val="44"/>
                <w:szCs w:val="44"/>
              </w:rPr>
            </w:pPr>
            <w:r>
              <w:rPr>
                <w:rFonts w:ascii="仿宋_GB2312" w:hAnsi="仿宋_GB2312" w:cs="宋体;SimSun" w:eastAsia="仿宋_GB2312"/>
                <w:color w:val="000000"/>
              </w:rPr>
              <w:t>服务数量</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pPr>
            <w:r>
              <w:rPr>
                <w:rFonts w:ascii="仿宋_GB2312" w:hAnsi="仿宋_GB2312" w:cs="宋体;SimSun" w:eastAsia="仿宋_GB2312"/>
                <w:color w:val="000000"/>
                <w:spacing w:val="-16"/>
                <w:szCs w:val="21"/>
              </w:rPr>
              <w:t>县医院的门（急）诊人次数、住院人次数、住院床日数在</w:t>
            </w:r>
            <w:r>
              <w:rPr>
                <w:rFonts w:eastAsia="仿宋_GB2312" w:cs="宋体;SimSun" w:ascii="仿宋_GB2312" w:hAnsi="仿宋_GB2312"/>
                <w:color w:val="000000"/>
                <w:spacing w:val="-16"/>
                <w:szCs w:val="21"/>
              </w:rPr>
              <w:t>2011</w:t>
            </w:r>
            <w:r>
              <w:rPr>
                <w:rFonts w:ascii="仿宋_GB2312" w:hAnsi="仿宋_GB2312" w:cs="宋体;SimSun" w:eastAsia="仿宋_GB2312"/>
                <w:color w:val="000000"/>
                <w:spacing w:val="-16"/>
                <w:szCs w:val="21"/>
              </w:rPr>
              <w:t>年的基础上增长比例</w:t>
            </w:r>
            <w:r>
              <w:rPr>
                <w:rFonts w:ascii="仿宋_GB2312" w:hAnsi="仿宋_GB2312" w:cs="宋体;SimSun" w:eastAsia="仿宋_GB2312"/>
                <w:color w:val="000000"/>
                <w:spacing w:val="-16"/>
              </w:rPr>
              <w:t>≥</w:t>
            </w:r>
            <w:r>
              <w:rPr>
                <w:rFonts w:eastAsia="仿宋_GB2312" w:cs="宋体;SimSun" w:ascii="仿宋_GB2312" w:hAnsi="仿宋_GB2312"/>
                <w:color w:val="000000"/>
                <w:spacing w:val="-16"/>
              </w:rPr>
              <w:t>15%</w:t>
            </w:r>
            <w:r>
              <w:rPr>
                <w:rFonts w:ascii="仿宋_GB2312" w:hAnsi="仿宋_GB2312" w:cs="宋体;SimSun" w:eastAsia="仿宋_GB2312"/>
                <w:color w:val="000000"/>
                <w:spacing w:val="-16"/>
              </w:rPr>
              <w:t>，中医院、精神病院</w:t>
            </w:r>
            <w:r>
              <w:rPr>
                <w:rFonts w:ascii="仿宋_GB2312" w:hAnsi="仿宋_GB2312" w:cs="宋体;SimSun" w:eastAsia="仿宋_GB2312"/>
                <w:color w:val="000000"/>
                <w:spacing w:val="-16"/>
                <w:kern w:val="0"/>
                <w:szCs w:val="21"/>
              </w:rPr>
              <w:t>稳定在</w:t>
            </w:r>
            <w:r>
              <w:rPr>
                <w:rFonts w:eastAsia="仿宋_GB2312" w:cs="宋体;SimSun" w:ascii="仿宋_GB2312" w:hAnsi="仿宋_GB2312"/>
                <w:color w:val="000000"/>
                <w:spacing w:val="-16"/>
                <w:kern w:val="0"/>
                <w:szCs w:val="21"/>
              </w:rPr>
              <w:t>2011</w:t>
            </w:r>
            <w:r>
              <w:rPr>
                <w:rFonts w:ascii="仿宋_GB2312" w:hAnsi="仿宋_GB2312" w:cs="宋体;SimSun" w:eastAsia="仿宋_GB2312"/>
                <w:color w:val="000000"/>
                <w:spacing w:val="-16"/>
                <w:kern w:val="0"/>
                <w:szCs w:val="21"/>
              </w:rPr>
              <w:t>年的水平</w:t>
            </w:r>
            <w:r>
              <w:rPr>
                <w:rFonts w:ascii="仿宋_GB2312" w:hAnsi="仿宋_GB2312" w:cs="宋体;SimSun" w:eastAsia="仿宋_GB2312"/>
                <w:color w:val="000000"/>
                <w:spacing w:val="-16"/>
                <w:szCs w:val="21"/>
              </w:rPr>
              <w:t>。</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8</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w:t>
            </w:r>
          </w:p>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报表</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pPr>
            <w:r>
              <w:rPr>
                <w:rFonts w:ascii="仿宋_GB2312" w:hAnsi="仿宋_GB2312" w:cs="宋体;SimSun" w:eastAsia="仿宋_GB2312"/>
                <w:color w:val="000000"/>
                <w:spacing w:val="-16"/>
                <w:szCs w:val="21"/>
              </w:rPr>
              <w:t>未达到相应水平，每项扣</w:t>
            </w:r>
            <w:r>
              <w:rPr>
                <w:rFonts w:eastAsia="仿宋_GB2312" w:cs="宋体;SimSun" w:ascii="仿宋_GB2312" w:hAnsi="仿宋_GB2312"/>
                <w:color w:val="000000"/>
                <w:spacing w:val="-16"/>
                <w:szCs w:val="21"/>
              </w:rPr>
              <w:t>2.7</w:t>
            </w:r>
            <w:r>
              <w:rPr>
                <w:rFonts w:ascii="仿宋_GB2312" w:hAnsi="仿宋_GB2312" w:cs="宋体;SimSun" w:eastAsia="仿宋_GB2312"/>
                <w:color w:val="000000"/>
                <w:spacing w:val="-16"/>
                <w:szCs w:val="21"/>
              </w:rPr>
              <w:t>分。</w:t>
            </w:r>
          </w:p>
        </w:tc>
        <w:tc>
          <w:tcPr>
            <w:tcW w:w="648" w:type="dxa"/>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875" w:hRule="atLeast"/>
          <w:cantSplit w:val="true"/>
        </w:trPr>
        <w:tc>
          <w:tcPr>
            <w:tcW w:w="1080"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服务质量</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门诊就诊登记率</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95%</w:t>
            </w:r>
            <w:r>
              <w:rPr>
                <w:rFonts w:ascii="仿宋_GB2312" w:hAnsi="仿宋_GB2312" w:cs="宋体;SimSun" w:eastAsia="仿宋_GB2312"/>
                <w:color w:val="000000"/>
                <w:spacing w:val="-16"/>
                <w:szCs w:val="21"/>
              </w:rPr>
              <w:t>，处方书写合格率</w:t>
            </w:r>
            <w:r>
              <w:rPr>
                <w:rFonts w:eastAsia="仿宋_GB2312" w:cs="宋体;SimSun" w:ascii="仿宋_GB2312" w:hAnsi="仿宋_GB2312"/>
                <w:color w:val="000000"/>
                <w:spacing w:val="-16"/>
                <w:szCs w:val="21"/>
              </w:rPr>
              <w:t>100%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住院病历和护理文书书写合格率</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95%</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院内感染率≤</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医疗责任事故占医疗纠纷率≤</w:t>
            </w:r>
            <w:r>
              <w:rPr>
                <w:rFonts w:eastAsia="仿宋_GB2312" w:cs="宋体;SimSun" w:ascii="仿宋_GB2312" w:hAnsi="仿宋_GB2312"/>
                <w:color w:val="000000"/>
                <w:spacing w:val="-16"/>
                <w:szCs w:val="21"/>
              </w:rPr>
              <w:t>30%</w:t>
            </w:r>
            <w:r>
              <w:rPr>
                <w:rFonts w:ascii="仿宋_GB2312" w:hAnsi="仿宋_GB2312" w:cs="宋体;SimSun" w:eastAsia="仿宋_GB2312"/>
                <w:color w:val="000000"/>
                <w:spacing w:val="-16"/>
                <w:szCs w:val="21"/>
              </w:rPr>
              <w:t>，占门诊总人数的</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万。（</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医疗纠纷赔偿支出占业务收入的比例≤</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10</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病历资料</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随机抽查</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张门诊处方，登记每少一个扣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分，处方书写不规范每张扣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随机抽取</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份病历，未达甲级，每份扣</w:t>
            </w:r>
            <w:r>
              <w:rPr>
                <w:rFonts w:eastAsia="仿宋_GB2312" w:cs="宋体;SimSun" w:ascii="仿宋_GB2312" w:hAnsi="仿宋_GB2312"/>
                <w:color w:val="000000"/>
                <w:spacing w:val="-16"/>
                <w:szCs w:val="21"/>
              </w:rPr>
              <w:t>0.25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医院感染率每超过</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超过控制要求，每项扣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赔偿超过业务收入的比例，该项不得分。</w:t>
            </w:r>
          </w:p>
        </w:tc>
        <w:tc>
          <w:tcPr>
            <w:tcW w:w="648" w:type="dxa"/>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694" w:hRule="atLeast"/>
          <w:cantSplit w:val="true"/>
        </w:trPr>
        <w:tc>
          <w:tcPr>
            <w:tcW w:w="1080"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楷体;新宋体"/>
                <w:color w:val="000000"/>
                <w:kern w:val="2"/>
                <w:sz w:val="44"/>
                <w:szCs w:val="44"/>
              </w:rPr>
            </w:pPr>
            <w:r>
              <w:rPr>
                <w:rFonts w:ascii="仿宋_GB2312" w:hAnsi="仿宋_GB2312" w:cs="宋体;SimSun" w:eastAsia="仿宋_GB2312"/>
                <w:color w:val="000000"/>
              </w:rPr>
              <w:t>医疗费用</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次均住院费用的增长率</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门诊费用的增长率</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新宋体"/>
                <w:color w:val="000000"/>
                <w:spacing w:val="-16"/>
                <w:szCs w:val="21"/>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严格执行单病种限（额）付费制</w:t>
            </w:r>
            <w:r>
              <w:rPr>
                <w:rFonts w:ascii="仿宋_GB2312" w:hAnsi="仿宋_GB2312" w:cs="宋体;SimSun" w:eastAsia="仿宋_GB2312"/>
                <w:color w:val="000000"/>
                <w:spacing w:val="-16"/>
                <w:szCs w:val="21"/>
              </w:rPr>
              <w:t>度（</w:t>
            </w:r>
            <w:r>
              <w:rPr>
                <w:rFonts w:eastAsia="仿宋_GB2312" w:cs="宋体;SimSun" w:ascii="仿宋_GB2312" w:hAnsi="仿宋_GB2312"/>
                <w:color w:val="000000"/>
                <w:spacing w:val="-16"/>
                <w:szCs w:val="21"/>
              </w:rPr>
              <w:t>50</w:t>
            </w:r>
            <w:r>
              <w:rPr>
                <w:rFonts w:ascii="仿宋_GB2312" w:hAnsi="仿宋_GB2312" w:cs="宋体;SimSun" w:eastAsia="仿宋_GB2312"/>
                <w:color w:val="000000"/>
                <w:spacing w:val="-16"/>
                <w:szCs w:val="21"/>
              </w:rPr>
              <w:t>种）。（</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8</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费用增长率＞</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未执行每种病扣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p>
        </w:tc>
        <w:tc>
          <w:tcPr>
            <w:tcW w:w="648" w:type="dxa"/>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1199" w:hRule="atLeast"/>
          <w:cantSplit w:val="true"/>
        </w:trPr>
        <w:tc>
          <w:tcPr>
            <w:tcW w:w="468" w:type="dxa"/>
            <w:vMerge w:val="restart"/>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rPr>
                <w:rFonts w:ascii="仿宋_GB2312" w:hAnsi="仿宋_GB2312" w:eastAsia="仿宋_GB2312" w:cs="宋体;SimSun"/>
                <w:color w:val="000000"/>
                <w:szCs w:val="21"/>
              </w:rPr>
            </w:pPr>
            <w:r>
              <w:rPr>
                <w:rFonts w:ascii="仿宋_GB2312" w:hAnsi="仿宋_GB2312" w:cs="宋体;SimSun" w:eastAsia="仿宋_GB2312"/>
                <w:color w:val="000000"/>
                <w:szCs w:val="21"/>
              </w:rPr>
              <w:t>基本药物制度</w:t>
            </w:r>
          </w:p>
        </w:tc>
        <w:tc>
          <w:tcPr>
            <w:tcW w:w="6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szCs w:val="21"/>
              </w:rPr>
              <w:t>县医院</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使用基本药物的品种数</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35%</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门诊抗生素</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联及以上联用处方百分比≤</w:t>
            </w:r>
            <w:r>
              <w:rPr>
                <w:rFonts w:eastAsia="仿宋_GB2312" w:cs="宋体;SimSun" w:ascii="仿宋_GB2312" w:hAnsi="仿宋_GB2312"/>
                <w:color w:val="000000"/>
                <w:spacing w:val="-16"/>
                <w:szCs w:val="21"/>
              </w:rPr>
              <w:t>20%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基本药物销售额占药品总销售额的比例≥</w:t>
            </w:r>
            <w:r>
              <w:rPr>
                <w:rFonts w:eastAsia="仿宋_GB2312" w:cs="宋体;SimSun" w:ascii="仿宋_GB2312" w:hAnsi="仿宋_GB2312"/>
                <w:color w:val="000000"/>
                <w:spacing w:val="-16"/>
                <w:szCs w:val="21"/>
              </w:rPr>
              <w:t>30%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药品阳光采购积分</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95</w:t>
            </w:r>
            <w:r>
              <w:rPr>
                <w:rFonts w:ascii="仿宋_GB2312" w:hAnsi="仿宋_GB2312" w:cs="宋体;SimSun" w:eastAsia="仿宋_GB2312"/>
                <w:color w:val="000000"/>
                <w:spacing w:val="-16"/>
                <w:szCs w:val="21"/>
              </w:rPr>
              <w:t>分</w:t>
            </w:r>
            <w:r>
              <w:rPr>
                <w:rFonts w:ascii="仿宋_GB2312" w:hAnsi="仿宋_GB2312" w:cs="宋体;SimSun" w:eastAsia="仿宋_GB2312"/>
                <w:color w:val="000000"/>
                <w:spacing w:val="-16"/>
              </w:rPr>
              <w:t>，</w:t>
            </w:r>
            <w:r>
              <w:rPr>
                <w:rFonts w:ascii="仿宋_GB2312" w:hAnsi="仿宋_GB2312" w:cs="宋体;SimSun" w:eastAsia="仿宋_GB2312"/>
                <w:color w:val="000000"/>
                <w:spacing w:val="-16"/>
                <w:szCs w:val="21"/>
              </w:rPr>
              <w:t>上报率</w:t>
            </w:r>
            <w:r>
              <w:rPr>
                <w:rFonts w:eastAsia="仿宋_GB2312" w:cs="宋体;SimSun" w:ascii="仿宋_GB2312" w:hAnsi="仿宋_GB2312"/>
                <w:color w:val="000000"/>
                <w:spacing w:val="-16"/>
                <w:szCs w:val="21"/>
              </w:rPr>
              <w:t>100%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新宋体"/>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基本药物报销比例高于非基本药物</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以上。（</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8</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随机抽取</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张配药处方，有非基药每张处方扣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随机抽取</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张门诊处方，抗生素使用超过比例，该项不得分。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查看会计资料，超过比例，该项不得分。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阳光积分未达要求，该项不得分。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查看新农合报销结算单，未执行该项不得分。</w:t>
            </w:r>
          </w:p>
        </w:tc>
        <w:tc>
          <w:tcPr>
            <w:tcW w:w="648" w:type="dxa"/>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875" w:hRule="atLeast"/>
          <w:cantSplit w:val="true"/>
        </w:trPr>
        <w:tc>
          <w:tcPr>
            <w:tcW w:w="468" w:type="dxa"/>
            <w:vMerge w:val="continue"/>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21"/>
              </w:rPr>
            </w:pPr>
            <w:r>
              <w:rPr>
                <w:rFonts w:eastAsia="仿宋_GB2312" w:cs="宋体;SimSun" w:ascii="仿宋_GB2312" w:hAnsi="仿宋_GB2312"/>
                <w:color w:val="000000"/>
                <w:spacing w:val="-14"/>
                <w:sz w:val="18"/>
                <w:szCs w:val="21"/>
              </w:rPr>
            </w:r>
          </w:p>
        </w:tc>
        <w:tc>
          <w:tcPr>
            <w:tcW w:w="6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20"/>
              <w:jc w:val="center"/>
              <w:rPr>
                <w:rFonts w:ascii="仿宋_GB2312" w:hAnsi="仿宋_GB2312" w:eastAsia="仿宋_GB2312" w:cs="宋体;SimSun"/>
                <w:color w:val="000000"/>
                <w:szCs w:val="21"/>
              </w:rPr>
            </w:pPr>
            <w:r>
              <w:rPr>
                <w:rFonts w:ascii="仿宋_GB2312" w:hAnsi="仿宋_GB2312" w:cs="宋体;SimSun" w:eastAsia="仿宋_GB2312"/>
                <w:color w:val="000000"/>
                <w:szCs w:val="21"/>
              </w:rPr>
              <w:t>中医院</w:t>
            </w:r>
          </w:p>
          <w:p>
            <w:pPr>
              <w:pStyle w:val="Normal"/>
              <w:spacing w:lineRule="exact" w:line="220"/>
              <w:jc w:val="center"/>
              <w:rPr>
                <w:rFonts w:ascii="仿宋_GB2312" w:hAnsi="仿宋_GB2312" w:eastAsia="仿宋_GB2312" w:cs="宋体;SimSun"/>
                <w:color w:val="000000"/>
                <w:szCs w:val="21"/>
              </w:rPr>
            </w:pPr>
            <w:r>
              <w:rPr>
                <w:rFonts w:ascii="仿宋_GB2312" w:hAnsi="仿宋_GB2312" w:cs="宋体;SimSun" w:eastAsia="仿宋_GB2312"/>
                <w:color w:val="000000"/>
                <w:szCs w:val="21"/>
              </w:rPr>
              <w:t>、</w:t>
            </w:r>
          </w:p>
          <w:p>
            <w:pPr>
              <w:pStyle w:val="Normal"/>
              <w:spacing w:lineRule="exact" w:line="220"/>
              <w:jc w:val="center"/>
              <w:rPr>
                <w:rFonts w:ascii="仿宋_GB2312" w:hAnsi="仿宋_GB2312" w:eastAsia="仿宋_GB2312" w:cs="宋体;SimSun"/>
                <w:color w:val="000000"/>
                <w:szCs w:val="21"/>
              </w:rPr>
            </w:pPr>
            <w:r>
              <w:rPr>
                <w:rFonts w:ascii="仿宋_GB2312" w:hAnsi="仿宋_GB2312" w:cs="宋体;SimSun" w:eastAsia="仿宋_GB2312"/>
                <w:color w:val="000000"/>
                <w:szCs w:val="21"/>
              </w:rPr>
              <w:t>精神病院</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使用基本药物的品种数</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30%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门诊抗生素</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联及以上联用处方百分比≤</w:t>
            </w:r>
            <w:r>
              <w:rPr>
                <w:rFonts w:eastAsia="仿宋_GB2312" w:cs="宋体;SimSun" w:ascii="仿宋_GB2312" w:hAnsi="仿宋_GB2312"/>
                <w:color w:val="000000"/>
                <w:spacing w:val="-16"/>
                <w:szCs w:val="21"/>
              </w:rPr>
              <w:t>20%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基本药物销售额占药品总销售额的比例≥</w:t>
            </w:r>
            <w:r>
              <w:rPr>
                <w:rFonts w:eastAsia="仿宋_GB2312" w:cs="宋体;SimSun" w:ascii="仿宋_GB2312" w:hAnsi="仿宋_GB2312"/>
                <w:color w:val="000000"/>
                <w:spacing w:val="-16"/>
                <w:szCs w:val="21"/>
              </w:rPr>
              <w:t>25%</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药品阳光采购积分</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95</w:t>
            </w:r>
            <w:r>
              <w:rPr>
                <w:rFonts w:ascii="仿宋_GB2312" w:hAnsi="仿宋_GB2312" w:cs="宋体;SimSun" w:eastAsia="仿宋_GB2312"/>
                <w:color w:val="000000"/>
                <w:spacing w:val="-16"/>
                <w:szCs w:val="21"/>
              </w:rPr>
              <w:t>分</w:t>
            </w:r>
            <w:r>
              <w:rPr>
                <w:rFonts w:ascii="仿宋_GB2312" w:hAnsi="仿宋_GB2312" w:cs="宋体;SimSun" w:eastAsia="仿宋_GB2312"/>
                <w:color w:val="000000"/>
                <w:spacing w:val="-16"/>
              </w:rPr>
              <w:t>，</w:t>
            </w:r>
            <w:r>
              <w:rPr>
                <w:rFonts w:ascii="仿宋_GB2312" w:hAnsi="仿宋_GB2312" w:cs="宋体;SimSun" w:eastAsia="仿宋_GB2312"/>
                <w:color w:val="000000"/>
                <w:spacing w:val="-16"/>
                <w:szCs w:val="21"/>
              </w:rPr>
              <w:t>上报率</w:t>
            </w:r>
            <w:r>
              <w:rPr>
                <w:rFonts w:eastAsia="仿宋_GB2312" w:cs="宋体;SimSun" w:ascii="仿宋_GB2312" w:hAnsi="仿宋_GB2312"/>
                <w:color w:val="000000"/>
                <w:spacing w:val="-16"/>
                <w:szCs w:val="21"/>
              </w:rPr>
              <w:t>100%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基本药物报销比例高于非基本药物</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以上。（</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8</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随机抽取</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张配药处方，有非基药每张处方扣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随机抽取</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张门诊处方，抗生素使用超过比例，该项不得分。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查看会计资料，超过比例，该项不得分。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阳光积分未达要求，该项不得分。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查看新农合报销结算单，未执行该项不得分。</w:t>
            </w:r>
          </w:p>
        </w:tc>
        <w:tc>
          <w:tcPr>
            <w:tcW w:w="648" w:type="dxa"/>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bl>
    <w:p>
      <w:pPr>
        <w:pStyle w:val="Normal"/>
        <w:spacing w:lineRule="exact" w:line="300"/>
        <w:rPr>
          <w:rFonts w:ascii="仿宋_GB2312" w:hAnsi="仿宋_GB2312" w:eastAsia="仿宋_GB2312" w:cs="宋体;SimSun"/>
          <w:color w:val="000000"/>
          <w:szCs w:val="21"/>
        </w:rPr>
      </w:pPr>
      <w:r>
        <w:rPr>
          <w:rFonts w:eastAsia="仿宋_GB2312" w:cs="宋体;SimSun" w:ascii="仿宋_GB2312" w:hAnsi="仿宋_GB2312"/>
          <w:color w:val="000000"/>
          <w:szCs w:val="21"/>
        </w:rPr>
      </w:r>
    </w:p>
    <w:p>
      <w:pPr>
        <w:pStyle w:val="Normal"/>
        <w:ind w:firstLine="240"/>
        <w:rPr/>
      </w:pPr>
      <w:r>
        <w:rPr/>
        <w:t>三、新型农村合作医疗（</w:t>
      </w:r>
      <w:r>
        <w:rPr/>
        <w:t>10</w:t>
      </w:r>
      <w:r>
        <w:rPr/>
        <w:t>分）</w:t>
      </w:r>
    </w:p>
    <w:tbl>
      <w:tblPr>
        <w:tblW w:w="14387" w:type="dxa"/>
        <w:jc w:val="center"/>
        <w:tblInd w:w="0" w:type="dxa"/>
        <w:tblLayout w:type="fixed"/>
        <w:tblCellMar>
          <w:top w:w="0" w:type="dxa"/>
          <w:start w:w="108" w:type="dxa"/>
          <w:bottom w:w="0" w:type="dxa"/>
          <w:end w:w="108" w:type="dxa"/>
        </w:tblCellMar>
      </w:tblPr>
      <w:tblGrid>
        <w:gridCol w:w="1080"/>
        <w:gridCol w:w="6103"/>
        <w:gridCol w:w="557"/>
        <w:gridCol w:w="703"/>
        <w:gridCol w:w="5237"/>
        <w:gridCol w:w="707"/>
      </w:tblGrid>
      <w:tr>
        <w:trPr>
          <w:trHeight w:val="20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项 目</w:t>
            </w:r>
          </w:p>
        </w:tc>
        <w:tc>
          <w:tcPr>
            <w:tcW w:w="6103"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ind w:firstLine="1645"/>
              <w:rPr>
                <w:rFonts w:ascii="宋体;SimSun" w:hAnsi="宋体;SimSun" w:cs="宋体;SimSun"/>
                <w:b/>
                <w:b/>
                <w:color w:val="000000"/>
                <w:spacing w:val="-14"/>
                <w:szCs w:val="21"/>
              </w:rPr>
            </w:pPr>
            <w:r>
              <w:rPr>
                <w:rFonts w:ascii="宋体;SimSun" w:hAnsi="宋体;SimSun" w:cs="宋体;SimSun"/>
                <w:b/>
                <w:color w:val="000000"/>
                <w:spacing w:val="-14"/>
                <w:szCs w:val="21"/>
              </w:rPr>
              <w:t>考    核   要   点</w:t>
            </w:r>
          </w:p>
        </w:tc>
        <w:tc>
          <w:tcPr>
            <w:tcW w:w="55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分值</w:t>
            </w:r>
          </w:p>
        </w:tc>
        <w:tc>
          <w:tcPr>
            <w:tcW w:w="703"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考核依据</w:t>
            </w:r>
          </w:p>
        </w:tc>
        <w:tc>
          <w:tcPr>
            <w:tcW w:w="5237"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  评  办  法</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w:t>
            </w:r>
          </w:p>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得分</w:t>
            </w:r>
          </w:p>
        </w:tc>
      </w:tr>
      <w:tr>
        <w:trPr>
          <w:trHeight w:val="860"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rPr>
              <w:t>政策宣传</w:t>
            </w:r>
          </w:p>
        </w:tc>
        <w:tc>
          <w:tcPr>
            <w:tcW w:w="6103"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每月召开至少一次领导班子成员会议</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研究新农合工作中存在的问题，落实改进措施；每</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月召开一次职工大会</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组织学习新农合相关政策。（</w:t>
            </w:r>
            <w:r>
              <w:rPr>
                <w:rFonts w:eastAsia="仿宋_GB2312" w:cs="宋体;SimSun" w:ascii="仿宋_GB2312" w:hAnsi="仿宋_GB2312"/>
                <w:color w:val="000000"/>
                <w:spacing w:val="-16"/>
              </w:rPr>
              <w:t>1.5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诊疗服务收费和药品目录、“流程图”、规章制度醒目上墙。有固定的合医宣传标语。（</w:t>
            </w:r>
            <w:r>
              <w:rPr>
                <w:rFonts w:eastAsia="仿宋_GB2312" w:cs="宋体;SimSun" w:ascii="仿宋_GB2312" w:hAnsi="仿宋_GB2312"/>
                <w:color w:val="000000"/>
                <w:spacing w:val="-16"/>
              </w:rPr>
              <w:t>1.5</w:t>
            </w:r>
            <w:r>
              <w:rPr>
                <w:rFonts w:ascii="仿宋_GB2312" w:hAnsi="仿宋_GB2312" w:cs="宋体;SimSun" w:eastAsia="仿宋_GB2312"/>
                <w:color w:val="000000"/>
                <w:spacing w:val="-16"/>
              </w:rPr>
              <w:t>分）</w:t>
            </w:r>
          </w:p>
        </w:tc>
        <w:tc>
          <w:tcPr>
            <w:tcW w:w="55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3</w:t>
            </w:r>
          </w:p>
        </w:tc>
        <w:tc>
          <w:tcPr>
            <w:tcW w:w="703"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237" w:type="dxa"/>
            <w:tcBorders>
              <w:top w:val="single" w:sz="6" w:space="0" w:color="000000"/>
              <w:start w:val="single" w:sz="4" w:space="0" w:color="000000"/>
              <w:bottom w:val="single" w:sz="6" w:space="0" w:color="000000"/>
              <w:end w:val="single" w:sz="6" w:space="0" w:color="000000"/>
            </w:tcBorders>
            <w:vAlign w:val="center"/>
          </w:tcPr>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查会议记录</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每少一次扣</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未达到相关要求</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每项扣</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29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新农合</w:t>
            </w:r>
          </w:p>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rPr>
              <w:t>监  管</w:t>
            </w:r>
          </w:p>
        </w:tc>
        <w:tc>
          <w:tcPr>
            <w:tcW w:w="6103"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每月公示补偿报帐情况。（</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公布投诉举报电话；投诉率为</w:t>
            </w:r>
            <w:r>
              <w:rPr>
                <w:rFonts w:eastAsia="仿宋_GB2312" w:cs="宋体;SimSun" w:ascii="仿宋_GB2312" w:hAnsi="仿宋_GB2312"/>
                <w:color w:val="000000"/>
                <w:spacing w:val="-16"/>
              </w:rPr>
              <w:t>0</w:t>
            </w:r>
            <w:r>
              <w:rPr>
                <w:rFonts w:ascii="仿宋_GB2312" w:hAnsi="仿宋_GB2312" w:cs="宋体;SimSun" w:eastAsia="仿宋_GB2312"/>
                <w:color w:val="000000"/>
                <w:spacing w:val="-16"/>
              </w:rPr>
              <w:t>，被举报发生套取资金且被查实的事例为</w:t>
            </w:r>
            <w:r>
              <w:rPr>
                <w:rFonts w:eastAsia="仿宋_GB2312" w:cs="宋体;SimSun" w:ascii="仿宋_GB2312" w:hAnsi="仿宋_GB2312"/>
                <w:color w:val="000000"/>
                <w:spacing w:val="-16"/>
              </w:rPr>
              <w:t>0</w:t>
            </w:r>
            <w:r>
              <w:rPr>
                <w:rFonts w:ascii="仿宋_GB2312" w:hAnsi="仿宋_GB2312" w:cs="宋体;SimSun" w:eastAsia="仿宋_GB2312"/>
                <w:color w:val="000000"/>
                <w:spacing w:val="-16"/>
              </w:rPr>
              <w:t>。及时配合个案调查并上报。（</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严格住院流程环节签字制度和自费项目（药品）签字告知制度，自费项目不得超过规定比例。（</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严格执行不合理被罚（扣）款单位与个人分摊制度。（</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5.</w:t>
            </w:r>
            <w:r>
              <w:rPr>
                <w:rFonts w:ascii="仿宋_GB2312" w:hAnsi="仿宋_GB2312" w:cs="宋体;SimSun" w:eastAsia="仿宋_GB2312"/>
                <w:color w:val="000000"/>
                <w:spacing w:val="-16"/>
              </w:rPr>
              <w:t>基金台账完善</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专帐管理、专款专用</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帐目交接清</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基金运转安全。（</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tc>
        <w:tc>
          <w:tcPr>
            <w:tcW w:w="55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p>
        </w:tc>
        <w:tc>
          <w:tcPr>
            <w:tcW w:w="703"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237" w:type="dxa"/>
            <w:tcBorders>
              <w:top w:val="single" w:sz="6" w:space="0" w:color="000000"/>
              <w:start w:val="single" w:sz="4" w:space="0" w:color="000000"/>
              <w:bottom w:val="single" w:sz="6" w:space="0" w:color="000000"/>
              <w:end w:val="single" w:sz="6" w:space="0" w:color="000000"/>
            </w:tcBorders>
            <w:vAlign w:val="center"/>
          </w:tcPr>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每少一次扣</w:t>
            </w:r>
            <w:r>
              <w:rPr>
                <w:rFonts w:eastAsia="仿宋_GB2312" w:cs="宋体;SimSun" w:ascii="仿宋_GB2312" w:hAnsi="仿宋_GB2312"/>
                <w:color w:val="000000"/>
                <w:spacing w:val="-16"/>
              </w:rPr>
              <w:t>0.2</w:t>
            </w:r>
            <w:r>
              <w:rPr>
                <w:rFonts w:ascii="仿宋_GB2312" w:hAnsi="仿宋_GB2312" w:cs="宋体;SimSun" w:eastAsia="仿宋_GB2312"/>
                <w:color w:val="000000"/>
                <w:spacing w:val="-16"/>
              </w:rPr>
              <w:t>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凡查实有违规行为，该项不得分。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现场抽查</w:t>
            </w:r>
            <w:r>
              <w:rPr>
                <w:rFonts w:eastAsia="仿宋_GB2312" w:cs="宋体;SimSun" w:ascii="仿宋_GB2312" w:hAnsi="仿宋_GB2312"/>
                <w:color w:val="000000"/>
                <w:spacing w:val="-16"/>
              </w:rPr>
              <w:t>10</w:t>
            </w:r>
            <w:r>
              <w:rPr>
                <w:rFonts w:ascii="仿宋_GB2312" w:hAnsi="仿宋_GB2312" w:cs="宋体;SimSun" w:eastAsia="仿宋_GB2312"/>
                <w:color w:val="000000"/>
                <w:spacing w:val="-16"/>
              </w:rPr>
              <w:t>份病历，未执行签字告知手续</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每例扣</w:t>
            </w:r>
            <w:r>
              <w:rPr>
                <w:rFonts w:eastAsia="仿宋_GB2312" w:cs="宋体;SimSun" w:ascii="仿宋_GB2312" w:hAnsi="仿宋_GB2312"/>
                <w:color w:val="000000"/>
                <w:spacing w:val="-16"/>
              </w:rPr>
              <w:t>0.2</w:t>
            </w:r>
            <w:r>
              <w:rPr>
                <w:rFonts w:ascii="仿宋_GB2312" w:hAnsi="仿宋_GB2312" w:cs="宋体;SimSun" w:eastAsia="仿宋_GB2312"/>
                <w:color w:val="000000"/>
                <w:spacing w:val="-16"/>
              </w:rPr>
              <w:t>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未严格执行，该项不得分。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5.</w:t>
            </w:r>
            <w:r>
              <w:rPr>
                <w:rFonts w:ascii="仿宋_GB2312" w:hAnsi="仿宋_GB2312" w:cs="宋体;SimSun" w:eastAsia="仿宋_GB2312"/>
                <w:color w:val="000000"/>
                <w:spacing w:val="-16"/>
              </w:rPr>
              <w:t>帐实不符，该项不得分；账目不规范扣</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694"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新农合</w:t>
            </w:r>
          </w:p>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rPr>
              <w:t>服  务</w:t>
            </w:r>
          </w:p>
        </w:tc>
        <w:tc>
          <w:tcPr>
            <w:tcW w:w="6103"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即医即报率</w:t>
            </w:r>
            <w:r>
              <w:rPr>
                <w:rFonts w:eastAsia="仿宋_GB2312" w:cs="宋体;SimSun" w:ascii="仿宋_GB2312" w:hAnsi="仿宋_GB2312"/>
                <w:color w:val="000000"/>
                <w:spacing w:val="-16"/>
              </w:rPr>
              <w:t>100%</w:t>
            </w:r>
            <w:r>
              <w:rPr>
                <w:rFonts w:ascii="仿宋_GB2312" w:hAnsi="仿宋_GB2312" w:cs="宋体;SimSun" w:eastAsia="仿宋_GB2312"/>
                <w:color w:val="000000"/>
                <w:spacing w:val="-16"/>
              </w:rPr>
              <w:t>，住院实际补偿比≥</w:t>
            </w:r>
            <w:r>
              <w:rPr>
                <w:rFonts w:eastAsia="仿宋_GB2312" w:cs="宋体;SimSun" w:ascii="仿宋_GB2312" w:hAnsi="仿宋_GB2312"/>
                <w:color w:val="000000"/>
                <w:spacing w:val="-16"/>
              </w:rPr>
              <w:t>55%</w:t>
            </w:r>
            <w:r>
              <w:rPr>
                <w:rFonts w:ascii="仿宋_GB2312" w:hAnsi="仿宋_GB2312" w:cs="宋体;SimSun" w:eastAsia="仿宋_GB2312"/>
                <w:color w:val="000000"/>
                <w:spacing w:val="-16"/>
              </w:rPr>
              <w:t>。（</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spacing w:lineRule="exact" w:line="240"/>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住院平均床日费用和平均住院天数、开展床位核定住院天数不得超过规定标准。（</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 xml:space="preserve">分） </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严格掌握住院指征和诊疗“四合理原则”，药品收入不得超过规定比例。（</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 xml:space="preserve">分） </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网络直报和参合信息校对及时、准确</w:t>
            </w:r>
            <w:r>
              <w:rPr>
                <w:rFonts w:eastAsia="仿宋_GB2312" w:cs="宋体;SimSun" w:ascii="仿宋_GB2312" w:hAnsi="仿宋_GB2312"/>
                <w:color w:val="000000"/>
                <w:spacing w:val="-16"/>
              </w:rPr>
              <w:t xml:space="preserve">, </w:t>
            </w:r>
            <w:r>
              <w:rPr>
                <w:rFonts w:ascii="仿宋_GB2312" w:hAnsi="仿宋_GB2312" w:cs="宋体;SimSun" w:eastAsia="仿宋_GB2312"/>
                <w:color w:val="000000"/>
                <w:spacing w:val="-16"/>
              </w:rPr>
              <w:t>档案管理规范，合医证发放及时到位。（</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w:t>
            </w:r>
          </w:p>
        </w:tc>
        <w:tc>
          <w:tcPr>
            <w:tcW w:w="55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3</w:t>
            </w:r>
          </w:p>
        </w:tc>
        <w:tc>
          <w:tcPr>
            <w:tcW w:w="703"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237" w:type="dxa"/>
            <w:tcBorders>
              <w:top w:val="single" w:sz="6" w:space="0" w:color="000000"/>
              <w:start w:val="single" w:sz="4" w:space="0" w:color="000000"/>
              <w:bottom w:val="single" w:sz="6" w:space="0" w:color="000000"/>
              <w:end w:val="single" w:sz="6" w:space="0" w:color="000000"/>
            </w:tcBorders>
            <w:vAlign w:val="center"/>
          </w:tcPr>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即医即报率和实际补偿比每低</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扣</w:t>
            </w:r>
            <w:r>
              <w:rPr>
                <w:rFonts w:eastAsia="仿宋_GB2312" w:cs="宋体;SimSun" w:ascii="仿宋_GB2312" w:hAnsi="仿宋_GB2312"/>
                <w:color w:val="000000"/>
                <w:spacing w:val="-16"/>
              </w:rPr>
              <w:t xml:space="preserve">0.2 </w:t>
            </w:r>
            <w:r>
              <w:rPr>
                <w:rFonts w:ascii="仿宋_GB2312" w:hAnsi="仿宋_GB2312" w:cs="宋体;SimSun" w:eastAsia="仿宋_GB2312"/>
                <w:color w:val="000000"/>
                <w:spacing w:val="-16"/>
              </w:rPr>
              <w:t>分。</w:t>
            </w:r>
          </w:p>
          <w:p>
            <w:pPr>
              <w:pStyle w:val="Normal"/>
              <w:keepNext w:val="true"/>
              <w:spacing w:lineRule="exact" w:line="240"/>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超过规定标准该项不得分。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现场抽查</w:t>
            </w:r>
            <w:r>
              <w:rPr>
                <w:rFonts w:eastAsia="仿宋_GB2312" w:cs="宋体;SimSun" w:ascii="仿宋_GB2312" w:hAnsi="仿宋_GB2312"/>
                <w:color w:val="000000"/>
                <w:spacing w:val="-16"/>
              </w:rPr>
              <w:t>10</w:t>
            </w:r>
            <w:r>
              <w:rPr>
                <w:rFonts w:ascii="仿宋_GB2312" w:hAnsi="仿宋_GB2312" w:cs="宋体;SimSun" w:eastAsia="仿宋_GB2312"/>
                <w:color w:val="000000"/>
                <w:spacing w:val="-16"/>
              </w:rPr>
              <w:t>份病历</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四合理”不符每项扣</w:t>
            </w:r>
            <w:r>
              <w:rPr>
                <w:rFonts w:eastAsia="仿宋_GB2312" w:cs="宋体;SimSun" w:ascii="仿宋_GB2312" w:hAnsi="仿宋_GB2312"/>
                <w:color w:val="000000"/>
                <w:spacing w:val="-16"/>
              </w:rPr>
              <w:t>0.2</w:t>
            </w:r>
            <w:r>
              <w:rPr>
                <w:rFonts w:ascii="仿宋_GB2312" w:hAnsi="仿宋_GB2312" w:cs="宋体;SimSun" w:eastAsia="仿宋_GB2312"/>
                <w:color w:val="000000"/>
                <w:spacing w:val="-16"/>
              </w:rPr>
              <w:t>分；住院指征掌握不严和药品收入比例超过规定比例该项不得分。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每错一项扣</w:t>
            </w:r>
            <w:r>
              <w:rPr>
                <w:rFonts w:eastAsia="仿宋_GB2312" w:cs="宋体;SimSun" w:ascii="仿宋_GB2312" w:hAnsi="仿宋_GB2312"/>
                <w:color w:val="000000"/>
                <w:spacing w:val="-16"/>
              </w:rPr>
              <w:t>0.1</w:t>
            </w:r>
            <w:r>
              <w:rPr>
                <w:rFonts w:ascii="仿宋_GB2312" w:hAnsi="仿宋_GB2312" w:cs="宋体;SimSun" w:eastAsia="仿宋_GB2312"/>
                <w:color w:val="000000"/>
                <w:spacing w:val="-16"/>
              </w:rPr>
              <w:t>分。</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bl>
    <w:p>
      <w:pPr>
        <w:pStyle w:val="Normal"/>
        <w:spacing w:lineRule="exact" w:line="300"/>
        <w:rPr>
          <w:rFonts w:ascii="仿宋_GB2312" w:hAnsi="仿宋_GB2312" w:eastAsia="仿宋_GB2312" w:cs="宋体;SimSun"/>
          <w:color w:val="000000"/>
          <w:sz w:val="24"/>
          <w:szCs w:val="24"/>
        </w:rPr>
      </w:pPr>
      <w:r>
        <w:rPr>
          <w:rFonts w:eastAsia="仿宋_GB2312" w:cs="宋体;SimSun" w:ascii="仿宋_GB2312" w:hAnsi="仿宋_GB2312"/>
          <w:color w:val="000000"/>
          <w:sz w:val="24"/>
          <w:szCs w:val="24"/>
        </w:rPr>
      </w:r>
    </w:p>
    <w:p>
      <w:pPr>
        <w:pStyle w:val="Normal"/>
        <w:ind w:firstLine="240"/>
        <w:rPr/>
      </w:pPr>
      <w:r>
        <w:rPr/>
        <w:t>四、项目建设（</w:t>
      </w:r>
      <w:r>
        <w:rPr/>
        <w:t>10</w:t>
      </w:r>
      <w:r>
        <w:rPr/>
        <w:t>分）</w:t>
      </w:r>
    </w:p>
    <w:tbl>
      <w:tblPr>
        <w:tblW w:w="14387" w:type="dxa"/>
        <w:jc w:val="center"/>
        <w:tblInd w:w="0" w:type="dxa"/>
        <w:tblLayout w:type="fixed"/>
        <w:tblCellMar>
          <w:top w:w="0" w:type="dxa"/>
          <w:start w:w="108" w:type="dxa"/>
          <w:bottom w:w="0" w:type="dxa"/>
          <w:end w:w="108" w:type="dxa"/>
        </w:tblCellMar>
      </w:tblPr>
      <w:tblGrid>
        <w:gridCol w:w="1080"/>
        <w:gridCol w:w="6228"/>
        <w:gridCol w:w="540"/>
        <w:gridCol w:w="720"/>
        <w:gridCol w:w="5112"/>
        <w:gridCol w:w="707"/>
      </w:tblGrid>
      <w:tr>
        <w:trPr>
          <w:trHeight w:val="20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zCs w:val="21"/>
              </w:rPr>
            </w:pPr>
            <w:r>
              <w:rPr>
                <w:rFonts w:ascii="宋体;SimSun" w:hAnsi="宋体;SimSun" w:cs="宋体;SimSun"/>
                <w:b/>
                <w:color w:val="000000"/>
                <w:szCs w:val="21"/>
              </w:rPr>
              <w:t>项 目</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ind w:firstLine="1897"/>
              <w:rPr>
                <w:rFonts w:ascii="宋体;SimSun" w:hAnsi="宋体;SimSun" w:cs="宋体;SimSun"/>
                <w:b/>
                <w:b/>
                <w:color w:val="000000"/>
                <w:szCs w:val="21"/>
              </w:rPr>
            </w:pPr>
            <w:r>
              <w:rPr>
                <w:rFonts w:ascii="宋体;SimSun" w:hAnsi="宋体;SimSun" w:cs="宋体;SimSun"/>
                <w:b/>
                <w:color w:val="000000"/>
                <w:szCs w:val="21"/>
              </w:rPr>
              <w:t>考    核   要   点</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zCs w:val="21"/>
              </w:rPr>
            </w:pPr>
            <w:r>
              <w:rPr>
                <w:rFonts w:ascii="宋体;SimSun" w:hAnsi="宋体;SimSun" w:cs="宋体;SimSun"/>
                <w:b/>
                <w:color w:val="000000"/>
                <w:szCs w:val="21"/>
              </w:rPr>
              <w:t>分值</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zCs w:val="21"/>
              </w:rPr>
            </w:pPr>
            <w:r>
              <w:rPr>
                <w:rFonts w:ascii="宋体;SimSun" w:hAnsi="宋体;SimSun" w:cs="宋体;SimSun"/>
                <w:b/>
                <w:color w:val="000000"/>
                <w:szCs w:val="21"/>
              </w:rPr>
              <w:t>考核依据</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zCs w:val="21"/>
              </w:rPr>
            </w:pPr>
            <w:r>
              <w:rPr>
                <w:rFonts w:ascii="宋体;SimSun" w:hAnsi="宋体;SimSun" w:cs="宋体;SimSun"/>
                <w:b/>
                <w:color w:val="000000"/>
                <w:szCs w:val="21"/>
              </w:rPr>
              <w:t>考  评  办  法</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zCs w:val="21"/>
              </w:rPr>
            </w:pPr>
            <w:r>
              <w:rPr>
                <w:rFonts w:ascii="宋体;SimSun" w:hAnsi="宋体;SimSun" w:cs="宋体;SimSun"/>
                <w:b/>
                <w:color w:val="000000"/>
                <w:szCs w:val="21"/>
              </w:rPr>
              <w:t>考核</w:t>
            </w:r>
          </w:p>
          <w:p>
            <w:pPr>
              <w:pStyle w:val="Normal"/>
              <w:spacing w:lineRule="exact" w:line="240"/>
              <w:jc w:val="center"/>
              <w:rPr>
                <w:rFonts w:ascii="宋体;SimSun" w:hAnsi="宋体;SimSun" w:cs="宋体;SimSun"/>
                <w:b/>
                <w:b/>
                <w:color w:val="000000"/>
                <w:szCs w:val="21"/>
              </w:rPr>
            </w:pPr>
            <w:r>
              <w:rPr>
                <w:rFonts w:ascii="宋体;SimSun" w:hAnsi="宋体;SimSun" w:cs="宋体;SimSun"/>
                <w:b/>
                <w:color w:val="000000"/>
                <w:szCs w:val="21"/>
              </w:rPr>
              <w:t>得分</w:t>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项目建设</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ascii="仿宋_GB2312" w:hAnsi="仿宋_GB2312" w:cs="宋体;SimSun" w:eastAsia="仿宋_GB2312"/>
                <w:color w:val="000000"/>
                <w:spacing w:val="-16"/>
              </w:rPr>
              <w:t>按要求完成项目建设和管理任务</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附属工程投资符合相关规定。</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10</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ascii="仿宋_GB2312" w:hAnsi="仿宋_GB2312" w:cs="宋体;SimSun" w:eastAsia="仿宋_GB2312"/>
                <w:color w:val="000000"/>
                <w:spacing w:val="-16"/>
                <w:szCs w:val="21"/>
              </w:rPr>
              <w:t>资料现场</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keepNext w:val="true"/>
              <w:spacing w:lineRule="exact" w:line="240"/>
              <w:rPr>
                <w:rFonts w:ascii="仿宋_GB2312" w:hAnsi="仿宋_GB2312" w:eastAsia="仿宋_GB2312" w:cs="宋体;SimSun"/>
                <w:color w:val="000000"/>
                <w:spacing w:val="-16"/>
              </w:rPr>
            </w:pPr>
            <w:r>
              <w:rPr>
                <w:rFonts w:ascii="仿宋_GB2312" w:hAnsi="仿宋_GB2312" w:cs="宋体;SimSun" w:eastAsia="仿宋_GB2312"/>
                <w:color w:val="000000"/>
                <w:spacing w:val="-16"/>
              </w:rPr>
              <w:t>按目标责任书进行考核，考核分值在</w:t>
            </w:r>
            <w:r>
              <w:rPr>
                <w:rFonts w:eastAsia="仿宋_GB2312" w:cs="宋体;SimSun" w:ascii="仿宋_GB2312" w:hAnsi="仿宋_GB2312"/>
                <w:color w:val="000000"/>
                <w:spacing w:val="-16"/>
              </w:rPr>
              <w:t>70-79</w:t>
            </w:r>
            <w:r>
              <w:rPr>
                <w:rFonts w:ascii="仿宋_GB2312" w:hAnsi="仿宋_GB2312" w:cs="宋体;SimSun" w:eastAsia="仿宋_GB2312"/>
                <w:color w:val="000000"/>
                <w:spacing w:val="-16"/>
              </w:rPr>
              <w:t>分扣</w:t>
            </w: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分；</w:t>
            </w:r>
            <w:r>
              <w:rPr>
                <w:rFonts w:eastAsia="仿宋_GB2312" w:cs="宋体;SimSun" w:ascii="仿宋_GB2312" w:hAnsi="仿宋_GB2312"/>
                <w:color w:val="000000"/>
                <w:spacing w:val="-16"/>
              </w:rPr>
              <w:t>60-69</w:t>
            </w:r>
            <w:r>
              <w:rPr>
                <w:rFonts w:ascii="仿宋_GB2312" w:hAnsi="仿宋_GB2312" w:cs="宋体;SimSun" w:eastAsia="仿宋_GB2312"/>
                <w:color w:val="000000"/>
                <w:spacing w:val="-16"/>
              </w:rPr>
              <w:t>扣</w:t>
            </w:r>
            <w:r>
              <w:rPr>
                <w:rFonts w:eastAsia="仿宋_GB2312" w:cs="宋体;SimSun" w:ascii="仿宋_GB2312" w:hAnsi="仿宋_GB2312"/>
                <w:color w:val="000000"/>
                <w:spacing w:val="-16"/>
              </w:rPr>
              <w:t>6</w:t>
            </w:r>
            <w:r>
              <w:rPr>
                <w:rFonts w:ascii="仿宋_GB2312" w:hAnsi="仿宋_GB2312" w:cs="宋体;SimSun" w:eastAsia="仿宋_GB2312"/>
                <w:color w:val="000000"/>
                <w:spacing w:val="-16"/>
              </w:rPr>
              <w:t>分，</w:t>
            </w:r>
            <w:r>
              <w:rPr>
                <w:rFonts w:eastAsia="仿宋_GB2312" w:cs="宋体;SimSun" w:ascii="仿宋_GB2312" w:hAnsi="仿宋_GB2312"/>
                <w:color w:val="000000"/>
                <w:spacing w:val="-16"/>
              </w:rPr>
              <w:t>59</w:t>
            </w:r>
            <w:r>
              <w:rPr>
                <w:rFonts w:ascii="仿宋_GB2312" w:hAnsi="仿宋_GB2312" w:cs="宋体;SimSun" w:eastAsia="仿宋_GB2312"/>
                <w:color w:val="000000"/>
                <w:spacing w:val="-16"/>
              </w:rPr>
              <w:t>分及以下扣</w:t>
            </w:r>
            <w:r>
              <w:rPr>
                <w:rFonts w:eastAsia="仿宋_GB2312" w:cs="宋体;SimSun" w:ascii="仿宋_GB2312" w:hAnsi="仿宋_GB2312"/>
                <w:color w:val="000000"/>
                <w:spacing w:val="-16"/>
              </w:rPr>
              <w:t>8</w:t>
            </w:r>
            <w:r>
              <w:rPr>
                <w:rFonts w:ascii="仿宋_GB2312" w:hAnsi="仿宋_GB2312" w:cs="宋体;SimSun" w:eastAsia="仿宋_GB2312"/>
                <w:color w:val="000000"/>
                <w:spacing w:val="-16"/>
              </w:rPr>
              <w:t>分。</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6"/>
                <w:sz w:val="18"/>
                <w:szCs w:val="18"/>
              </w:rPr>
            </w:pPr>
            <w:r>
              <w:rPr>
                <w:rFonts w:eastAsia="仿宋_GB2312" w:cs="宋体;SimSun" w:ascii="仿宋_GB2312" w:hAnsi="仿宋_GB2312"/>
                <w:color w:val="000000"/>
                <w:spacing w:val="-16"/>
                <w:sz w:val="18"/>
                <w:szCs w:val="18"/>
              </w:rPr>
            </w:r>
          </w:p>
        </w:tc>
      </w:tr>
    </w:tbl>
    <w:p>
      <w:pPr>
        <w:pStyle w:val="Normal"/>
        <w:spacing w:lineRule="exact" w:line="300"/>
        <w:ind w:firstLine="240"/>
        <w:rPr>
          <w:rFonts w:ascii="仿宋_GB2312" w:hAnsi="仿宋_GB2312" w:eastAsia="仿宋_GB2312" w:cs="宋体;SimSun"/>
          <w:color w:val="000000"/>
          <w:sz w:val="24"/>
          <w:szCs w:val="24"/>
        </w:rPr>
      </w:pPr>
      <w:r>
        <w:rPr>
          <w:rFonts w:eastAsia="仿宋_GB2312" w:cs="宋体;SimSun" w:ascii="仿宋_GB2312" w:hAnsi="仿宋_GB2312"/>
          <w:color w:val="000000"/>
          <w:sz w:val="24"/>
          <w:szCs w:val="24"/>
        </w:rPr>
      </w:r>
    </w:p>
    <w:p>
      <w:pPr>
        <w:pStyle w:val="Normal"/>
        <w:ind w:firstLine="240"/>
        <w:rPr/>
      </w:pPr>
      <w:r>
        <w:rPr>
          <w:rFonts w:ascii="黑体;SimHei" w:hAnsi="黑体;SimHei" w:cs="宋体;SimSun" w:eastAsia="黑体;SimHei"/>
          <w:color w:val="000000"/>
          <w:sz w:val="24"/>
          <w:szCs w:val="24"/>
        </w:rPr>
        <w:t>五、院外工作（</w:t>
      </w:r>
      <w:r>
        <w:rPr>
          <w:rFonts w:eastAsia="黑体;SimHei" w:cs="宋体;SimSun" w:ascii="黑体;SimHei" w:hAnsi="黑体;SimHei"/>
          <w:color w:val="000000"/>
          <w:sz w:val="24"/>
          <w:szCs w:val="24"/>
        </w:rPr>
        <w:t>1</w:t>
      </w:r>
      <w:r>
        <w:rPr/>
        <w:t>0</w:t>
      </w:r>
      <w:r>
        <w:rPr/>
        <w:t>分）</w:t>
      </w:r>
    </w:p>
    <w:tbl>
      <w:tblPr>
        <w:tblW w:w="14387" w:type="dxa"/>
        <w:jc w:val="center"/>
        <w:tblInd w:w="0" w:type="dxa"/>
        <w:tblLayout w:type="fixed"/>
        <w:tblCellMar>
          <w:top w:w="0" w:type="dxa"/>
          <w:start w:w="108" w:type="dxa"/>
          <w:bottom w:w="0" w:type="dxa"/>
          <w:end w:w="108" w:type="dxa"/>
        </w:tblCellMar>
      </w:tblPr>
      <w:tblGrid>
        <w:gridCol w:w="1080"/>
        <w:gridCol w:w="6228"/>
        <w:gridCol w:w="540"/>
        <w:gridCol w:w="720"/>
        <w:gridCol w:w="5112"/>
        <w:gridCol w:w="707"/>
      </w:tblGrid>
      <w:tr>
        <w:trPr>
          <w:trHeight w:val="20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zCs w:val="21"/>
              </w:rPr>
            </w:pPr>
            <w:r>
              <w:rPr>
                <w:rFonts w:ascii="宋体;SimSun" w:hAnsi="宋体;SimSun" w:cs="宋体;SimSun"/>
                <w:b/>
                <w:color w:val="000000"/>
                <w:szCs w:val="21"/>
              </w:rPr>
              <w:t>项 目</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ind w:firstLine="1897"/>
              <w:rPr>
                <w:rFonts w:ascii="宋体;SimSun" w:hAnsi="宋体;SimSun" w:cs="宋体;SimSun"/>
                <w:b/>
                <w:b/>
                <w:color w:val="000000"/>
                <w:szCs w:val="21"/>
              </w:rPr>
            </w:pPr>
            <w:r>
              <w:rPr>
                <w:rFonts w:ascii="宋体;SimSun" w:hAnsi="宋体;SimSun" w:cs="宋体;SimSun"/>
                <w:b/>
                <w:color w:val="000000"/>
                <w:szCs w:val="21"/>
              </w:rPr>
              <w:t>考    核   要   点</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zCs w:val="21"/>
              </w:rPr>
            </w:pPr>
            <w:r>
              <w:rPr>
                <w:rFonts w:ascii="宋体;SimSun" w:hAnsi="宋体;SimSun" w:cs="宋体;SimSun"/>
                <w:b/>
                <w:color w:val="000000"/>
                <w:szCs w:val="21"/>
              </w:rPr>
              <w:t>分值</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zCs w:val="21"/>
              </w:rPr>
            </w:pPr>
            <w:r>
              <w:rPr>
                <w:rFonts w:ascii="宋体;SimSun" w:hAnsi="宋体;SimSun" w:cs="宋体;SimSun"/>
                <w:b/>
                <w:color w:val="000000"/>
                <w:szCs w:val="21"/>
              </w:rPr>
              <w:t>考核依据</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zCs w:val="21"/>
              </w:rPr>
            </w:pPr>
            <w:r>
              <w:rPr>
                <w:rFonts w:ascii="宋体;SimSun" w:hAnsi="宋体;SimSun" w:cs="宋体;SimSun"/>
                <w:b/>
                <w:color w:val="000000"/>
                <w:szCs w:val="21"/>
              </w:rPr>
              <w:t>考  评  办  法</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zCs w:val="21"/>
              </w:rPr>
            </w:pPr>
            <w:r>
              <w:rPr>
                <w:rFonts w:ascii="宋体;SimSun" w:hAnsi="宋体;SimSun" w:cs="宋体;SimSun"/>
                <w:b/>
                <w:color w:val="000000"/>
                <w:szCs w:val="21"/>
              </w:rPr>
              <w:t>考核</w:t>
            </w:r>
          </w:p>
          <w:p>
            <w:pPr>
              <w:pStyle w:val="Normal"/>
              <w:spacing w:lineRule="exact" w:line="240"/>
              <w:jc w:val="center"/>
              <w:rPr>
                <w:rFonts w:ascii="宋体;SimSun" w:hAnsi="宋体;SimSun" w:cs="宋体;SimSun"/>
                <w:b/>
                <w:b/>
                <w:color w:val="000000"/>
                <w:szCs w:val="21"/>
              </w:rPr>
            </w:pPr>
            <w:r>
              <w:rPr>
                <w:rFonts w:ascii="宋体;SimSun" w:hAnsi="宋体;SimSun" w:cs="宋体;SimSun"/>
                <w:b/>
                <w:color w:val="000000"/>
                <w:szCs w:val="21"/>
              </w:rPr>
              <w:t>得分</w:t>
            </w:r>
          </w:p>
        </w:tc>
      </w:tr>
      <w:tr>
        <w:trPr>
          <w:trHeight w:val="29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县医院</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抓好华盛社区卫生服务中心的领办工作，积极推进社区卫生服务。（</w:t>
            </w: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分）</w:t>
            </w:r>
          </w:p>
          <w:p>
            <w:pPr>
              <w:pStyle w:val="Normal"/>
              <w:spacing w:lineRule="exact" w:line="240"/>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指派医务人员每季度不少于一次督导乡镇卫生院的医护质量。（</w:t>
            </w: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分）</w:t>
            </w:r>
          </w:p>
          <w:p>
            <w:pPr>
              <w:pStyle w:val="Normal"/>
              <w:spacing w:lineRule="exact" w:line="240"/>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积极开展对口帮扶工</w:t>
            </w:r>
            <w:r>
              <w:rPr>
                <w:rFonts w:ascii="仿宋_GB2312" w:hAnsi="仿宋_GB2312" w:cs="宋体;SimSun" w:eastAsia="仿宋_GB2312"/>
                <w:color w:val="000000"/>
                <w:spacing w:val="-16"/>
                <w:kern w:val="0"/>
              </w:rPr>
              <w:t>作。（</w:t>
            </w:r>
            <w:r>
              <w:rPr>
                <w:rFonts w:eastAsia="仿宋_GB2312" w:cs="宋体;SimSun" w:ascii="仿宋_GB2312" w:hAnsi="仿宋_GB2312"/>
                <w:color w:val="000000"/>
                <w:spacing w:val="-16"/>
                <w:kern w:val="0"/>
              </w:rPr>
              <w:t>2</w:t>
            </w:r>
            <w:r>
              <w:rPr>
                <w:rFonts w:ascii="仿宋_GB2312" w:hAnsi="仿宋_GB2312" w:cs="宋体;SimSun" w:eastAsia="仿宋_GB2312"/>
                <w:color w:val="000000"/>
                <w:spacing w:val="-16"/>
                <w:kern w:val="0"/>
              </w:rPr>
              <w:t>分）</w:t>
            </w:r>
          </w:p>
          <w:p>
            <w:pPr>
              <w:pStyle w:val="Normal"/>
              <w:spacing w:lineRule="exact" w:line="240"/>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kern w:val="0"/>
              </w:rPr>
              <w:t>积极参加并完成上级安排的各</w:t>
            </w:r>
            <w:r>
              <w:rPr>
                <w:rFonts w:ascii="仿宋_GB2312" w:hAnsi="仿宋_GB2312" w:cs="宋体;SimSun" w:eastAsia="仿宋_GB2312"/>
                <w:color w:val="000000"/>
                <w:spacing w:val="-16"/>
              </w:rPr>
              <w:t>种临时性、突发卫生应急工作和指令性社会公益活动。</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分</w:t>
            </w:r>
            <w:r>
              <w:rPr>
                <w:rFonts w:eastAsia="仿宋_GB2312" w:cs="宋体;SimSun" w:ascii="仿宋_GB2312" w:hAnsi="仿宋_GB2312"/>
                <w:color w:val="000000"/>
                <w:spacing w:val="-16"/>
              </w:rPr>
              <w:t>)</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pPr>
            <w:r>
              <w:rPr>
                <w:rFonts w:eastAsia="仿宋_GB2312" w:cs="宋体;SimSun" w:ascii="仿宋_GB2312" w:hAnsi="仿宋_GB2312"/>
                <w:color w:val="000000"/>
                <w:spacing w:val="-16"/>
              </w:rPr>
              <w:t>10</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ascii="仿宋_GB2312" w:hAnsi="仿宋_GB2312" w:cs="宋体;SimSun" w:eastAsia="仿宋_GB2312"/>
                <w:color w:val="000000"/>
                <w:spacing w:val="-16"/>
                <w:szCs w:val="21"/>
              </w:rPr>
              <w:t>资料现场</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 xml:space="preserve">未达到市、县要求，该项不得分。 </w:t>
            </w:r>
          </w:p>
          <w:p>
            <w:pPr>
              <w:pStyle w:val="Normal"/>
              <w:keepNext w:val="true"/>
              <w:spacing w:lineRule="exact" w:line="240"/>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每少参加一次扣</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分。</w:t>
            </w:r>
          </w:p>
          <w:p>
            <w:pPr>
              <w:pStyle w:val="Normal"/>
              <w:keepNext w:val="true"/>
              <w:spacing w:lineRule="exact" w:line="240"/>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未开展对口帮扶扣</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分。</w:t>
            </w:r>
          </w:p>
          <w:p>
            <w:pPr>
              <w:pStyle w:val="Normal"/>
              <w:keepNext w:val="true"/>
              <w:spacing w:lineRule="exact" w:line="240"/>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未完成指令性任务</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每项扣</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6"/>
                <w:sz w:val="18"/>
                <w:szCs w:val="18"/>
              </w:rPr>
            </w:pPr>
            <w:r>
              <w:rPr>
                <w:rFonts w:eastAsia="仿宋_GB2312" w:cs="宋体;SimSun" w:ascii="仿宋_GB2312" w:hAnsi="仿宋_GB2312"/>
                <w:color w:val="000000"/>
                <w:spacing w:val="-16"/>
                <w:sz w:val="18"/>
                <w:szCs w:val="18"/>
              </w:rPr>
            </w:r>
          </w:p>
        </w:tc>
      </w:tr>
      <w:tr>
        <w:trPr>
          <w:trHeight w:val="29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中医院</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规范设置中医科</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人员落实</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职责明确</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新建特色专科市级</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个、县级</w:t>
            </w:r>
            <w:r>
              <w:rPr>
                <w:rFonts w:eastAsia="仿宋_GB2312" w:cs="宋体;SimSun" w:ascii="仿宋_GB2312" w:hAnsi="仿宋_GB2312"/>
                <w:color w:val="000000"/>
                <w:spacing w:val="-16"/>
              </w:rPr>
              <w:t xml:space="preserve">1 </w:t>
            </w:r>
            <w:r>
              <w:rPr>
                <w:rFonts w:ascii="仿宋_GB2312" w:hAnsi="仿宋_GB2312" w:cs="宋体;SimSun" w:eastAsia="仿宋_GB2312"/>
                <w:color w:val="000000"/>
                <w:spacing w:val="-16"/>
              </w:rPr>
              <w:t>个</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完成中医药人员培养和继续教育任务。（</w:t>
            </w: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分）</w:t>
            </w:r>
          </w:p>
          <w:p>
            <w:pPr>
              <w:pStyle w:val="Normal"/>
              <w:spacing w:lineRule="exact" w:line="240"/>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每季度指导乡镇卫生院中医科建设及中医诊疗服务不少于一次</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指导乡镇覆盖率</w:t>
            </w:r>
            <w:r>
              <w:rPr>
                <w:rFonts w:eastAsia="仿宋_GB2312" w:cs="宋体;SimSun" w:ascii="仿宋_GB2312" w:hAnsi="仿宋_GB2312"/>
                <w:color w:val="000000"/>
                <w:spacing w:val="-16"/>
              </w:rPr>
              <w:t>100%</w:t>
            </w:r>
            <w:r>
              <w:rPr>
                <w:rFonts w:ascii="仿宋_GB2312" w:hAnsi="仿宋_GB2312" w:cs="宋体;SimSun" w:eastAsia="仿宋_GB2312"/>
                <w:color w:val="000000"/>
                <w:spacing w:val="-16"/>
              </w:rPr>
              <w:t>。社区服务中心和乡镇卫生院设置中医科≥</w:t>
            </w:r>
            <w:r>
              <w:rPr>
                <w:rFonts w:eastAsia="仿宋_GB2312" w:cs="宋体;SimSun" w:ascii="仿宋_GB2312" w:hAnsi="仿宋_GB2312"/>
                <w:color w:val="000000"/>
                <w:spacing w:val="-16"/>
              </w:rPr>
              <w:t>98%;</w:t>
            </w:r>
            <w:r>
              <w:rPr>
                <w:rFonts w:ascii="仿宋_GB2312" w:hAnsi="仿宋_GB2312" w:cs="宋体;SimSun" w:eastAsia="仿宋_GB2312"/>
                <w:color w:val="000000"/>
                <w:spacing w:val="-16"/>
              </w:rPr>
              <w:t>社区卫生服务站和村卫生站提供中医药服务比例≥</w:t>
            </w:r>
            <w:r>
              <w:rPr>
                <w:rFonts w:eastAsia="仿宋_GB2312" w:cs="宋体;SimSun" w:ascii="仿宋_GB2312" w:hAnsi="仿宋_GB2312"/>
                <w:color w:val="000000"/>
                <w:spacing w:val="-16"/>
              </w:rPr>
              <w:t>85%</w:t>
            </w:r>
            <w:r>
              <w:rPr>
                <w:rFonts w:ascii="仿宋_GB2312" w:hAnsi="仿宋_GB2312" w:cs="宋体;SimSun" w:eastAsia="仿宋_GB2312"/>
                <w:color w:val="000000"/>
                <w:spacing w:val="-16"/>
              </w:rPr>
              <w:t>。</w:t>
            </w: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分</w:t>
            </w:r>
            <w:r>
              <w:rPr>
                <w:rFonts w:eastAsia="仿宋_GB2312" w:cs="宋体;SimSun" w:ascii="仿宋_GB2312" w:hAnsi="仿宋_GB2312"/>
                <w:color w:val="000000"/>
                <w:spacing w:val="-16"/>
              </w:rPr>
              <w:t>)</w:t>
            </w:r>
          </w:p>
          <w:p>
            <w:pPr>
              <w:pStyle w:val="Normal"/>
              <w:spacing w:lineRule="exact" w:line="240"/>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积极开展对口帮扶工作。（</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分）</w:t>
            </w:r>
          </w:p>
          <w:p>
            <w:pPr>
              <w:pStyle w:val="Normal"/>
              <w:spacing w:lineRule="exact" w:line="240"/>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积极参加并完成上级安排的各种临时性、突发卫生应急工作和指令性社会公益活动。</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分</w:t>
            </w:r>
            <w:r>
              <w:rPr>
                <w:rFonts w:eastAsia="仿宋_GB2312" w:cs="宋体;SimSun" w:ascii="仿宋_GB2312" w:hAnsi="仿宋_GB2312"/>
                <w:color w:val="000000"/>
                <w:spacing w:val="-16"/>
              </w:rPr>
              <w:t>)</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pPr>
            <w:r>
              <w:rPr>
                <w:rFonts w:eastAsia="仿宋_GB2312" w:cs="宋体;SimSun" w:ascii="仿宋_GB2312" w:hAnsi="仿宋_GB2312"/>
                <w:color w:val="000000"/>
                <w:spacing w:val="-16"/>
              </w:rPr>
              <w:t>10</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ascii="仿宋_GB2312" w:hAnsi="仿宋_GB2312" w:cs="宋体;SimSun" w:eastAsia="仿宋_GB2312"/>
                <w:color w:val="000000"/>
                <w:spacing w:val="-16"/>
                <w:szCs w:val="21"/>
              </w:rPr>
              <w:t>资料现场</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无中医科、人员不落实或职责明确</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该项不得分</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设置不规范扣</w:t>
            </w: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分。未完成特色专科建设扣</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keepNext w:val="true"/>
              <w:spacing w:lineRule="exact" w:line="240"/>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查看相关工作记录</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未开展技术指导</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该项不得分</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每少</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次扣</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中医科设置、提供中医药服务未达到规定目标按比例扣分。</w:t>
            </w:r>
          </w:p>
          <w:p>
            <w:pPr>
              <w:pStyle w:val="Normal"/>
              <w:keepNext w:val="true"/>
              <w:spacing w:lineRule="exact" w:line="240"/>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未开展对口帮扶扣</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分。</w:t>
            </w:r>
          </w:p>
          <w:p>
            <w:pPr>
              <w:pStyle w:val="Normal"/>
              <w:keepNext w:val="true"/>
              <w:spacing w:lineRule="exact" w:line="240"/>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未完成指令性任务，每项扣</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6"/>
                <w:sz w:val="18"/>
                <w:szCs w:val="18"/>
              </w:rPr>
            </w:pPr>
            <w:r>
              <w:rPr>
                <w:rFonts w:eastAsia="仿宋_GB2312" w:cs="宋体;SimSun" w:ascii="仿宋_GB2312" w:hAnsi="仿宋_GB2312"/>
                <w:color w:val="000000"/>
                <w:spacing w:val="-16"/>
                <w:sz w:val="18"/>
                <w:szCs w:val="18"/>
              </w:rPr>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精  神</w:t>
            </w:r>
          </w:p>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病  院</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szCs w:val="21"/>
              </w:rPr>
              <w:t>加强重性精神病患者管理，管理率≥</w:t>
            </w:r>
            <w:r>
              <w:rPr>
                <w:rFonts w:eastAsia="仿宋_GB2312" w:cs="宋体;SimSun" w:ascii="仿宋_GB2312" w:hAnsi="仿宋_GB2312"/>
                <w:color w:val="000000"/>
                <w:spacing w:val="-16"/>
                <w:szCs w:val="21"/>
              </w:rPr>
              <w:t>30%</w:t>
            </w:r>
            <w:r>
              <w:rPr>
                <w:rFonts w:ascii="仿宋_GB2312" w:hAnsi="仿宋_GB2312" w:cs="宋体;SimSun" w:eastAsia="仿宋_GB2312"/>
                <w:color w:val="000000"/>
                <w:spacing w:val="-16"/>
                <w:szCs w:val="21"/>
              </w:rPr>
              <w:t>，规范管理率≥</w:t>
            </w:r>
            <w:r>
              <w:rPr>
                <w:rFonts w:eastAsia="仿宋_GB2312" w:cs="宋体;SimSun" w:ascii="仿宋_GB2312" w:hAnsi="仿宋_GB2312"/>
                <w:color w:val="000000"/>
                <w:spacing w:val="-16"/>
                <w:szCs w:val="21"/>
              </w:rPr>
              <w:t>60%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指派医务人员每季度不少于一次督导乡镇卫生院的医护质量。（</w:t>
            </w: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分）</w:t>
            </w:r>
          </w:p>
          <w:p>
            <w:pPr>
              <w:pStyle w:val="Normal"/>
              <w:spacing w:lineRule="exact" w:line="240"/>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积极开展对口帮扶工作。（</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分）</w:t>
            </w:r>
          </w:p>
          <w:p>
            <w:pPr>
              <w:pStyle w:val="Normal"/>
              <w:spacing w:lineRule="exact" w:line="240"/>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积极参加并完成上级安排的各种临时性、突发卫生应急工作和指令性社会公益活动。</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分</w:t>
            </w:r>
            <w:r>
              <w:rPr>
                <w:rFonts w:eastAsia="仿宋_GB2312" w:cs="宋体;SimSun" w:ascii="仿宋_GB2312" w:hAnsi="仿宋_GB2312"/>
                <w:color w:val="000000"/>
                <w:spacing w:val="-16"/>
              </w:rPr>
              <w:t>)</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pPr>
            <w:r>
              <w:rPr>
                <w:rFonts w:eastAsia="仿宋_GB2312" w:cs="宋体;SimSun" w:ascii="仿宋_GB2312" w:hAnsi="仿宋_GB2312"/>
                <w:color w:val="000000"/>
                <w:spacing w:val="-16"/>
              </w:rPr>
              <w:t>10</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ascii="仿宋_GB2312" w:hAnsi="仿宋_GB2312" w:cs="宋体;SimSun" w:eastAsia="仿宋_GB2312"/>
                <w:color w:val="000000"/>
                <w:spacing w:val="-16"/>
                <w:szCs w:val="21"/>
              </w:rPr>
              <w:t>资料现场</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重性精神疾病患者管理率低于</w:t>
            </w:r>
            <w:r>
              <w:rPr>
                <w:rFonts w:eastAsia="仿宋_GB2312" w:cs="宋体;SimSun" w:ascii="仿宋_GB2312" w:hAnsi="仿宋_GB2312"/>
                <w:color w:val="000000"/>
                <w:spacing w:val="-16"/>
              </w:rPr>
              <w:t>30%</w:t>
            </w:r>
            <w:r>
              <w:rPr>
                <w:rFonts w:ascii="仿宋_GB2312" w:hAnsi="仿宋_GB2312" w:cs="宋体;SimSun" w:eastAsia="仿宋_GB2312"/>
                <w:color w:val="000000"/>
                <w:spacing w:val="-16"/>
              </w:rPr>
              <w:t>，得分</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实际值</w:t>
            </w:r>
            <w:r>
              <w:rPr>
                <w:rFonts w:eastAsia="仿宋_GB2312" w:cs="宋体;SimSun" w:ascii="仿宋_GB2312" w:hAnsi="仿宋_GB2312"/>
                <w:color w:val="000000"/>
                <w:spacing w:val="-16"/>
              </w:rPr>
              <w:t>/30%×0.2</w:t>
            </w:r>
            <w:r>
              <w:rPr>
                <w:rFonts w:ascii="仿宋_GB2312" w:hAnsi="仿宋_GB2312" w:cs="宋体;SimSun" w:eastAsia="仿宋_GB2312"/>
                <w:color w:val="000000"/>
                <w:spacing w:val="-16"/>
              </w:rPr>
              <w:t>分，重性精神疾病患者规范管理率低于</w:t>
            </w:r>
            <w:r>
              <w:rPr>
                <w:rFonts w:eastAsia="仿宋_GB2312" w:cs="宋体;SimSun" w:ascii="仿宋_GB2312" w:hAnsi="仿宋_GB2312"/>
                <w:color w:val="000000"/>
                <w:spacing w:val="-16"/>
              </w:rPr>
              <w:t>60%</w:t>
            </w:r>
            <w:r>
              <w:rPr>
                <w:rFonts w:ascii="仿宋_GB2312" w:hAnsi="仿宋_GB2312" w:cs="宋体;SimSun" w:eastAsia="仿宋_GB2312"/>
                <w:color w:val="000000"/>
                <w:spacing w:val="-16"/>
              </w:rPr>
              <w:t>，得分</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实际值</w:t>
            </w:r>
            <w:r>
              <w:rPr>
                <w:rFonts w:eastAsia="仿宋_GB2312" w:cs="宋体;SimSun" w:ascii="仿宋_GB2312" w:hAnsi="仿宋_GB2312"/>
                <w:color w:val="000000"/>
                <w:spacing w:val="-16"/>
              </w:rPr>
              <w:t>/60%×0.3</w:t>
            </w:r>
            <w:r>
              <w:rPr>
                <w:rFonts w:ascii="仿宋_GB2312" w:hAnsi="仿宋_GB2312" w:cs="宋体;SimSun" w:eastAsia="仿宋_GB2312"/>
                <w:color w:val="000000"/>
                <w:spacing w:val="-16"/>
              </w:rPr>
              <w:t>分。</w:t>
            </w:r>
          </w:p>
          <w:p>
            <w:pPr>
              <w:pStyle w:val="Normal"/>
              <w:keepNext w:val="true"/>
              <w:spacing w:lineRule="exact" w:line="240"/>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每少参加一次扣</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分。</w:t>
            </w:r>
          </w:p>
          <w:p>
            <w:pPr>
              <w:pStyle w:val="Normal"/>
              <w:keepNext w:val="true"/>
              <w:spacing w:lineRule="exact" w:line="240"/>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未开展帮扶扣</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分。</w:t>
            </w:r>
          </w:p>
          <w:p>
            <w:pPr>
              <w:pStyle w:val="Normal"/>
              <w:keepNext w:val="true"/>
              <w:spacing w:lineRule="exact" w:line="240"/>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未完成指令性任务，每项扣</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分。</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6"/>
                <w:sz w:val="18"/>
                <w:szCs w:val="18"/>
              </w:rPr>
            </w:pPr>
            <w:r>
              <w:rPr>
                <w:rFonts w:eastAsia="仿宋_GB2312" w:cs="宋体;SimSun" w:ascii="仿宋_GB2312" w:hAnsi="仿宋_GB2312"/>
                <w:color w:val="000000"/>
                <w:spacing w:val="-16"/>
                <w:sz w:val="18"/>
                <w:szCs w:val="18"/>
              </w:rPr>
            </w:r>
          </w:p>
        </w:tc>
      </w:tr>
    </w:tbl>
    <w:p>
      <w:pPr>
        <w:pStyle w:val="Normal"/>
        <w:rPr>
          <w:rFonts w:ascii="仿宋_GB2312" w:hAnsi="仿宋_GB2312" w:eastAsia="仿宋_GB2312"/>
          <w:color w:val="000000"/>
          <w:sz w:val="24"/>
          <w:szCs w:val="24"/>
        </w:rPr>
      </w:pPr>
      <w:r>
        <w:rPr>
          <w:rFonts w:eastAsia="仿宋_GB2312" w:ascii="仿宋_GB2312" w:hAnsi="仿宋_GB2312"/>
          <w:color w:val="000000"/>
          <w:sz w:val="24"/>
          <w:szCs w:val="24"/>
        </w:rPr>
      </w:r>
    </w:p>
    <w:p>
      <w:pPr>
        <w:pStyle w:val="Normal"/>
        <w:ind w:firstLine="240"/>
        <w:rPr/>
      </w:pPr>
      <w:r>
        <w:rPr>
          <w:rFonts w:ascii="黑体;SimHei" w:hAnsi="黑体;SimHei" w:cs="宋体;SimSun" w:eastAsia="黑体;SimHei"/>
          <w:color w:val="000000"/>
          <w:sz w:val="24"/>
          <w:szCs w:val="24"/>
        </w:rPr>
        <w:t>六</w:t>
      </w:r>
      <w:r>
        <w:rPr/>
        <w:t>、工作效果（</w:t>
      </w:r>
      <w:r>
        <w:rPr/>
        <w:t>6</w:t>
      </w:r>
      <w:r>
        <w:rPr/>
        <w:t>分）</w:t>
      </w:r>
    </w:p>
    <w:tbl>
      <w:tblPr>
        <w:tblW w:w="14387" w:type="dxa"/>
        <w:jc w:val="center"/>
        <w:tblInd w:w="0" w:type="dxa"/>
        <w:tblLayout w:type="fixed"/>
        <w:tblCellMar>
          <w:top w:w="0" w:type="dxa"/>
          <w:start w:w="108" w:type="dxa"/>
          <w:bottom w:w="0" w:type="dxa"/>
          <w:end w:w="108" w:type="dxa"/>
        </w:tblCellMar>
      </w:tblPr>
      <w:tblGrid>
        <w:gridCol w:w="1080"/>
        <w:gridCol w:w="6103"/>
        <w:gridCol w:w="720"/>
        <w:gridCol w:w="720"/>
        <w:gridCol w:w="5057"/>
        <w:gridCol w:w="707"/>
      </w:tblGrid>
      <w:tr>
        <w:trPr>
          <w:trHeight w:val="20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项 目</w:t>
            </w:r>
          </w:p>
        </w:tc>
        <w:tc>
          <w:tcPr>
            <w:tcW w:w="6103"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ind w:firstLine="1645"/>
              <w:rPr>
                <w:rFonts w:ascii="宋体;SimSun" w:hAnsi="宋体;SimSun" w:cs="宋体;SimSun"/>
                <w:b/>
                <w:b/>
                <w:color w:val="000000"/>
                <w:spacing w:val="-14"/>
                <w:szCs w:val="21"/>
              </w:rPr>
            </w:pPr>
            <w:r>
              <w:rPr>
                <w:rFonts w:ascii="宋体;SimSun" w:hAnsi="宋体;SimSun" w:cs="宋体;SimSun"/>
                <w:b/>
                <w:color w:val="000000"/>
                <w:spacing w:val="-14"/>
                <w:szCs w:val="21"/>
              </w:rPr>
              <w:t>考    核   要   点</w:t>
            </w:r>
          </w:p>
        </w:tc>
        <w:tc>
          <w:tcPr>
            <w:tcW w:w="7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分值</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考核依据</w:t>
            </w:r>
          </w:p>
        </w:tc>
        <w:tc>
          <w:tcPr>
            <w:tcW w:w="5057"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  评  办  法</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w:t>
            </w:r>
          </w:p>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得分</w:t>
            </w:r>
          </w:p>
        </w:tc>
      </w:tr>
      <w:tr>
        <w:trPr>
          <w:trHeight w:val="227"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spacing w:val="-14"/>
                <w:szCs w:val="21"/>
              </w:rPr>
              <w:t>群众评价与 监 督</w:t>
            </w:r>
          </w:p>
        </w:tc>
        <w:tc>
          <w:tcPr>
            <w:tcW w:w="6103"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积极开展行风建设，民主评议行风为“合格单位”。（</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完成医德年度考评。（</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群众满意率≥</w:t>
            </w:r>
            <w:r>
              <w:rPr>
                <w:rFonts w:eastAsia="仿宋_GB2312" w:cs="宋体;SimSun" w:ascii="仿宋_GB2312" w:hAnsi="仿宋_GB2312"/>
                <w:color w:val="000000"/>
                <w:spacing w:val="-16"/>
                <w:szCs w:val="21"/>
              </w:rPr>
              <w:t>85%</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tc>
        <w:tc>
          <w:tcPr>
            <w:tcW w:w="7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6</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w:t>
            </w:r>
          </w:p>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现场</w:t>
            </w:r>
          </w:p>
        </w:tc>
        <w:tc>
          <w:tcPr>
            <w:tcW w:w="5057"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 xml:space="preserve">1. </w:t>
            </w:r>
            <w:r>
              <w:rPr>
                <w:rFonts w:ascii="仿宋_GB2312" w:hAnsi="仿宋_GB2312" w:cs="宋体;SimSun" w:eastAsia="仿宋_GB2312"/>
                <w:color w:val="000000"/>
                <w:spacing w:val="-16"/>
                <w:szCs w:val="21"/>
              </w:rPr>
              <w:t>未开展或未达到要求，该项不得分（以县纠风办的满意度测评结果为考核依据）。</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未完成不得分。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问卷调查</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名服务对象，满意率每低</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bl>
    <w:p>
      <w:pPr>
        <w:pStyle w:val="Normal"/>
        <w:spacing w:lineRule="exact" w:line="400"/>
        <w:rPr>
          <w:rFonts w:ascii="仿宋_GB2312" w:hAnsi="仿宋_GB2312" w:eastAsia="仿宋_GB2312"/>
          <w:color w:val="000000"/>
          <w:sz w:val="30"/>
          <w:szCs w:val="30"/>
        </w:rPr>
      </w:pPr>
      <w:r>
        <w:rPr>
          <w:rFonts w:eastAsia="仿宋_GB2312" w:ascii="仿宋_GB2312" w:hAnsi="仿宋_GB2312"/>
          <w:color w:val="000000"/>
          <w:sz w:val="30"/>
          <w:szCs w:val="30"/>
        </w:rPr>
      </w:r>
    </w:p>
    <w:p>
      <w:pPr>
        <w:pStyle w:val="Normal"/>
        <w:spacing w:lineRule="exact" w:line="400"/>
        <w:jc w:val="center"/>
        <w:rPr/>
      </w:pPr>
      <w:r>
        <w:rPr>
          <w:rFonts w:ascii="黑体;SimHei" w:hAnsi="黑体;SimHei" w:eastAsia="黑体;SimHei"/>
          <w:color w:val="000000"/>
          <w:sz w:val="36"/>
          <w:szCs w:val="36"/>
        </w:rPr>
        <w:t>（六）宜宾县皮防院工作绩效考核标准</w:t>
      </w:r>
    </w:p>
    <w:p>
      <w:pPr>
        <w:pStyle w:val="Normal"/>
        <w:ind w:firstLine="240"/>
        <w:rPr/>
      </w:pPr>
      <w:r>
        <w:rPr/>
        <w:t>一、单位管理（</w:t>
      </w:r>
      <w:r>
        <w:rPr/>
        <w:t>40</w:t>
      </w:r>
      <w:r>
        <w:rPr/>
        <w:t>分）</w:t>
      </w:r>
    </w:p>
    <w:tbl>
      <w:tblPr>
        <w:tblW w:w="14387" w:type="dxa"/>
        <w:jc w:val="center"/>
        <w:tblInd w:w="0" w:type="dxa"/>
        <w:tblLayout w:type="fixed"/>
        <w:tblCellMar>
          <w:top w:w="0" w:type="dxa"/>
          <w:start w:w="108" w:type="dxa"/>
          <w:bottom w:w="0" w:type="dxa"/>
          <w:end w:w="108" w:type="dxa"/>
        </w:tblCellMar>
      </w:tblPr>
      <w:tblGrid>
        <w:gridCol w:w="1080"/>
        <w:gridCol w:w="6228"/>
        <w:gridCol w:w="540"/>
        <w:gridCol w:w="720"/>
        <w:gridCol w:w="5220"/>
        <w:gridCol w:w="599"/>
      </w:tblGrid>
      <w:tr>
        <w:trPr>
          <w:trHeight w:val="20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项 目</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ind w:firstLine="1645"/>
              <w:rPr>
                <w:rFonts w:ascii="宋体;SimSun" w:hAnsi="宋体;SimSun" w:cs="宋体;SimSun"/>
                <w:b/>
                <w:b/>
                <w:color w:val="000000"/>
                <w:spacing w:val="-14"/>
                <w:szCs w:val="21"/>
              </w:rPr>
            </w:pPr>
            <w:r>
              <w:rPr>
                <w:rFonts w:ascii="宋体;SimSun" w:hAnsi="宋体;SimSun" w:cs="宋体;SimSun"/>
                <w:b/>
                <w:color w:val="000000"/>
                <w:spacing w:val="-14"/>
                <w:szCs w:val="21"/>
              </w:rPr>
              <w:t>考    核   要   点</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分值</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考核依据</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  评  办  法</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w:t>
            </w:r>
          </w:p>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得分</w:t>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制度建设</w:t>
            </w:r>
          </w:p>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与 管 理</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健全并落实行政、后勤和民主生活会等制度。（</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党支部、工会、职代会等组织健全</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积极开展活动。（</w:t>
            </w:r>
            <w:r>
              <w:rPr>
                <w:rFonts w:eastAsia="仿宋_GB2312" w:cs="宋体;SimSun" w:ascii="仿宋_GB2312" w:hAnsi="仿宋_GB2312"/>
                <w:color w:val="000000"/>
                <w:spacing w:val="-16"/>
                <w:szCs w:val="21"/>
              </w:rPr>
              <w:t>2.5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涉及职工利益的相关制度、方案须经职代会讨论通过。（</w:t>
            </w:r>
            <w:r>
              <w:rPr>
                <w:rFonts w:eastAsia="仿宋_GB2312" w:cs="宋体;SimSun" w:ascii="仿宋_GB2312" w:hAnsi="仿宋_GB2312"/>
                <w:color w:val="000000"/>
                <w:spacing w:val="-16"/>
                <w:szCs w:val="21"/>
              </w:rPr>
              <w:t>2.5</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8</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rPr>
              <w:t>文件资料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制度不健全，每项扣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分，制度不落实</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每项扣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组织不健全，每个扣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分；未开展活动，每个组织扣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未经职代会讨论通过，该项不得分。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队伍建设</w:t>
            </w:r>
          </w:p>
          <w:p>
            <w:pPr>
              <w:pStyle w:val="Normal"/>
              <w:spacing w:lineRule="exact" w:line="240"/>
              <w:jc w:val="center"/>
              <w:rPr>
                <w:rFonts w:ascii="仿宋_GB2312" w:hAnsi="仿宋_GB2312" w:eastAsia="仿宋_GB2312" w:cs="楷体;新宋体"/>
                <w:color w:val="000000"/>
                <w:kern w:val="2"/>
                <w:sz w:val="44"/>
                <w:szCs w:val="44"/>
              </w:rPr>
            </w:pPr>
            <w:r>
              <w:rPr>
                <w:rFonts w:ascii="仿宋_GB2312" w:hAnsi="仿宋_GB2312" w:cs="宋体;SimSun" w:eastAsia="仿宋_GB2312"/>
                <w:color w:val="000000"/>
              </w:rPr>
              <w:t>与 管 理</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岗位设置合理，人员配备到位，卫技人员具备相应岗位的专业技术资格。（</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单位当年进修学习人数不少于卫技人员总数的</w:t>
            </w:r>
            <w:r>
              <w:rPr>
                <w:rFonts w:eastAsia="仿宋_GB2312" w:cs="宋体;SimSun" w:ascii="仿宋_GB2312" w:hAnsi="仿宋_GB2312"/>
                <w:color w:val="000000"/>
                <w:spacing w:val="-16"/>
              </w:rPr>
              <w:t>20%,</w:t>
            </w:r>
            <w:r>
              <w:rPr>
                <w:rFonts w:ascii="仿宋_GB2312" w:hAnsi="仿宋_GB2312" w:cs="宋体;SimSun" w:eastAsia="仿宋_GB2312"/>
                <w:color w:val="000000"/>
                <w:spacing w:val="-16"/>
              </w:rPr>
              <w:t>进修时间每人不少于</w:t>
            </w: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个月。（</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分）</w:t>
            </w:r>
          </w:p>
          <w:p>
            <w:pPr>
              <w:pStyle w:val="Normal"/>
              <w:spacing w:lineRule="exact" w:line="240"/>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卫技人员参加继续教育，学分达标率≥</w:t>
            </w:r>
            <w:r>
              <w:rPr>
                <w:rFonts w:eastAsia="仿宋_GB2312" w:cs="宋体;SimSun" w:ascii="仿宋_GB2312" w:hAnsi="仿宋_GB2312"/>
                <w:color w:val="000000"/>
                <w:spacing w:val="-16"/>
              </w:rPr>
              <w:t>98%</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绩效考核方案完善，体现服务质量</w:t>
            </w:r>
            <w:r>
              <w:rPr>
                <w:rFonts w:ascii="仿宋_GB2312" w:hAnsi="仿宋_GB2312" w:cs="宋体;SimSun" w:eastAsia="仿宋_GB2312"/>
                <w:color w:val="000000"/>
                <w:spacing w:val="-16"/>
              </w:rPr>
              <w:t>和服务数量、岗位责任和绩效，兑现考核奖惩。（</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8</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rPr>
              <w:t>文件资料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岗位设置不合理、人员配备不到位扣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分；专业技术人员不具备相应资质，每个扣</w:t>
            </w:r>
            <w:r>
              <w:rPr>
                <w:rFonts w:eastAsia="仿宋_GB2312" w:cs="宋体;SimSun" w:ascii="仿宋_GB2312" w:hAnsi="仿宋_GB2312"/>
                <w:color w:val="000000"/>
                <w:spacing w:val="-16"/>
                <w:szCs w:val="21"/>
              </w:rPr>
              <w:t>0.3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进修人数、进修时间未达到要求，每项扣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未获得规定学分，每个扣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分；学分不达标扣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方案未体现服务质量和服务数量、岗位责任和绩效，每项扣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分；未</w:t>
            </w:r>
            <w:r>
              <w:rPr>
                <w:rFonts w:ascii="仿宋_GB2312" w:hAnsi="仿宋_GB2312" w:cs="宋体;SimSun" w:eastAsia="仿宋_GB2312"/>
                <w:color w:val="000000"/>
                <w:spacing w:val="-16"/>
              </w:rPr>
              <w:t>按方案考核兑现扣</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财务管理</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szCs w:val="21"/>
              </w:rPr>
              <w:t>严格执行各项财务管理制度，会计资料真实完整、规范，会计核算符合规定。（</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按要求及时完成网络直报和其他统计报表，及时率、准确率</w:t>
            </w:r>
            <w:r>
              <w:rPr>
                <w:rFonts w:eastAsia="仿宋_GB2312" w:cs="宋体;SimSun" w:ascii="仿宋_GB2312" w:hAnsi="仿宋_GB2312"/>
                <w:color w:val="000000"/>
                <w:spacing w:val="-16"/>
              </w:rPr>
              <w:t>100%</w:t>
            </w:r>
            <w:r>
              <w:rPr>
                <w:rFonts w:ascii="仿宋_GB2312" w:hAnsi="仿宋_GB2312" w:cs="宋体;SimSun" w:eastAsia="仿宋_GB2312"/>
                <w:color w:val="000000"/>
                <w:spacing w:val="-16"/>
              </w:rPr>
              <w:t>。（</w:t>
            </w: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坚持政府采购和维修等申报制度。（</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8</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ascii="仿宋_GB2312" w:hAnsi="仿宋_GB2312" w:cs="宋体;SimSun" w:eastAsia="仿宋_GB2312"/>
                <w:color w:val="000000"/>
                <w:spacing w:val="-16"/>
              </w:rPr>
              <w:t>文件资料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szCs w:val="21"/>
              </w:rPr>
              <w:t>未严格执行财务管理制度扣</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分，会计资料不规范扣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分，核算不符合规定扣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网络直报迟报、错报每次扣</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分，漏报每次扣</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不按规定申报每次扣</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党风廉政建    设</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认真贯彻执行《廉政准则》、《廉洁从业规范（试行）》，落实党风廉政建设责任制。（</w:t>
            </w:r>
            <w:r>
              <w:rPr>
                <w:rFonts w:eastAsia="仿宋_GB2312" w:cs="宋体;SimSun" w:ascii="仿宋_GB2312" w:hAnsi="仿宋_GB2312"/>
                <w:color w:val="000000"/>
                <w:spacing w:val="-16"/>
              </w:rPr>
              <w:t>2.5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切实加强廉政风险防控机制建设，构建起惩防体系基本框架。（</w:t>
            </w:r>
            <w:r>
              <w:rPr>
                <w:rFonts w:eastAsia="仿宋_GB2312" w:cs="宋体;SimSun" w:ascii="仿宋_GB2312" w:hAnsi="仿宋_GB2312"/>
                <w:color w:val="000000"/>
                <w:spacing w:val="-16"/>
              </w:rPr>
              <w:t>2.5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设置意见箱</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及时受理投诉</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发现问题及时予以纠正和处理。</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每半年一次满意度调查</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满意率达</w:t>
            </w:r>
            <w:r>
              <w:rPr>
                <w:rFonts w:eastAsia="仿宋_GB2312" w:cs="宋体;SimSun" w:ascii="仿宋_GB2312" w:hAnsi="仿宋_GB2312"/>
                <w:color w:val="000000"/>
                <w:spacing w:val="-16"/>
                <w:szCs w:val="21"/>
              </w:rPr>
              <w:t>90%</w:t>
            </w:r>
            <w:r>
              <w:rPr>
                <w:rFonts w:ascii="仿宋_GB2312" w:hAnsi="仿宋_GB2312" w:cs="宋体;SimSun" w:eastAsia="仿宋_GB2312"/>
                <w:color w:val="000000"/>
                <w:spacing w:val="-16"/>
                <w:szCs w:val="21"/>
              </w:rPr>
              <w:t>以上。</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8</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rPr>
              <w:t>文件资料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单位及职工因违纪违法受到处理，实行“一票否决”。</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未按要求开展，该项不得分。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未按要求开展，该项不得分。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未按要求开展，该项不得分。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共同目标</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建成（保持）文明单位。（</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健全完善安全管理制度</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及时消除安全隐患。（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做好信访、综治维稳等工作。（</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无职工违反计划生育政策。（</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完成无偿献血任务。（</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r>
              <w:rPr>
                <w:rFonts w:ascii="仿宋_GB2312" w:hAnsi="仿宋_GB2312" w:cs="宋体;SimSun" w:eastAsia="仿宋_GB2312"/>
                <w:color w:val="000000"/>
                <w:spacing w:val="-16"/>
                <w:sz w:val="18"/>
                <w:szCs w:val="18"/>
              </w:rPr>
              <w:t>）</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6.</w:t>
            </w:r>
            <w:r>
              <w:rPr>
                <w:rFonts w:ascii="仿宋_GB2312" w:hAnsi="仿宋_GB2312" w:cs="宋体;SimSun" w:eastAsia="仿宋_GB2312"/>
                <w:color w:val="000000"/>
                <w:spacing w:val="-16"/>
                <w:szCs w:val="21"/>
              </w:rPr>
              <w:t>积极开展对口帮扶工作。（</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7.</w:t>
            </w:r>
            <w:r>
              <w:rPr>
                <w:rFonts w:ascii="仿宋_GB2312" w:hAnsi="仿宋_GB2312" w:cs="宋体;SimSun" w:eastAsia="仿宋_GB2312"/>
                <w:color w:val="000000"/>
                <w:spacing w:val="-16"/>
                <w:szCs w:val="21"/>
              </w:rPr>
              <w:t>积极开展城乡环境综合治理工作。（</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8.</w:t>
            </w:r>
            <w:r>
              <w:rPr>
                <w:rFonts w:ascii="仿宋_GB2312" w:hAnsi="仿宋_GB2312" w:cs="宋体;SimSun" w:eastAsia="仿宋_GB2312"/>
                <w:color w:val="000000"/>
                <w:spacing w:val="-16"/>
                <w:szCs w:val="21"/>
              </w:rPr>
              <w:t>及时完成卫生局安排的其他工作。（</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8</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rPr>
              <w:t>资料现场</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未建成</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保持</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文明单位扣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安全管理实行“一票否决”。</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综治维稳实行“一票否决”。因工作不到位越级上访</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每次扣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计划生育实行“一票否决”。</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献血人数每少一人扣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6.</w:t>
            </w:r>
            <w:r>
              <w:rPr>
                <w:rFonts w:ascii="仿宋_GB2312" w:hAnsi="仿宋_GB2312" w:cs="宋体;SimSun" w:eastAsia="仿宋_GB2312"/>
                <w:color w:val="000000"/>
                <w:spacing w:val="-16"/>
                <w:szCs w:val="21"/>
              </w:rPr>
              <w:t>未开展该项不得分。</w:t>
            </w:r>
          </w:p>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7.</w:t>
            </w:r>
            <w:r>
              <w:rPr>
                <w:rFonts w:ascii="仿宋_GB2312" w:hAnsi="仿宋_GB2312" w:cs="宋体;SimSun" w:eastAsia="仿宋_GB2312"/>
                <w:color w:val="000000"/>
                <w:spacing w:val="-16"/>
                <w:szCs w:val="21"/>
              </w:rPr>
              <w:t>单位和责任地段不清洁、不卫生被通报，该项不得分。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8.</w:t>
            </w:r>
            <w:r>
              <w:rPr>
                <w:rFonts w:ascii="仿宋_GB2312" w:hAnsi="仿宋_GB2312" w:cs="宋体;SimSun" w:eastAsia="仿宋_GB2312"/>
                <w:color w:val="000000"/>
                <w:spacing w:val="-16"/>
                <w:szCs w:val="21"/>
              </w:rPr>
              <w:t>未开展或未及时完成相关工作，该项不得分。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bl>
    <w:p>
      <w:pPr>
        <w:pStyle w:val="Normal"/>
        <w:spacing w:lineRule="exact" w:line="300"/>
        <w:rPr>
          <w:rFonts w:ascii="仿宋_GB2312" w:hAnsi="仿宋_GB2312" w:eastAsia="仿宋_GB2312" w:cs="宋体;SimSun"/>
          <w:color w:val="000000"/>
          <w:sz w:val="24"/>
          <w:szCs w:val="24"/>
        </w:rPr>
      </w:pPr>
      <w:r>
        <w:rPr>
          <w:rFonts w:eastAsia="仿宋_GB2312" w:cs="宋体;SimSun" w:ascii="仿宋_GB2312" w:hAnsi="仿宋_GB2312"/>
          <w:color w:val="000000"/>
          <w:sz w:val="24"/>
          <w:szCs w:val="24"/>
        </w:rPr>
      </w:r>
    </w:p>
    <w:p>
      <w:pPr>
        <w:pStyle w:val="Normal"/>
        <w:ind w:firstLine="240"/>
        <w:rPr>
          <w:rFonts w:ascii="黑体;SimHei" w:hAnsi="黑体;SimHei" w:eastAsia="黑体;SimHei" w:cs="宋体;SimSun"/>
          <w:b/>
          <w:b/>
          <w:color w:val="000000"/>
          <w:sz w:val="24"/>
          <w:szCs w:val="24"/>
        </w:rPr>
      </w:pPr>
      <w:r>
        <w:rPr>
          <w:rFonts w:ascii="黑体;SimHei" w:hAnsi="黑体;SimHei" w:cs="宋体;SimSun" w:eastAsia="黑体;SimHei"/>
          <w:b/>
          <w:color w:val="000000"/>
          <w:sz w:val="24"/>
          <w:szCs w:val="24"/>
        </w:rPr>
        <w:t>二、业务工作（</w:t>
      </w:r>
      <w:r>
        <w:rPr>
          <w:rFonts w:eastAsia="黑体;SimHei" w:cs="宋体;SimSun" w:ascii="黑体;SimHei" w:hAnsi="黑体;SimHei"/>
          <w:b/>
          <w:color w:val="000000"/>
          <w:sz w:val="24"/>
          <w:szCs w:val="24"/>
        </w:rPr>
        <w:t>50</w:t>
      </w:r>
      <w:r>
        <w:rPr>
          <w:rFonts w:ascii="黑体;SimHei" w:hAnsi="黑体;SimHei" w:cs="宋体;SimSun" w:eastAsia="黑体;SimHei"/>
          <w:b/>
          <w:color w:val="000000"/>
          <w:sz w:val="24"/>
          <w:szCs w:val="24"/>
        </w:rPr>
        <w:t>分）</w:t>
      </w:r>
    </w:p>
    <w:tbl>
      <w:tblPr>
        <w:tblW w:w="14387" w:type="dxa"/>
        <w:jc w:val="center"/>
        <w:tblInd w:w="0" w:type="dxa"/>
        <w:tblLayout w:type="fixed"/>
        <w:tblCellMar>
          <w:top w:w="0" w:type="dxa"/>
          <w:start w:w="108" w:type="dxa"/>
          <w:bottom w:w="0" w:type="dxa"/>
          <w:end w:w="108" w:type="dxa"/>
        </w:tblCellMar>
      </w:tblPr>
      <w:tblGrid>
        <w:gridCol w:w="1080"/>
        <w:gridCol w:w="6228"/>
        <w:gridCol w:w="540"/>
        <w:gridCol w:w="720"/>
        <w:gridCol w:w="5112"/>
        <w:gridCol w:w="707"/>
      </w:tblGrid>
      <w:tr>
        <w:trPr>
          <w:trHeight w:val="20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项 目</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ind w:firstLine="1645"/>
              <w:rPr>
                <w:rFonts w:ascii="宋体;SimSun" w:hAnsi="宋体;SimSun" w:cs="宋体;SimSun"/>
                <w:b/>
                <w:b/>
                <w:color w:val="000000"/>
                <w:spacing w:val="-14"/>
                <w:szCs w:val="21"/>
              </w:rPr>
            </w:pPr>
            <w:r>
              <w:rPr>
                <w:rFonts w:ascii="宋体;SimSun" w:hAnsi="宋体;SimSun" w:cs="宋体;SimSun"/>
                <w:b/>
                <w:color w:val="000000"/>
                <w:spacing w:val="-14"/>
                <w:szCs w:val="21"/>
              </w:rPr>
              <w:t>考    核   要   点</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分值</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考核依据</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  评  办  法</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w:t>
            </w:r>
          </w:p>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得分</w:t>
            </w:r>
          </w:p>
        </w:tc>
      </w:tr>
      <w:tr>
        <w:trPr>
          <w:trHeight w:val="694"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exact" w:line="260"/>
              <w:jc w:val="center"/>
              <w:rPr>
                <w:rFonts w:ascii="仿宋_GB2312" w:hAnsi="仿宋_GB2312" w:eastAsia="仿宋_GB2312" w:cs="宋体;SimSun"/>
                <w:color w:val="000000"/>
                <w:szCs w:val="21"/>
              </w:rPr>
            </w:pPr>
            <w:r>
              <w:rPr>
                <w:rFonts w:ascii="仿宋_GB2312" w:hAnsi="仿宋_GB2312" w:cs="宋体;SimSun" w:eastAsia="仿宋_GB2312"/>
                <w:color w:val="000000"/>
                <w:szCs w:val="21"/>
              </w:rPr>
              <w:t>麻风病</w:t>
            </w:r>
          </w:p>
          <w:p>
            <w:pPr>
              <w:pStyle w:val="Normal"/>
              <w:spacing w:lineRule="exact" w:line="260"/>
              <w:jc w:val="center"/>
              <w:rPr>
                <w:rFonts w:ascii="仿宋_GB2312" w:hAnsi="仿宋_GB2312" w:eastAsia="仿宋_GB2312" w:cs="宋体;SimSun"/>
                <w:color w:val="000000"/>
              </w:rPr>
            </w:pPr>
            <w:r>
              <w:rPr>
                <w:rFonts w:ascii="仿宋_GB2312" w:hAnsi="仿宋_GB2312" w:cs="宋体;SimSun" w:eastAsia="仿宋_GB2312"/>
                <w:color w:val="000000"/>
                <w:szCs w:val="21"/>
              </w:rPr>
              <w:t>人治疗</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6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新病人在</w:t>
            </w:r>
            <w:r>
              <w:rPr>
                <w:rFonts w:eastAsia="仿宋_GB2312" w:cs="宋体;SimSun" w:ascii="仿宋_GB2312" w:hAnsi="仿宋_GB2312"/>
                <w:color w:val="000000"/>
                <w:spacing w:val="-16"/>
                <w:szCs w:val="21"/>
              </w:rPr>
              <w:t>7</w:t>
            </w:r>
            <w:r>
              <w:rPr>
                <w:rFonts w:ascii="仿宋_GB2312" w:hAnsi="仿宋_GB2312" w:cs="宋体;SimSun" w:eastAsia="仿宋_GB2312"/>
                <w:color w:val="000000"/>
                <w:spacing w:val="-16"/>
                <w:szCs w:val="21"/>
              </w:rPr>
              <w:t>天内治疗。（</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分）</w:t>
            </w:r>
          </w:p>
          <w:p>
            <w:pPr>
              <w:pStyle w:val="Normal"/>
              <w:spacing w:lineRule="exact" w:line="260"/>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规范治疗所有现症病人。（</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10</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6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60"/>
              <w:rPr>
                <w:rFonts w:ascii="仿宋_GB2312" w:hAnsi="仿宋_GB2312" w:eastAsia="仿宋_GB2312" w:cs="宋体;SimSun"/>
                <w:color w:val="000000"/>
                <w:spacing w:val="-16"/>
                <w:kern w:val="0"/>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随机抽取</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名新病人治疗记录，误一天治疗扣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60"/>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现场随机抽查两名现症病人治疗记录，一名不规范治疗扣</w:t>
            </w:r>
            <w:r>
              <w:rPr>
                <w:rFonts w:eastAsia="仿宋_GB2312" w:cs="宋体;SimSun" w:ascii="仿宋_GB2312" w:hAnsi="仿宋_GB2312"/>
                <w:color w:val="000000"/>
                <w:spacing w:val="-16"/>
                <w:szCs w:val="21"/>
              </w:rPr>
              <w:t>2.5</w:t>
            </w:r>
            <w:r>
              <w:rPr>
                <w:rFonts w:ascii="仿宋_GB2312" w:hAnsi="仿宋_GB2312" w:cs="宋体;SimSun" w:eastAsia="仿宋_GB2312"/>
                <w:color w:val="000000"/>
                <w:spacing w:val="-16"/>
                <w:szCs w:val="21"/>
              </w:rPr>
              <w:t>分。</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Cs w:val="21"/>
              </w:rPr>
            </w:pPr>
            <w:r>
              <w:rPr>
                <w:rFonts w:eastAsia="仿宋_GB2312" w:cs="宋体;SimSun" w:ascii="仿宋_GB2312" w:hAnsi="仿宋_GB2312"/>
                <w:color w:val="000000"/>
                <w:spacing w:val="-14"/>
                <w:szCs w:val="21"/>
              </w:rPr>
            </w:r>
          </w:p>
        </w:tc>
      </w:tr>
      <w:tr>
        <w:trPr>
          <w:trHeight w:val="29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60"/>
              <w:jc w:val="center"/>
              <w:rPr>
                <w:rFonts w:ascii="仿宋_GB2312" w:hAnsi="仿宋_GB2312" w:eastAsia="仿宋_GB2312" w:cs="宋体;SimSun"/>
                <w:color w:val="000000"/>
                <w:szCs w:val="21"/>
              </w:rPr>
            </w:pPr>
            <w:r>
              <w:rPr>
                <w:rFonts w:ascii="仿宋_GB2312" w:hAnsi="仿宋_GB2312" w:cs="宋体;SimSun" w:eastAsia="仿宋_GB2312"/>
                <w:color w:val="000000"/>
                <w:szCs w:val="21"/>
              </w:rPr>
              <w:t>细菌病</w:t>
            </w:r>
          </w:p>
          <w:p>
            <w:pPr>
              <w:pStyle w:val="Normal"/>
              <w:spacing w:lineRule="exact" w:line="260"/>
              <w:jc w:val="center"/>
              <w:rPr>
                <w:rFonts w:ascii="仿宋_GB2312" w:hAnsi="仿宋_GB2312" w:eastAsia="仿宋_GB2312" w:cs="宋体;SimSun"/>
                <w:color w:val="000000"/>
              </w:rPr>
            </w:pPr>
            <w:r>
              <w:rPr>
                <w:rFonts w:ascii="仿宋_GB2312" w:hAnsi="仿宋_GB2312" w:cs="宋体;SimSun" w:eastAsia="仿宋_GB2312"/>
                <w:color w:val="000000"/>
                <w:szCs w:val="21"/>
              </w:rPr>
              <w:t>理管理</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6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应作细菌检查的病人均做细菌检查，多菌型涂膜</w:t>
            </w:r>
            <w:r>
              <w:rPr>
                <w:rFonts w:eastAsia="仿宋_GB2312" w:cs="宋体;SimSun" w:ascii="仿宋_GB2312" w:hAnsi="仿宋_GB2312"/>
                <w:color w:val="000000"/>
                <w:spacing w:val="-16"/>
                <w:szCs w:val="21"/>
              </w:rPr>
              <w:t>6</w:t>
            </w:r>
            <w:r>
              <w:rPr>
                <w:rFonts w:ascii="仿宋_GB2312" w:hAnsi="仿宋_GB2312" w:cs="宋体;SimSun" w:eastAsia="仿宋_GB2312"/>
                <w:color w:val="000000"/>
                <w:spacing w:val="-16"/>
                <w:szCs w:val="21"/>
              </w:rPr>
              <w:t>个，少菌型涂膜</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个。（</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p>
          <w:p>
            <w:pPr>
              <w:pStyle w:val="Normal"/>
              <w:spacing w:lineRule="exact" w:line="260"/>
              <w:rPr>
                <w:rFonts w:ascii="仿宋_GB2312" w:hAnsi="仿宋_GB2312" w:eastAsia="仿宋_GB2312" w:cs="宋体;SimSun"/>
                <w:color w:val="000000"/>
                <w:spacing w:val="-16"/>
                <w:kern w:val="0"/>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新病人均有病理检查资料。（</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6</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6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6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抽查病人，细菌检查未做每个扣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分，一个涂膜未达到要求扣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6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查看新病人资料，缺病理资料本项不得分。</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Cs w:val="21"/>
              </w:rPr>
            </w:pPr>
            <w:r>
              <w:rPr>
                <w:rFonts w:eastAsia="仿宋_GB2312" w:cs="宋体;SimSun" w:ascii="仿宋_GB2312" w:hAnsi="仿宋_GB2312"/>
                <w:color w:val="000000"/>
                <w:spacing w:val="-14"/>
                <w:szCs w:val="21"/>
              </w:rPr>
            </w:r>
          </w:p>
        </w:tc>
      </w:tr>
      <w:tr>
        <w:trPr>
          <w:trHeight w:val="346"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60"/>
              <w:jc w:val="center"/>
              <w:rPr>
                <w:rFonts w:ascii="仿宋_GB2312" w:hAnsi="仿宋_GB2312" w:eastAsia="仿宋_GB2312" w:cs="宋体;SimSun"/>
                <w:color w:val="000000"/>
              </w:rPr>
            </w:pPr>
            <w:r>
              <w:rPr>
                <w:rFonts w:ascii="仿宋_GB2312" w:hAnsi="仿宋_GB2312" w:cs="宋体;SimSun" w:eastAsia="仿宋_GB2312"/>
                <w:color w:val="000000"/>
              </w:rPr>
              <w:t>病人监测</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60"/>
              <w:rPr>
                <w:rFonts w:ascii="仿宋_GB2312" w:hAnsi="仿宋_GB2312" w:eastAsia="仿宋_GB2312" w:cs="宋体;SimSun"/>
                <w:color w:val="000000"/>
                <w:spacing w:val="-16"/>
                <w:kern w:val="0"/>
                <w:szCs w:val="21"/>
              </w:rPr>
            </w:pPr>
            <w:r>
              <w:rPr>
                <w:rFonts w:ascii="仿宋_GB2312" w:hAnsi="仿宋_GB2312" w:cs="宋体;SimSun" w:eastAsia="仿宋_GB2312"/>
                <w:color w:val="000000"/>
                <w:spacing w:val="-16"/>
                <w:szCs w:val="21"/>
              </w:rPr>
              <w:t>监测期病人每三个月作一次询问和临床检查。</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6</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6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6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随机抽查</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份监测期病人管理资料，不规范每份扣</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Cs w:val="21"/>
              </w:rPr>
            </w:pPr>
            <w:r>
              <w:rPr>
                <w:rFonts w:eastAsia="仿宋_GB2312" w:cs="宋体;SimSun" w:ascii="仿宋_GB2312" w:hAnsi="仿宋_GB2312"/>
                <w:color w:val="000000"/>
                <w:spacing w:val="-14"/>
                <w:szCs w:val="21"/>
              </w:rPr>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60"/>
              <w:jc w:val="center"/>
              <w:rPr>
                <w:rFonts w:ascii="仿宋_GB2312" w:hAnsi="仿宋_GB2312" w:eastAsia="仿宋_GB2312" w:cs="宋体;SimSun"/>
                <w:color w:val="000000"/>
              </w:rPr>
            </w:pPr>
            <w:r>
              <w:rPr>
                <w:rFonts w:ascii="仿宋_GB2312" w:hAnsi="仿宋_GB2312" w:cs="宋体;SimSun" w:eastAsia="仿宋_GB2312"/>
                <w:color w:val="000000"/>
              </w:rPr>
              <w:t>畸残康</w:t>
            </w:r>
          </w:p>
          <w:p>
            <w:pPr>
              <w:pStyle w:val="Normal"/>
              <w:spacing w:lineRule="exact" w:line="260"/>
              <w:jc w:val="center"/>
              <w:rPr>
                <w:rFonts w:ascii="仿宋_GB2312" w:hAnsi="仿宋_GB2312" w:eastAsia="仿宋_GB2312" w:cs="宋体;SimSun"/>
                <w:color w:val="000000"/>
              </w:rPr>
            </w:pPr>
            <w:r>
              <w:rPr>
                <w:rFonts w:ascii="仿宋_GB2312" w:hAnsi="仿宋_GB2312" w:cs="宋体;SimSun" w:eastAsia="仿宋_GB2312"/>
                <w:color w:val="000000"/>
              </w:rPr>
              <w:t>复管理</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6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积极开展康复工作。（</w:t>
            </w: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分）</w:t>
            </w:r>
          </w:p>
          <w:p>
            <w:pPr>
              <w:pStyle w:val="Normal"/>
              <w:spacing w:lineRule="exact" w:line="26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现症和治愈病人按要求做畸残调查，记录规范正确。（</w:t>
            </w: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8</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6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6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查看工作记录，记录不规范扣</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60"/>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未做调查不得分，记录不规范扣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Cs w:val="21"/>
              </w:rPr>
            </w:pPr>
            <w:r>
              <w:rPr>
                <w:rFonts w:eastAsia="仿宋_GB2312" w:cs="宋体;SimSun" w:ascii="仿宋_GB2312" w:hAnsi="仿宋_GB2312"/>
                <w:color w:val="000000"/>
                <w:spacing w:val="-14"/>
                <w:szCs w:val="21"/>
              </w:rPr>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60"/>
              <w:jc w:val="center"/>
              <w:rPr>
                <w:rFonts w:ascii="仿宋_GB2312" w:hAnsi="仿宋_GB2312" w:eastAsia="仿宋_GB2312" w:cs="宋体;SimSun"/>
                <w:color w:val="000000"/>
              </w:rPr>
            </w:pPr>
            <w:r>
              <w:rPr>
                <w:rFonts w:ascii="仿宋_GB2312" w:hAnsi="仿宋_GB2312" w:cs="宋体;SimSun" w:eastAsia="仿宋_GB2312"/>
                <w:color w:val="000000"/>
              </w:rPr>
              <w:t>病历记录资料统计</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6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病历完整，含细菌、病理资料。（</w:t>
            </w: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分）</w:t>
            </w:r>
          </w:p>
          <w:p>
            <w:pPr>
              <w:pStyle w:val="Normal"/>
              <w:spacing w:lineRule="exact" w:line="260"/>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病程和发药记录每月一次，记录规范。（</w:t>
            </w: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分）</w:t>
            </w:r>
          </w:p>
          <w:p>
            <w:pPr>
              <w:pStyle w:val="Normal"/>
              <w:spacing w:lineRule="exact" w:line="26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治疗小结每三个月一次。（</w:t>
            </w: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分）</w:t>
            </w:r>
          </w:p>
          <w:p>
            <w:pPr>
              <w:pStyle w:val="Normal"/>
              <w:spacing w:lineRule="exact" w:line="26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按规定及时上报、数据准确。（</w:t>
            </w: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分）</w:t>
            </w:r>
          </w:p>
          <w:p>
            <w:pPr>
              <w:pStyle w:val="Normal"/>
              <w:spacing w:lineRule="exact" w:line="26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按时完成计划、总结。（</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6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6.</w:t>
            </w:r>
            <w:r>
              <w:rPr>
                <w:rFonts w:ascii="仿宋_GB2312" w:hAnsi="仿宋_GB2312" w:cs="宋体;SimSun" w:eastAsia="仿宋_GB2312"/>
                <w:color w:val="000000"/>
                <w:spacing w:val="-16"/>
                <w:szCs w:val="21"/>
              </w:rPr>
              <w:t>麻风病防治资料按时归档成册。（</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20</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6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6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随机抽查病历</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份，病历缺项每份扣</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分，记录不完整每份扣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6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无病程记录和发放记录不得分，记录不规范扣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6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无治疗小结不得分，记录存在逻辑错误不得分，记录不规范扣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6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报表不及时每种扣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分，报表数据存在逻辑错误扣</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6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无计划总结不得分。</w:t>
            </w:r>
          </w:p>
          <w:p>
            <w:pPr>
              <w:pStyle w:val="Normal"/>
              <w:spacing w:lineRule="exact" w:line="26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6.</w:t>
            </w:r>
            <w:r>
              <w:rPr>
                <w:rFonts w:ascii="仿宋_GB2312" w:hAnsi="仿宋_GB2312" w:cs="宋体;SimSun" w:eastAsia="仿宋_GB2312"/>
                <w:color w:val="000000"/>
                <w:spacing w:val="-16"/>
                <w:szCs w:val="21"/>
              </w:rPr>
              <w:t>未装订归档成册不得分。</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Cs w:val="21"/>
              </w:rPr>
            </w:pPr>
            <w:r>
              <w:rPr>
                <w:rFonts w:eastAsia="仿宋_GB2312" w:cs="宋体;SimSun" w:ascii="仿宋_GB2312" w:hAnsi="仿宋_GB2312"/>
                <w:color w:val="000000"/>
                <w:spacing w:val="-14"/>
                <w:szCs w:val="21"/>
              </w:rPr>
            </w:r>
          </w:p>
        </w:tc>
      </w:tr>
    </w:tbl>
    <w:p>
      <w:pPr>
        <w:pStyle w:val="Normal"/>
        <w:rPr>
          <w:rFonts w:ascii="仿宋_GB2312" w:hAnsi="仿宋_GB2312" w:eastAsia="仿宋_GB2312"/>
          <w:color w:val="000000"/>
          <w:sz w:val="24"/>
          <w:szCs w:val="24"/>
        </w:rPr>
      </w:pPr>
      <w:r>
        <w:rPr>
          <w:rFonts w:eastAsia="仿宋_GB2312" w:ascii="仿宋_GB2312" w:hAnsi="仿宋_GB2312"/>
          <w:color w:val="000000"/>
          <w:sz w:val="24"/>
          <w:szCs w:val="24"/>
        </w:rPr>
      </w:r>
    </w:p>
    <w:p>
      <w:pPr>
        <w:pStyle w:val="Normal"/>
        <w:ind w:firstLine="240"/>
        <w:rPr/>
      </w:pPr>
      <w:r>
        <w:rPr/>
        <w:t>三、工作效果（</w:t>
      </w:r>
      <w:r>
        <w:rPr/>
        <w:t>10</w:t>
      </w:r>
      <w:r>
        <w:rPr/>
        <w:t>分）</w:t>
      </w:r>
    </w:p>
    <w:tbl>
      <w:tblPr>
        <w:tblW w:w="14387" w:type="dxa"/>
        <w:jc w:val="center"/>
        <w:tblInd w:w="0" w:type="dxa"/>
        <w:tblLayout w:type="fixed"/>
        <w:tblCellMar>
          <w:top w:w="0" w:type="dxa"/>
          <w:start w:w="108" w:type="dxa"/>
          <w:bottom w:w="0" w:type="dxa"/>
          <w:end w:w="108" w:type="dxa"/>
        </w:tblCellMar>
      </w:tblPr>
      <w:tblGrid>
        <w:gridCol w:w="1080"/>
        <w:gridCol w:w="6103"/>
        <w:gridCol w:w="557"/>
        <w:gridCol w:w="703"/>
        <w:gridCol w:w="5237"/>
        <w:gridCol w:w="707"/>
      </w:tblGrid>
      <w:tr>
        <w:trPr>
          <w:trHeight w:val="20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项 目</w:t>
            </w:r>
          </w:p>
        </w:tc>
        <w:tc>
          <w:tcPr>
            <w:tcW w:w="6103"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ind w:firstLine="1645"/>
              <w:rPr>
                <w:rFonts w:ascii="宋体;SimSun" w:hAnsi="宋体;SimSun" w:cs="宋体;SimSun"/>
                <w:b/>
                <w:b/>
                <w:color w:val="000000"/>
                <w:spacing w:val="-14"/>
                <w:szCs w:val="21"/>
              </w:rPr>
            </w:pPr>
            <w:r>
              <w:rPr>
                <w:rFonts w:ascii="宋体;SimSun" w:hAnsi="宋体;SimSun" w:cs="宋体;SimSun"/>
                <w:b/>
                <w:color w:val="000000"/>
                <w:spacing w:val="-14"/>
                <w:szCs w:val="21"/>
              </w:rPr>
              <w:t>考    核   要   点</w:t>
            </w:r>
          </w:p>
        </w:tc>
        <w:tc>
          <w:tcPr>
            <w:tcW w:w="55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分值</w:t>
            </w:r>
          </w:p>
        </w:tc>
        <w:tc>
          <w:tcPr>
            <w:tcW w:w="703"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考核依据</w:t>
            </w:r>
          </w:p>
        </w:tc>
        <w:tc>
          <w:tcPr>
            <w:tcW w:w="5237"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  评  办  法</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w:t>
            </w:r>
          </w:p>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得分</w:t>
            </w:r>
          </w:p>
        </w:tc>
      </w:tr>
      <w:tr>
        <w:trPr>
          <w:trHeight w:val="850"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spacing w:val="-14"/>
                <w:szCs w:val="21"/>
              </w:rPr>
              <w:t>群众评价与 监 督</w:t>
            </w:r>
          </w:p>
        </w:tc>
        <w:tc>
          <w:tcPr>
            <w:tcW w:w="6103"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积极开展行风建设，民主评议行风为“合格单位”。（</w:t>
            </w: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完成医德年度考评。（</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群众满意率≥</w:t>
            </w:r>
            <w:r>
              <w:rPr>
                <w:rFonts w:eastAsia="仿宋_GB2312" w:cs="宋体;SimSun" w:ascii="仿宋_GB2312" w:hAnsi="仿宋_GB2312"/>
                <w:color w:val="000000"/>
                <w:spacing w:val="-16"/>
                <w:szCs w:val="21"/>
              </w:rPr>
              <w:t>85%</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p>
        </w:tc>
        <w:tc>
          <w:tcPr>
            <w:tcW w:w="55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10</w:t>
            </w:r>
          </w:p>
        </w:tc>
        <w:tc>
          <w:tcPr>
            <w:tcW w:w="703"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w:t>
            </w:r>
          </w:p>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现场</w:t>
            </w:r>
          </w:p>
        </w:tc>
        <w:tc>
          <w:tcPr>
            <w:tcW w:w="5237"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未开展或未达到要求，该项不得分（以县纠风办的满意度测评结果为考核依据）。</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未完成不得分。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电话或者现场调查</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名服务对象，满意率每低</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tc>
        <w:tc>
          <w:tcPr>
            <w:tcW w:w="70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bl>
    <w:p>
      <w:pPr>
        <w:pStyle w:val="Normal"/>
        <w:tabs>
          <w:tab w:val="clear" w:pos="420"/>
          <w:tab w:val="left" w:pos="10260" w:leader="none"/>
        </w:tabs>
        <w:spacing w:lineRule="exact" w:line="400"/>
        <w:jc w:val="center"/>
        <w:rPr>
          <w:rFonts w:ascii="仿宋_GB2312" w:hAnsi="仿宋_GB2312" w:eastAsia="仿宋_GB2312"/>
          <w:color w:val="000000"/>
          <w:sz w:val="30"/>
          <w:szCs w:val="30"/>
        </w:rPr>
      </w:pPr>
      <w:r>
        <w:rPr>
          <w:rFonts w:eastAsia="仿宋_GB2312" w:ascii="仿宋_GB2312" w:hAnsi="仿宋_GB2312"/>
          <w:color w:val="000000"/>
          <w:sz w:val="30"/>
          <w:szCs w:val="30"/>
        </w:rPr>
      </w:r>
    </w:p>
    <w:p>
      <w:pPr>
        <w:pStyle w:val="Normal"/>
        <w:tabs>
          <w:tab w:val="clear" w:pos="420"/>
          <w:tab w:val="left" w:pos="10260" w:leader="none"/>
        </w:tabs>
        <w:spacing w:lineRule="exact" w:line="400"/>
        <w:jc w:val="center"/>
        <w:rPr/>
      </w:pPr>
      <w:r>
        <w:rPr>
          <w:rFonts w:ascii="黑体;SimHei" w:hAnsi="黑体;SimHei" w:eastAsia="黑体;SimHei"/>
          <w:color w:val="000000"/>
          <w:sz w:val="36"/>
          <w:szCs w:val="36"/>
        </w:rPr>
        <w:t>（七）宜宾县骨科医院工作绩效考核标准</w:t>
      </w:r>
    </w:p>
    <w:p>
      <w:pPr>
        <w:pStyle w:val="Normal"/>
        <w:ind w:firstLine="240"/>
        <w:rPr/>
      </w:pPr>
      <w:r>
        <w:rPr/>
        <w:t>一、单位管理（</w:t>
      </w:r>
      <w:r>
        <w:rPr/>
        <w:t>40</w:t>
      </w:r>
      <w:r>
        <w:rPr/>
        <w:t>分）</w:t>
      </w:r>
    </w:p>
    <w:tbl>
      <w:tblPr>
        <w:tblW w:w="14387" w:type="dxa"/>
        <w:jc w:val="center"/>
        <w:tblInd w:w="0" w:type="dxa"/>
        <w:tblLayout w:type="fixed"/>
        <w:tblCellMar>
          <w:top w:w="0" w:type="dxa"/>
          <w:start w:w="108" w:type="dxa"/>
          <w:bottom w:w="0" w:type="dxa"/>
          <w:end w:w="108" w:type="dxa"/>
        </w:tblCellMar>
      </w:tblPr>
      <w:tblGrid>
        <w:gridCol w:w="1080"/>
        <w:gridCol w:w="6228"/>
        <w:gridCol w:w="540"/>
        <w:gridCol w:w="720"/>
        <w:gridCol w:w="5220"/>
        <w:gridCol w:w="599"/>
      </w:tblGrid>
      <w:tr>
        <w:trPr>
          <w:trHeight w:val="20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项 目</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ind w:firstLine="1645"/>
              <w:rPr>
                <w:rFonts w:ascii="宋体;SimSun" w:hAnsi="宋体;SimSun" w:cs="宋体;SimSun"/>
                <w:b/>
                <w:b/>
                <w:color w:val="000000"/>
                <w:spacing w:val="-14"/>
                <w:szCs w:val="21"/>
              </w:rPr>
            </w:pPr>
            <w:r>
              <w:rPr>
                <w:rFonts w:ascii="宋体;SimSun" w:hAnsi="宋体;SimSun" w:cs="宋体;SimSun"/>
                <w:b/>
                <w:color w:val="000000"/>
                <w:spacing w:val="-14"/>
                <w:szCs w:val="21"/>
              </w:rPr>
              <w:t>考    核   要   点</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分值</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考核依据</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  评  办  法</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w:t>
            </w:r>
          </w:p>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得分</w:t>
            </w:r>
          </w:p>
        </w:tc>
      </w:tr>
      <w:tr>
        <w:trPr>
          <w:trHeight w:val="383"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制度建设</w:t>
            </w:r>
          </w:p>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与 管 理</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健全并落实行政、后勤等制度。（</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党支部、工会、职代会等组织健全</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积极开展活动。（</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涉及职工利益的相关制度、方案须经职代会讨论通过。（</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健全并落实医疗质量管理</w:t>
            </w:r>
            <w:r>
              <w:rPr>
                <w:rFonts w:eastAsia="仿宋_GB2312" w:cs="宋体;SimSun" w:ascii="仿宋_GB2312" w:hAnsi="仿宋_GB2312"/>
                <w:color w:val="000000"/>
                <w:spacing w:val="-16"/>
              </w:rPr>
              <w:t>16</w:t>
            </w:r>
            <w:r>
              <w:rPr>
                <w:rFonts w:ascii="仿宋_GB2312" w:hAnsi="仿宋_GB2312" w:cs="宋体;SimSun" w:eastAsia="仿宋_GB2312"/>
                <w:color w:val="000000"/>
                <w:spacing w:val="-16"/>
              </w:rPr>
              <w:t>项核心制度。（</w:t>
            </w:r>
            <w:r>
              <w:rPr>
                <w:rFonts w:eastAsia="仿宋_GB2312" w:cs="宋体;SimSun" w:ascii="仿宋_GB2312" w:hAnsi="仿宋_GB2312"/>
                <w:color w:val="000000"/>
                <w:spacing w:val="-16"/>
              </w:rPr>
              <w:t>1.5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sz w:val="18"/>
                <w:szCs w:val="18"/>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卫生统计工作做到“三有”</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各类统计报表及时率、准确率</w:t>
            </w:r>
            <w:r>
              <w:rPr>
                <w:rFonts w:eastAsia="仿宋_GB2312" w:cs="宋体;SimSun" w:ascii="仿宋_GB2312" w:hAnsi="仿宋_GB2312"/>
                <w:color w:val="000000"/>
                <w:spacing w:val="-16"/>
                <w:szCs w:val="21"/>
              </w:rPr>
              <w:t>100%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p>
            <w:pPr>
              <w:pStyle w:val="Normal"/>
              <w:spacing w:lineRule="exact" w:line="240"/>
              <w:rPr/>
            </w:pPr>
            <w:r>
              <w:rPr>
                <w:rFonts w:eastAsia="仿宋_GB2312" w:cs="宋体;SimSun" w:ascii="仿宋_GB2312" w:hAnsi="仿宋_GB2312"/>
                <w:color w:val="000000"/>
                <w:spacing w:val="-16"/>
                <w:szCs w:val="21"/>
              </w:rPr>
              <w:t>6.</w:t>
            </w:r>
            <w:r>
              <w:rPr>
                <w:rFonts w:ascii="仿宋_GB2312" w:hAnsi="仿宋_GB2312" w:cs="宋体;SimSun" w:eastAsia="仿宋_GB2312"/>
                <w:color w:val="000000"/>
                <w:spacing w:val="-16"/>
                <w:szCs w:val="21"/>
              </w:rPr>
              <w:t>制订有切实可行的五年或十年发展规划。（</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8</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rPr>
              <w:t>文件资料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制度不健全，每项扣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分，制度不落实</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每项扣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组织不健全，每个扣</w:t>
            </w:r>
            <w:r>
              <w:rPr>
                <w:rFonts w:eastAsia="仿宋_GB2312" w:cs="宋体;SimSun" w:ascii="仿宋_GB2312" w:hAnsi="仿宋_GB2312"/>
                <w:color w:val="000000"/>
                <w:spacing w:val="-16"/>
                <w:szCs w:val="21"/>
              </w:rPr>
              <w:t>0.4</w:t>
            </w:r>
            <w:r>
              <w:rPr>
                <w:rFonts w:ascii="仿宋_GB2312" w:hAnsi="仿宋_GB2312" w:cs="宋体;SimSun" w:eastAsia="仿宋_GB2312"/>
                <w:color w:val="000000"/>
                <w:spacing w:val="-16"/>
                <w:szCs w:val="21"/>
              </w:rPr>
              <w:t>分；未开展活动，每个组织扣</w:t>
            </w:r>
            <w:r>
              <w:rPr>
                <w:rFonts w:eastAsia="仿宋_GB2312" w:cs="宋体;SimSun" w:ascii="仿宋_GB2312" w:hAnsi="仿宋_GB2312"/>
                <w:color w:val="000000"/>
                <w:spacing w:val="-16"/>
                <w:szCs w:val="21"/>
              </w:rPr>
              <w:t>0.4</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未经职代会讨论通过，该项不得分。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核心制度每少一项扣</w:t>
            </w:r>
            <w:r>
              <w:rPr>
                <w:rFonts w:eastAsia="仿宋_GB2312" w:cs="宋体;SimSun" w:ascii="仿宋_GB2312" w:hAnsi="仿宋_GB2312"/>
                <w:color w:val="000000"/>
                <w:spacing w:val="-16"/>
                <w:szCs w:val="21"/>
              </w:rPr>
              <w:t>0.1</w:t>
            </w:r>
            <w:r>
              <w:rPr>
                <w:rFonts w:ascii="仿宋_GB2312" w:hAnsi="仿宋_GB2312" w:cs="宋体;SimSun" w:eastAsia="仿宋_GB2312"/>
                <w:color w:val="000000"/>
                <w:spacing w:val="-16"/>
                <w:szCs w:val="21"/>
              </w:rPr>
              <w:t>分，制度不落实每项扣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各类统计报表不及时、不准确，每类扣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6.</w:t>
            </w:r>
            <w:r>
              <w:rPr>
                <w:rFonts w:ascii="仿宋_GB2312" w:hAnsi="仿宋_GB2312" w:cs="宋体;SimSun" w:eastAsia="仿宋_GB2312"/>
                <w:color w:val="000000"/>
                <w:spacing w:val="-16"/>
                <w:szCs w:val="21"/>
              </w:rPr>
              <w:t>无发展规划该项不得分。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队伍建设</w:t>
            </w:r>
          </w:p>
          <w:p>
            <w:pPr>
              <w:pStyle w:val="Normal"/>
              <w:spacing w:lineRule="exact" w:line="240"/>
              <w:jc w:val="center"/>
              <w:rPr>
                <w:rFonts w:ascii="仿宋_GB2312" w:hAnsi="仿宋_GB2312" w:eastAsia="仿宋_GB2312" w:cs="楷体;新宋体"/>
                <w:color w:val="000000"/>
                <w:kern w:val="2"/>
                <w:sz w:val="44"/>
                <w:szCs w:val="44"/>
              </w:rPr>
            </w:pPr>
            <w:r>
              <w:rPr>
                <w:rFonts w:ascii="仿宋_GB2312" w:hAnsi="仿宋_GB2312" w:cs="宋体;SimSun" w:eastAsia="仿宋_GB2312"/>
                <w:color w:val="000000"/>
              </w:rPr>
              <w:t>与 管 理</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卫技人员具备相应岗位的专业技术资格。（</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单位当年进修学习人数不少于卫技人员总数的</w:t>
            </w:r>
            <w:r>
              <w:rPr>
                <w:rFonts w:eastAsia="仿宋_GB2312" w:cs="宋体;SimSun" w:ascii="仿宋_GB2312" w:hAnsi="仿宋_GB2312"/>
                <w:color w:val="000000"/>
                <w:spacing w:val="-16"/>
              </w:rPr>
              <w:t>20%,</w:t>
            </w:r>
            <w:r>
              <w:rPr>
                <w:rFonts w:ascii="仿宋_GB2312" w:hAnsi="仿宋_GB2312" w:cs="宋体;SimSun" w:eastAsia="仿宋_GB2312"/>
                <w:color w:val="000000"/>
                <w:spacing w:val="-16"/>
              </w:rPr>
              <w:t>进修时间每人不少于</w:t>
            </w: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个月。（</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分）</w:t>
            </w:r>
          </w:p>
          <w:p>
            <w:pPr>
              <w:pStyle w:val="Normal"/>
              <w:spacing w:lineRule="exact" w:line="240"/>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卫技人员参加继续教育</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学分达标率≥</w:t>
            </w:r>
            <w:r>
              <w:rPr>
                <w:rFonts w:eastAsia="仿宋_GB2312" w:cs="宋体;SimSun" w:ascii="仿宋_GB2312" w:hAnsi="仿宋_GB2312"/>
                <w:color w:val="000000"/>
                <w:spacing w:val="-16"/>
              </w:rPr>
              <w:t>98%</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接收乡镇、村卫技人员的进修。（</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积极推广新技术、新成果，完成本单位全年学术交流讲座计划。（</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8</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rPr>
              <w:t>文件资料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专业技术人员不具备相应资质，每个扣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进修人数、进修时间未达到要求，每项扣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未获得规定学分，每个扣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分；学分不达标扣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未按要求完成</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未参加或推广新技术、新成果，每次扣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分；每少一次扣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行风建设</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设置意见箱</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受理投诉</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发现问题及时予以纠正和处理。</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每半年一次满意度调查</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满意率达</w:t>
            </w:r>
            <w:r>
              <w:rPr>
                <w:rFonts w:eastAsia="仿宋_GB2312" w:cs="宋体;SimSun" w:ascii="仿宋_GB2312" w:hAnsi="仿宋_GB2312"/>
                <w:color w:val="000000"/>
                <w:spacing w:val="-16"/>
                <w:szCs w:val="21"/>
              </w:rPr>
              <w:t>90%</w:t>
            </w:r>
            <w:r>
              <w:rPr>
                <w:rFonts w:ascii="仿宋_GB2312" w:hAnsi="仿宋_GB2312" w:cs="宋体;SimSun" w:eastAsia="仿宋_GB2312"/>
                <w:color w:val="000000"/>
                <w:spacing w:val="-16"/>
                <w:szCs w:val="21"/>
              </w:rPr>
              <w:t>以上。</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p>
            <w:pPr>
              <w:pStyle w:val="Normal"/>
              <w:spacing w:lineRule="exact" w:line="240"/>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药品实行上网采购</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阳光采购积分</w:t>
            </w:r>
            <w:r>
              <w:rPr>
                <w:rFonts w:ascii="仿宋_GB2312" w:hAnsi="仿宋_GB2312" w:cs="宋体;SimSun" w:eastAsia="仿宋_GB2312"/>
                <w:color w:val="000000"/>
                <w:spacing w:val="-16"/>
              </w:rPr>
              <w:t>≥</w:t>
            </w:r>
            <w:r>
              <w:rPr>
                <w:rFonts w:eastAsia="仿宋_GB2312" w:cs="宋体;SimSun" w:ascii="仿宋_GB2312" w:hAnsi="仿宋_GB2312"/>
                <w:color w:val="000000"/>
                <w:spacing w:val="-16"/>
              </w:rPr>
              <w:t>95</w:t>
            </w:r>
            <w:r>
              <w:rPr>
                <w:rFonts w:ascii="仿宋_GB2312" w:hAnsi="仿宋_GB2312" w:cs="宋体;SimSun" w:eastAsia="仿宋_GB2312"/>
                <w:color w:val="000000"/>
                <w:spacing w:val="-16"/>
              </w:rPr>
              <w:t>分，</w:t>
            </w:r>
            <w:r>
              <w:rPr>
                <w:rFonts w:ascii="仿宋_GB2312" w:hAnsi="仿宋_GB2312" w:cs="宋体;SimSun" w:eastAsia="仿宋_GB2312"/>
                <w:color w:val="000000"/>
                <w:spacing w:val="-16"/>
                <w:szCs w:val="21"/>
              </w:rPr>
              <w:t>上报率</w:t>
            </w:r>
            <w:r>
              <w:rPr>
                <w:rFonts w:eastAsia="仿宋_GB2312" w:cs="宋体;SimSun" w:ascii="仿宋_GB2312" w:hAnsi="仿宋_GB2312"/>
                <w:color w:val="000000"/>
                <w:spacing w:val="-16"/>
                <w:szCs w:val="21"/>
              </w:rPr>
              <w:t>100%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8</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rPr>
              <w:t>文件资料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未按要求开展，该项不得分。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未按要求开展，该项不得分。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阳光采购未达到规定比率</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每低</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227"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共同目标</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建成（保持）文明单位。（</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健全完善安全管理制度</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及时消除安全隐患。（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做好信访、综治维稳等工作。（</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无职工违反计划生育政策。（</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按要求治理固体废物和医疗废水并达标。</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p>
            <w:pPr>
              <w:pStyle w:val="Normal"/>
              <w:spacing w:lineRule="exact" w:line="240"/>
              <w:rPr/>
            </w:pPr>
            <w:r>
              <w:rPr>
                <w:rFonts w:eastAsia="仿宋_GB2312" w:cs="宋体;SimSun" w:ascii="仿宋_GB2312" w:hAnsi="仿宋_GB2312"/>
                <w:color w:val="000000"/>
                <w:spacing w:val="-16"/>
                <w:szCs w:val="21"/>
              </w:rPr>
              <w:t>6.</w:t>
            </w:r>
            <w:r>
              <w:rPr>
                <w:rFonts w:ascii="仿宋_GB2312" w:hAnsi="仿宋_GB2312" w:cs="宋体;SimSun" w:eastAsia="仿宋_GB2312"/>
                <w:color w:val="000000"/>
                <w:spacing w:val="-16"/>
                <w:szCs w:val="21"/>
              </w:rPr>
              <w:t>有防灾、救灾预案并进行演练。完成无偿献血任务。（</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r>
              <w:rPr>
                <w:rFonts w:ascii="仿宋_GB2312" w:hAnsi="仿宋_GB2312" w:cs="宋体;SimSun" w:eastAsia="仿宋_GB2312"/>
                <w:color w:val="000000"/>
                <w:spacing w:val="-16"/>
                <w:sz w:val="18"/>
                <w:szCs w:val="18"/>
              </w:rPr>
              <w:t>）</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7.</w:t>
            </w:r>
            <w:r>
              <w:rPr>
                <w:rFonts w:ascii="仿宋_GB2312" w:hAnsi="仿宋_GB2312" w:cs="宋体;SimSun" w:eastAsia="仿宋_GB2312"/>
                <w:color w:val="000000"/>
                <w:spacing w:val="-16"/>
                <w:szCs w:val="21"/>
              </w:rPr>
              <w:t>积极开展对口帮扶工作。（</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8.</w:t>
            </w:r>
            <w:r>
              <w:rPr>
                <w:rFonts w:ascii="仿宋_GB2312" w:hAnsi="仿宋_GB2312" w:cs="宋体;SimSun" w:eastAsia="仿宋_GB2312"/>
                <w:color w:val="000000"/>
                <w:spacing w:val="-16"/>
                <w:szCs w:val="21"/>
              </w:rPr>
              <w:t>积极开展城乡环境综合治理工作。（</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9.</w:t>
            </w:r>
            <w:r>
              <w:rPr>
                <w:rFonts w:ascii="仿宋_GB2312" w:hAnsi="仿宋_GB2312" w:cs="宋体;SimSun" w:eastAsia="仿宋_GB2312"/>
                <w:color w:val="000000"/>
                <w:spacing w:val="-16"/>
                <w:szCs w:val="21"/>
              </w:rPr>
              <w:t>及时完成卫生局安排的其他工作。（</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6</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rPr>
              <w:t>文件资料</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未建成</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保持</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文明单位，该项不得分。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安全管理实行“一票否决”。</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综治维稳实行“一票否决”。因工作不到位越级上访</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每次扣</w:t>
            </w:r>
            <w:r>
              <w:rPr>
                <w:rFonts w:eastAsia="仿宋_GB2312" w:cs="宋体;SimSun" w:ascii="仿宋_GB2312" w:hAnsi="仿宋_GB2312"/>
                <w:color w:val="000000"/>
                <w:spacing w:val="-16"/>
                <w:szCs w:val="21"/>
              </w:rPr>
              <w:t>0.3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计划生育实行“一票否决”。</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未治理该项不得分</w:t>
            </w:r>
            <w:r>
              <w:rPr>
                <w:rFonts w:eastAsia="仿宋_GB2312" w:cs="宋体;SimSun" w:ascii="仿宋_GB2312" w:hAnsi="仿宋_GB2312"/>
                <w:color w:val="000000"/>
                <w:spacing w:val="-16"/>
                <w:szCs w:val="21"/>
              </w:rPr>
              <w:t>,</w:t>
            </w:r>
            <w:r>
              <w:rPr>
                <w:rFonts w:ascii="仿宋_GB2312" w:hAnsi="仿宋_GB2312" w:cs="宋体;SimSun" w:eastAsia="仿宋_GB2312"/>
                <w:color w:val="000000"/>
                <w:spacing w:val="-16"/>
                <w:szCs w:val="21"/>
              </w:rPr>
              <w:t>未达标扣</w:t>
            </w:r>
            <w:r>
              <w:rPr>
                <w:rFonts w:eastAsia="仿宋_GB2312" w:cs="宋体;SimSun" w:ascii="仿宋_GB2312" w:hAnsi="仿宋_GB2312"/>
                <w:color w:val="000000"/>
                <w:spacing w:val="-16"/>
                <w:szCs w:val="21"/>
              </w:rPr>
              <w:t>0.3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6.</w:t>
            </w:r>
            <w:r>
              <w:rPr>
                <w:rFonts w:ascii="仿宋_GB2312" w:hAnsi="仿宋_GB2312" w:cs="宋体;SimSun" w:eastAsia="仿宋_GB2312"/>
                <w:color w:val="000000"/>
                <w:spacing w:val="-16"/>
                <w:szCs w:val="21"/>
              </w:rPr>
              <w:t>无预案或未进行演练，该项不得分</w:t>
            </w:r>
            <w:r>
              <w:rPr>
                <w:rFonts w:eastAsia="仿宋_GB2312" w:cs="宋体;SimSun" w:ascii="仿宋_GB2312" w:hAnsi="仿宋_GB2312"/>
                <w:color w:val="000000"/>
                <w:spacing w:val="-16"/>
                <w:szCs w:val="21"/>
              </w:rPr>
              <w:t xml:space="preserve">; </w:t>
            </w:r>
            <w:r>
              <w:rPr>
                <w:rFonts w:ascii="仿宋_GB2312" w:hAnsi="仿宋_GB2312" w:cs="宋体;SimSun" w:eastAsia="仿宋_GB2312"/>
                <w:color w:val="000000"/>
                <w:spacing w:val="-16"/>
                <w:szCs w:val="21"/>
              </w:rPr>
              <w:t>献血人数每少一人扣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7.</w:t>
            </w:r>
            <w:r>
              <w:rPr>
                <w:rFonts w:ascii="仿宋_GB2312" w:hAnsi="仿宋_GB2312" w:cs="宋体;SimSun" w:eastAsia="仿宋_GB2312"/>
                <w:color w:val="000000"/>
                <w:spacing w:val="-16"/>
                <w:szCs w:val="21"/>
              </w:rPr>
              <w:t>未开展该项不得分。</w:t>
            </w:r>
          </w:p>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8.</w:t>
            </w:r>
            <w:r>
              <w:rPr>
                <w:rFonts w:ascii="仿宋_GB2312" w:hAnsi="仿宋_GB2312" w:cs="宋体;SimSun" w:eastAsia="仿宋_GB2312"/>
                <w:color w:val="000000"/>
                <w:spacing w:val="-16"/>
                <w:szCs w:val="21"/>
              </w:rPr>
              <w:t>单位和责任地段不清洁、不卫生被通报，该项不得分。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9.</w:t>
            </w:r>
            <w:r>
              <w:rPr>
                <w:rFonts w:ascii="仿宋_GB2312" w:hAnsi="仿宋_GB2312" w:cs="宋体;SimSun" w:eastAsia="仿宋_GB2312"/>
                <w:color w:val="000000"/>
                <w:spacing w:val="-16"/>
                <w:szCs w:val="21"/>
              </w:rPr>
              <w:t>未开展或未及时完成相关工作，该项不得分。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55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院外工作</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积极开展对口帮扶工作。（</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积极参加上级安排的各种临时性、突发卫生应急工作和指令性社会公益活动。</w:t>
            </w: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w:t>
            </w:r>
          </w:p>
          <w:p>
            <w:pPr>
              <w:pStyle w:val="Normal"/>
              <w:spacing w:lineRule="exact" w:line="240"/>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rPr>
              <w:t>指派医务人员每季度不少于一次督导乡镇卫生院的医护质量。</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10</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 xml:space="preserve">资料现场 </w:t>
            </w:r>
          </w:p>
        </w:tc>
        <w:tc>
          <w:tcPr>
            <w:tcW w:w="5220" w:type="dxa"/>
            <w:tcBorders>
              <w:top w:val="single" w:sz="6" w:space="0" w:color="000000"/>
              <w:start w:val="single" w:sz="4" w:space="0" w:color="000000"/>
              <w:bottom w:val="single" w:sz="6" w:space="0" w:color="000000"/>
              <w:end w:val="single" w:sz="6" w:space="0" w:color="000000"/>
            </w:tcBorders>
            <w:vAlign w:val="center"/>
          </w:tcPr>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措施不落实扣</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未完成指令性任务每项扣</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p>
          <w:p>
            <w:pPr>
              <w:pStyle w:val="Normal"/>
              <w:keepNext w:val="true"/>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每少参加一次扣</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bl>
    <w:p>
      <w:pPr>
        <w:pStyle w:val="Normal"/>
        <w:spacing w:lineRule="exact" w:line="300"/>
        <w:rPr>
          <w:rFonts w:ascii="仿宋_GB2312" w:hAnsi="仿宋_GB2312" w:eastAsia="仿宋_GB2312" w:cs="宋体;SimSun"/>
          <w:color w:val="000000"/>
          <w:sz w:val="24"/>
          <w:szCs w:val="24"/>
        </w:rPr>
      </w:pPr>
      <w:r>
        <w:rPr>
          <w:rFonts w:eastAsia="仿宋_GB2312" w:cs="宋体;SimSun" w:ascii="仿宋_GB2312" w:hAnsi="仿宋_GB2312"/>
          <w:color w:val="000000"/>
          <w:sz w:val="24"/>
          <w:szCs w:val="24"/>
        </w:rPr>
      </w:r>
    </w:p>
    <w:p>
      <w:pPr>
        <w:pStyle w:val="Normal"/>
        <w:ind w:firstLine="240"/>
        <w:rPr>
          <w:rFonts w:ascii="宋体;SimSun" w:hAnsi="宋体;SimSun" w:eastAsia="黑体;SimHei" w:cs="宋体;SimSun"/>
          <w:b/>
          <w:b/>
          <w:color w:val="000000"/>
          <w:sz w:val="24"/>
          <w:szCs w:val="24"/>
        </w:rPr>
      </w:pPr>
      <w:r>
        <w:rPr>
          <w:rFonts w:ascii="宋体;SimSun" w:hAnsi="宋体;SimSun" w:cs="宋体;SimSun" w:eastAsia="黑体;SimHei"/>
          <w:b/>
          <w:color w:val="000000"/>
          <w:sz w:val="24"/>
          <w:szCs w:val="24"/>
        </w:rPr>
        <w:t>二、医疗服务（</w:t>
      </w:r>
      <w:r>
        <w:rPr>
          <w:rFonts w:eastAsia="黑体;SimHei" w:cs="宋体;SimSun" w:ascii="宋体;SimSun" w:hAnsi="宋体;SimSun"/>
          <w:b/>
          <w:color w:val="000000"/>
          <w:sz w:val="24"/>
          <w:szCs w:val="24"/>
        </w:rPr>
        <w:t>40</w:t>
      </w:r>
      <w:r>
        <w:rPr>
          <w:rFonts w:ascii="宋体;SimSun" w:hAnsi="宋体;SimSun" w:cs="宋体;SimSun" w:eastAsia="黑体;SimHei"/>
          <w:b/>
          <w:color w:val="000000"/>
          <w:sz w:val="24"/>
          <w:szCs w:val="24"/>
        </w:rPr>
        <w:t>分）</w:t>
      </w:r>
    </w:p>
    <w:tbl>
      <w:tblPr>
        <w:tblW w:w="14328" w:type="dxa"/>
        <w:jc w:val="center"/>
        <w:tblInd w:w="0" w:type="dxa"/>
        <w:tblLayout w:type="fixed"/>
        <w:tblCellMar>
          <w:top w:w="0" w:type="dxa"/>
          <w:start w:w="108" w:type="dxa"/>
          <w:bottom w:w="0" w:type="dxa"/>
          <w:end w:w="108" w:type="dxa"/>
        </w:tblCellMar>
      </w:tblPr>
      <w:tblGrid>
        <w:gridCol w:w="1080"/>
        <w:gridCol w:w="6228"/>
        <w:gridCol w:w="540"/>
        <w:gridCol w:w="720"/>
        <w:gridCol w:w="5112"/>
        <w:gridCol w:w="648"/>
      </w:tblGrid>
      <w:tr>
        <w:trPr>
          <w:trHeight w:val="20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项 目</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ind w:firstLine="1645"/>
              <w:rPr>
                <w:rFonts w:ascii="宋体;SimSun" w:hAnsi="宋体;SimSun" w:cs="宋体;SimSun"/>
                <w:b/>
                <w:b/>
                <w:color w:val="000000"/>
                <w:spacing w:val="-14"/>
                <w:szCs w:val="21"/>
              </w:rPr>
            </w:pPr>
            <w:r>
              <w:rPr>
                <w:rFonts w:ascii="宋体;SimSun" w:hAnsi="宋体;SimSun" w:cs="宋体;SimSun"/>
                <w:b/>
                <w:color w:val="000000"/>
                <w:spacing w:val="-14"/>
                <w:szCs w:val="21"/>
              </w:rPr>
              <w:t>考    核   要   点</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分值</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考核依据</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  评  办  法</w:t>
            </w:r>
          </w:p>
        </w:tc>
        <w:tc>
          <w:tcPr>
            <w:tcW w:w="64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w:t>
            </w:r>
          </w:p>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得分</w:t>
            </w:r>
          </w:p>
        </w:tc>
      </w:tr>
      <w:tr>
        <w:trPr>
          <w:trHeight w:val="875" w:hRule="atLeast"/>
          <w:cantSplit w:val="true"/>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服务质量</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门诊就诊登记率</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95%</w:t>
            </w:r>
            <w:r>
              <w:rPr>
                <w:rFonts w:ascii="仿宋_GB2312" w:hAnsi="仿宋_GB2312" w:cs="宋体;SimSun" w:eastAsia="仿宋_GB2312"/>
                <w:color w:val="000000"/>
                <w:spacing w:val="-16"/>
                <w:szCs w:val="21"/>
              </w:rPr>
              <w:t>，处方书写合格率</w:t>
            </w:r>
            <w:r>
              <w:rPr>
                <w:rFonts w:eastAsia="仿宋_GB2312" w:cs="宋体;SimSun" w:ascii="仿宋_GB2312" w:hAnsi="仿宋_GB2312"/>
                <w:color w:val="000000"/>
                <w:spacing w:val="-16"/>
                <w:szCs w:val="21"/>
              </w:rPr>
              <w:t>100%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住院病历和护理文书书写合格率</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95%</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院内感染率≤</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医疗责任事故占医疗纠纷率≤</w:t>
            </w:r>
            <w:r>
              <w:rPr>
                <w:rFonts w:eastAsia="仿宋_GB2312" w:cs="宋体;SimSun" w:ascii="仿宋_GB2312" w:hAnsi="仿宋_GB2312"/>
                <w:color w:val="000000"/>
                <w:spacing w:val="-16"/>
                <w:szCs w:val="21"/>
              </w:rPr>
              <w:t>30%</w:t>
            </w:r>
            <w:r>
              <w:rPr>
                <w:rFonts w:ascii="仿宋_GB2312" w:hAnsi="仿宋_GB2312" w:cs="宋体;SimSun" w:eastAsia="仿宋_GB2312"/>
                <w:color w:val="000000"/>
                <w:spacing w:val="-16"/>
                <w:szCs w:val="21"/>
              </w:rPr>
              <w:t>，占门诊总人数的</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万。（</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医疗纠纷赔偿支出占业务收入的比例≤</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15</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病历资料</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随机抽查</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张门诊处方，登记每少一个扣</w:t>
            </w:r>
            <w:r>
              <w:rPr>
                <w:rFonts w:eastAsia="仿宋_GB2312" w:cs="宋体;SimSun" w:ascii="仿宋_GB2312" w:hAnsi="仿宋_GB2312"/>
                <w:color w:val="000000"/>
                <w:spacing w:val="-16"/>
                <w:szCs w:val="21"/>
              </w:rPr>
              <w:t>0.3</w:t>
            </w:r>
            <w:r>
              <w:rPr>
                <w:rFonts w:ascii="仿宋_GB2312" w:hAnsi="仿宋_GB2312" w:cs="宋体;SimSun" w:eastAsia="仿宋_GB2312"/>
                <w:color w:val="000000"/>
                <w:spacing w:val="-16"/>
                <w:szCs w:val="21"/>
              </w:rPr>
              <w:t>分，处方书写不规范每张扣</w:t>
            </w:r>
            <w:r>
              <w:rPr>
                <w:rFonts w:eastAsia="仿宋_GB2312" w:cs="宋体;SimSun" w:ascii="仿宋_GB2312" w:hAnsi="仿宋_GB2312"/>
                <w:color w:val="000000"/>
                <w:spacing w:val="-16"/>
                <w:szCs w:val="21"/>
              </w:rPr>
              <w:t>0.3</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随机抽取</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份病历，未达甲级，每份扣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医院感染率每超过</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超过控制要求，每项扣</w:t>
            </w:r>
            <w:r>
              <w:rPr>
                <w:rFonts w:eastAsia="仿宋_GB2312" w:cs="宋体;SimSun" w:ascii="仿宋_GB2312" w:hAnsi="仿宋_GB2312"/>
                <w:color w:val="000000"/>
                <w:spacing w:val="-16"/>
                <w:szCs w:val="21"/>
              </w:rPr>
              <w:t>1.5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赔偿超过业务收入的比例，该项不得分。</w:t>
            </w:r>
          </w:p>
        </w:tc>
        <w:tc>
          <w:tcPr>
            <w:tcW w:w="648" w:type="dxa"/>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694" w:hRule="atLeast"/>
          <w:cantSplit w:val="true"/>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楷体;新宋体"/>
                <w:color w:val="000000"/>
                <w:kern w:val="2"/>
                <w:sz w:val="44"/>
                <w:szCs w:val="44"/>
              </w:rPr>
            </w:pPr>
            <w:r>
              <w:rPr>
                <w:rFonts w:ascii="仿宋_GB2312" w:hAnsi="仿宋_GB2312" w:cs="宋体;SimSun" w:eastAsia="仿宋_GB2312"/>
                <w:color w:val="000000"/>
              </w:rPr>
              <w:t>医疗费用</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次均住院费用的增长率</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门诊费用的增长率</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新宋体"/>
                <w:color w:val="000000"/>
                <w:spacing w:val="-16"/>
                <w:szCs w:val="21"/>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严格执行单病种限（额）付费制度（</w:t>
            </w:r>
            <w:r>
              <w:rPr>
                <w:rFonts w:eastAsia="仿宋_GB2312" w:cs="宋体;SimSun" w:ascii="仿宋_GB2312" w:hAnsi="仿宋_GB2312"/>
                <w:color w:val="000000"/>
                <w:spacing w:val="-16"/>
              </w:rPr>
              <w:t>50</w:t>
            </w:r>
            <w:r>
              <w:rPr>
                <w:rFonts w:ascii="仿宋_GB2312" w:hAnsi="仿宋_GB2312" w:cs="宋体;SimSun" w:eastAsia="仿宋_GB2312"/>
                <w:color w:val="000000"/>
                <w:spacing w:val="-16"/>
              </w:rPr>
              <w:t>种）。</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15</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费用增长率＞</w:t>
            </w:r>
            <w:r>
              <w:rPr>
                <w:rFonts w:eastAsia="仿宋_GB2312" w:cs="Dotum;돋움" w:ascii="仿宋_GB2312" w:hAnsi="仿宋_GB2312"/>
                <w:color w:val="000000"/>
                <w:spacing w:val="-16"/>
                <w:szCs w:val="21"/>
              </w:rPr>
              <w:t>10%</w:t>
            </w:r>
            <w:r>
              <w:rPr>
                <w:rFonts w:ascii="仿宋_GB2312" w:hAnsi="仿宋_GB2312" w:cs="宋体;SimSun" w:eastAsia="仿宋_GB2312"/>
                <w:color w:val="000000"/>
                <w:spacing w:val="-16"/>
                <w:szCs w:val="21"/>
              </w:rPr>
              <w:t>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未执行每种病扣</w:t>
            </w:r>
            <w:r>
              <w:rPr>
                <w:rFonts w:eastAsia="仿宋_GB2312" w:cs="宋体;SimSun" w:ascii="仿宋_GB2312" w:hAnsi="仿宋_GB2312"/>
                <w:color w:val="000000"/>
                <w:spacing w:val="-16"/>
                <w:szCs w:val="21"/>
              </w:rPr>
              <w:t>0.2</w:t>
            </w:r>
            <w:r>
              <w:rPr>
                <w:rFonts w:ascii="仿宋_GB2312" w:hAnsi="仿宋_GB2312" w:cs="宋体;SimSun" w:eastAsia="仿宋_GB2312"/>
                <w:color w:val="000000"/>
                <w:spacing w:val="-16"/>
                <w:szCs w:val="21"/>
              </w:rPr>
              <w:t>分。</w:t>
            </w:r>
          </w:p>
        </w:tc>
        <w:tc>
          <w:tcPr>
            <w:tcW w:w="648" w:type="dxa"/>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875" w:hRule="atLeast"/>
          <w:cantSplit w:val="true"/>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基本药物制    度</w:t>
            </w:r>
          </w:p>
        </w:tc>
        <w:tc>
          <w:tcPr>
            <w:tcW w:w="622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使用基本药物的品种数≥</w:t>
            </w:r>
            <w:r>
              <w:rPr>
                <w:rFonts w:eastAsia="仿宋_GB2312" w:cs="宋体;SimSun" w:ascii="仿宋_GB2312" w:hAnsi="仿宋_GB2312"/>
                <w:color w:val="000000"/>
                <w:spacing w:val="-16"/>
                <w:szCs w:val="21"/>
              </w:rPr>
              <w:t>50%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门诊抗生素</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联及以上联用处方百分比≤</w:t>
            </w:r>
            <w:r>
              <w:rPr>
                <w:rFonts w:eastAsia="仿宋_GB2312" w:cs="宋体;SimSun" w:ascii="仿宋_GB2312" w:hAnsi="仿宋_GB2312"/>
                <w:color w:val="000000"/>
                <w:spacing w:val="-16"/>
                <w:szCs w:val="21"/>
              </w:rPr>
              <w:t>20%</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基本药物销售额占药品总销售额的比例≥</w:t>
            </w:r>
            <w:r>
              <w:rPr>
                <w:rFonts w:eastAsia="仿宋_GB2312" w:cs="宋体;SimSun" w:ascii="仿宋_GB2312" w:hAnsi="仿宋_GB2312"/>
                <w:color w:val="000000"/>
                <w:spacing w:val="-16"/>
                <w:szCs w:val="21"/>
              </w:rPr>
              <w:t>45%</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药品阳光采购积分</w:t>
            </w:r>
            <w:r>
              <w:rPr>
                <w:rFonts w:ascii="仿宋_GB2312" w:hAnsi="仿宋_GB2312" w:cs="Dotum;돋움" w:eastAsia="仿宋_GB2312"/>
                <w:color w:val="000000"/>
                <w:spacing w:val="-16"/>
                <w:szCs w:val="21"/>
              </w:rPr>
              <w:t>≥</w:t>
            </w:r>
            <w:r>
              <w:rPr>
                <w:rFonts w:eastAsia="仿宋_GB2312" w:cs="宋体;SimSun" w:ascii="仿宋_GB2312" w:hAnsi="仿宋_GB2312"/>
                <w:color w:val="000000"/>
                <w:spacing w:val="-16"/>
                <w:szCs w:val="21"/>
              </w:rPr>
              <w:t>95</w:t>
            </w:r>
            <w:r>
              <w:rPr>
                <w:rFonts w:ascii="仿宋_GB2312" w:hAnsi="仿宋_GB2312" w:cs="宋体;SimSun" w:eastAsia="仿宋_GB2312"/>
                <w:color w:val="000000"/>
                <w:spacing w:val="-16"/>
                <w:szCs w:val="21"/>
              </w:rPr>
              <w:t>分。（</w:t>
            </w: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基本药物报销比例高于非基本药物</w:t>
            </w: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以上。（</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分）</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10</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112"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随机抽取</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张配药处方，有非基药每张处方扣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随机抽取</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张门诊处方，抗生素使用超过比例，该项不得分。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查看会计资料，超过比例，该项不得分。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阳光积分未达要求，该项不得分。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5.</w:t>
            </w:r>
            <w:r>
              <w:rPr>
                <w:rFonts w:ascii="仿宋_GB2312" w:hAnsi="仿宋_GB2312" w:cs="宋体;SimSun" w:eastAsia="仿宋_GB2312"/>
                <w:color w:val="000000"/>
                <w:spacing w:val="-16"/>
                <w:szCs w:val="21"/>
              </w:rPr>
              <w:t>查看新农合报销结算单，未执行该项不得分。</w:t>
            </w:r>
          </w:p>
        </w:tc>
        <w:tc>
          <w:tcPr>
            <w:tcW w:w="648" w:type="dxa"/>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bl>
    <w:p>
      <w:pPr>
        <w:pStyle w:val="Normal"/>
        <w:spacing w:lineRule="exact" w:line="300"/>
        <w:rPr>
          <w:rFonts w:ascii="仿宋_GB2312" w:hAnsi="仿宋_GB2312" w:eastAsia="仿宋_GB2312" w:cs="宋体;SimSun"/>
          <w:color w:val="000000"/>
          <w:sz w:val="24"/>
          <w:szCs w:val="24"/>
        </w:rPr>
      </w:pPr>
      <w:r>
        <w:rPr>
          <w:rFonts w:eastAsia="仿宋_GB2312" w:cs="宋体;SimSun" w:ascii="仿宋_GB2312" w:hAnsi="仿宋_GB2312"/>
          <w:color w:val="000000"/>
          <w:sz w:val="24"/>
          <w:szCs w:val="24"/>
        </w:rPr>
      </w:r>
    </w:p>
    <w:p>
      <w:pPr>
        <w:pStyle w:val="Normal"/>
        <w:ind w:firstLine="240"/>
        <w:rPr/>
      </w:pPr>
      <w:r>
        <w:rPr/>
        <w:t>三、新型农村合作医疗（</w:t>
      </w:r>
      <w:r>
        <w:rPr/>
        <w:t>10</w:t>
      </w:r>
      <w:r>
        <w:rPr/>
        <w:t>分）</w:t>
      </w:r>
    </w:p>
    <w:tbl>
      <w:tblPr>
        <w:tblW w:w="14387" w:type="dxa"/>
        <w:jc w:val="center"/>
        <w:tblInd w:w="0" w:type="dxa"/>
        <w:tblLayout w:type="fixed"/>
        <w:tblCellMar>
          <w:top w:w="0" w:type="dxa"/>
          <w:start w:w="108" w:type="dxa"/>
          <w:bottom w:w="0" w:type="dxa"/>
          <w:end w:w="108" w:type="dxa"/>
        </w:tblCellMar>
      </w:tblPr>
      <w:tblGrid>
        <w:gridCol w:w="1080"/>
        <w:gridCol w:w="6103"/>
        <w:gridCol w:w="557"/>
        <w:gridCol w:w="703"/>
        <w:gridCol w:w="5345"/>
        <w:gridCol w:w="599"/>
      </w:tblGrid>
      <w:tr>
        <w:trPr>
          <w:trHeight w:val="20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项 目</w:t>
            </w:r>
          </w:p>
        </w:tc>
        <w:tc>
          <w:tcPr>
            <w:tcW w:w="6103"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ind w:firstLine="1645"/>
              <w:rPr>
                <w:rFonts w:ascii="宋体;SimSun" w:hAnsi="宋体;SimSun" w:cs="宋体;SimSun"/>
                <w:b/>
                <w:b/>
                <w:color w:val="000000"/>
                <w:spacing w:val="-14"/>
                <w:szCs w:val="21"/>
              </w:rPr>
            </w:pPr>
            <w:r>
              <w:rPr>
                <w:rFonts w:ascii="宋体;SimSun" w:hAnsi="宋体;SimSun" w:cs="宋体;SimSun"/>
                <w:b/>
                <w:color w:val="000000"/>
                <w:spacing w:val="-14"/>
                <w:szCs w:val="21"/>
              </w:rPr>
              <w:t>考    核   要   点</w:t>
            </w:r>
          </w:p>
        </w:tc>
        <w:tc>
          <w:tcPr>
            <w:tcW w:w="55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分值</w:t>
            </w:r>
          </w:p>
        </w:tc>
        <w:tc>
          <w:tcPr>
            <w:tcW w:w="703"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考核依据</w:t>
            </w:r>
          </w:p>
        </w:tc>
        <w:tc>
          <w:tcPr>
            <w:tcW w:w="5345"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  评  办  法</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w:t>
            </w:r>
          </w:p>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得分</w:t>
            </w:r>
          </w:p>
        </w:tc>
      </w:tr>
      <w:tr>
        <w:trPr>
          <w:trHeight w:val="903"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rPr>
              <w:t>政策宣传</w:t>
            </w:r>
          </w:p>
        </w:tc>
        <w:tc>
          <w:tcPr>
            <w:tcW w:w="6103"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每月召开至少一次领导班子成员会议</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讨论、研究新农合工作中存在的问题及改进措施；每</w:t>
            </w: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月召开一次职工大会</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组织学习新农合相关政策。（</w:t>
            </w:r>
            <w:r>
              <w:rPr>
                <w:rFonts w:eastAsia="仿宋_GB2312" w:cs="宋体;SimSun" w:ascii="仿宋_GB2312" w:hAnsi="仿宋_GB2312"/>
                <w:color w:val="000000"/>
                <w:spacing w:val="-16"/>
              </w:rPr>
              <w:t>1.5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诊疗服务收费和药品目录、“流程图”、规章制度醒目上墙。有固定的合医宣传标语。（</w:t>
            </w:r>
            <w:r>
              <w:rPr>
                <w:rFonts w:eastAsia="仿宋_GB2312" w:cs="宋体;SimSun" w:ascii="仿宋_GB2312" w:hAnsi="仿宋_GB2312"/>
                <w:color w:val="000000"/>
                <w:spacing w:val="-16"/>
              </w:rPr>
              <w:t>1.5</w:t>
            </w:r>
            <w:r>
              <w:rPr>
                <w:rFonts w:ascii="仿宋_GB2312" w:hAnsi="仿宋_GB2312" w:cs="宋体;SimSun" w:eastAsia="仿宋_GB2312"/>
                <w:color w:val="000000"/>
                <w:spacing w:val="-16"/>
              </w:rPr>
              <w:t>分）</w:t>
            </w:r>
          </w:p>
        </w:tc>
        <w:tc>
          <w:tcPr>
            <w:tcW w:w="55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3</w:t>
            </w:r>
          </w:p>
        </w:tc>
        <w:tc>
          <w:tcPr>
            <w:tcW w:w="703"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345" w:type="dxa"/>
            <w:tcBorders>
              <w:top w:val="single" w:sz="6" w:space="0" w:color="000000"/>
              <w:start w:val="single" w:sz="4" w:space="0" w:color="000000"/>
              <w:bottom w:val="single" w:sz="6" w:space="0" w:color="000000"/>
              <w:end w:val="single" w:sz="6" w:space="0" w:color="000000"/>
            </w:tcBorders>
            <w:vAlign w:val="center"/>
          </w:tcPr>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查会议记录</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每少一次扣</w:t>
            </w:r>
            <w:r>
              <w:rPr>
                <w:rFonts w:eastAsia="仿宋_GB2312" w:cs="宋体;SimSun" w:ascii="仿宋_GB2312" w:hAnsi="仿宋_GB2312"/>
                <w:color w:val="000000"/>
                <w:spacing w:val="-16"/>
              </w:rPr>
              <w:t>0.2</w:t>
            </w:r>
            <w:r>
              <w:rPr>
                <w:rFonts w:ascii="仿宋_GB2312" w:hAnsi="仿宋_GB2312" w:cs="宋体;SimSun" w:eastAsia="仿宋_GB2312"/>
                <w:color w:val="000000"/>
                <w:spacing w:val="-16"/>
              </w:rPr>
              <w:t>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未达到相关要求</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每项扣</w:t>
            </w:r>
            <w:r>
              <w:rPr>
                <w:rFonts w:eastAsia="仿宋_GB2312" w:cs="宋体;SimSun" w:ascii="仿宋_GB2312" w:hAnsi="仿宋_GB2312"/>
                <w:color w:val="000000"/>
                <w:spacing w:val="-16"/>
              </w:rPr>
              <w:t>0.3</w:t>
            </w:r>
            <w:r>
              <w:rPr>
                <w:rFonts w:ascii="仿宋_GB2312" w:hAnsi="仿宋_GB2312" w:cs="宋体;SimSun" w:eastAsia="仿宋_GB2312"/>
                <w:color w:val="000000"/>
                <w:spacing w:val="-16"/>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29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新农合</w:t>
            </w:r>
          </w:p>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rPr>
              <w:t>监  管</w:t>
            </w:r>
          </w:p>
        </w:tc>
        <w:tc>
          <w:tcPr>
            <w:tcW w:w="6103"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每月公示补偿报帐情况。（</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公布投诉举报电话；投诉率为</w:t>
            </w:r>
            <w:r>
              <w:rPr>
                <w:rFonts w:eastAsia="仿宋_GB2312" w:cs="宋体;SimSun" w:ascii="仿宋_GB2312" w:hAnsi="仿宋_GB2312"/>
                <w:color w:val="000000"/>
                <w:spacing w:val="-16"/>
              </w:rPr>
              <w:t>0</w:t>
            </w:r>
            <w:r>
              <w:rPr>
                <w:rFonts w:ascii="仿宋_GB2312" w:hAnsi="仿宋_GB2312" w:cs="宋体;SimSun" w:eastAsia="仿宋_GB2312"/>
                <w:color w:val="000000"/>
                <w:spacing w:val="-16"/>
              </w:rPr>
              <w:t>，被举报发生套取资金且被查实的事例为</w:t>
            </w:r>
            <w:r>
              <w:rPr>
                <w:rFonts w:eastAsia="仿宋_GB2312" w:cs="宋体;SimSun" w:ascii="仿宋_GB2312" w:hAnsi="仿宋_GB2312"/>
                <w:color w:val="000000"/>
                <w:spacing w:val="-16"/>
              </w:rPr>
              <w:t>0</w:t>
            </w:r>
            <w:r>
              <w:rPr>
                <w:rFonts w:ascii="仿宋_GB2312" w:hAnsi="仿宋_GB2312" w:cs="宋体;SimSun" w:eastAsia="仿宋_GB2312"/>
                <w:color w:val="000000"/>
                <w:spacing w:val="-16"/>
              </w:rPr>
              <w:t>。及时配合个案调查并上报。（</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严格住院流程环节签字制度和自费项目（药品）签字告知制度，自费项目不得超过规定比例。（</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严格执行不合理被罚（扣）款单位与个人分摊制度。（</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5.</w:t>
            </w:r>
            <w:r>
              <w:rPr>
                <w:rFonts w:ascii="仿宋_GB2312" w:hAnsi="仿宋_GB2312" w:cs="宋体;SimSun" w:eastAsia="仿宋_GB2312"/>
                <w:color w:val="000000"/>
                <w:spacing w:val="-16"/>
              </w:rPr>
              <w:t>基金台账完善</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专帐管理、专款专用</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帐目交接清</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基金运转安全。（</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tc>
        <w:tc>
          <w:tcPr>
            <w:tcW w:w="55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p>
        </w:tc>
        <w:tc>
          <w:tcPr>
            <w:tcW w:w="703"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345" w:type="dxa"/>
            <w:tcBorders>
              <w:top w:val="single" w:sz="6" w:space="0" w:color="000000"/>
              <w:start w:val="single" w:sz="4" w:space="0" w:color="000000"/>
              <w:bottom w:val="single" w:sz="6" w:space="0" w:color="000000"/>
              <w:end w:val="single" w:sz="6" w:space="0" w:color="000000"/>
            </w:tcBorders>
            <w:vAlign w:val="center"/>
          </w:tcPr>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每少一次扣</w:t>
            </w:r>
            <w:r>
              <w:rPr>
                <w:rFonts w:eastAsia="仿宋_GB2312" w:cs="宋体;SimSun" w:ascii="仿宋_GB2312" w:hAnsi="仿宋_GB2312"/>
                <w:color w:val="000000"/>
                <w:spacing w:val="-16"/>
              </w:rPr>
              <w:t>0.2</w:t>
            </w:r>
            <w:r>
              <w:rPr>
                <w:rFonts w:ascii="仿宋_GB2312" w:hAnsi="仿宋_GB2312" w:cs="宋体;SimSun" w:eastAsia="仿宋_GB2312"/>
                <w:color w:val="000000"/>
                <w:spacing w:val="-16"/>
              </w:rPr>
              <w:t>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凡查实有违规行为，该项不得分。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现场抽查</w:t>
            </w:r>
            <w:r>
              <w:rPr>
                <w:rFonts w:eastAsia="仿宋_GB2312" w:cs="宋体;SimSun" w:ascii="仿宋_GB2312" w:hAnsi="仿宋_GB2312"/>
                <w:color w:val="000000"/>
                <w:spacing w:val="-16"/>
              </w:rPr>
              <w:t>10</w:t>
            </w:r>
            <w:r>
              <w:rPr>
                <w:rFonts w:ascii="仿宋_GB2312" w:hAnsi="仿宋_GB2312" w:cs="宋体;SimSun" w:eastAsia="仿宋_GB2312"/>
                <w:color w:val="000000"/>
                <w:spacing w:val="-16"/>
              </w:rPr>
              <w:t>份病历，未执行签字告知手续</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每例扣</w:t>
            </w:r>
            <w:r>
              <w:rPr>
                <w:rFonts w:eastAsia="仿宋_GB2312" w:cs="宋体;SimSun" w:ascii="仿宋_GB2312" w:hAnsi="仿宋_GB2312"/>
                <w:color w:val="000000"/>
                <w:spacing w:val="-16"/>
              </w:rPr>
              <w:t>0.2</w:t>
            </w:r>
            <w:r>
              <w:rPr>
                <w:rFonts w:ascii="仿宋_GB2312" w:hAnsi="仿宋_GB2312" w:cs="宋体;SimSun" w:eastAsia="仿宋_GB2312"/>
                <w:color w:val="000000"/>
                <w:spacing w:val="-16"/>
              </w:rPr>
              <w:t>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未严格执行，该项不得分。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rPr>
              <w:t>5.</w:t>
            </w:r>
            <w:r>
              <w:rPr>
                <w:rFonts w:ascii="仿宋_GB2312" w:hAnsi="仿宋_GB2312" w:cs="宋体;SimSun" w:eastAsia="仿宋_GB2312"/>
                <w:color w:val="000000"/>
                <w:spacing w:val="-16"/>
              </w:rPr>
              <w:t>帐实不符，该项不得分；账目不规范扣</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r>
        <w:trPr>
          <w:trHeight w:val="135"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rPr>
              <w:t>新农合</w:t>
            </w:r>
          </w:p>
          <w:p>
            <w:pPr>
              <w:pStyle w:val="Normal"/>
              <w:spacing w:lineRule="exact" w:line="240"/>
              <w:jc w:val="center"/>
              <w:rPr>
                <w:rFonts w:ascii="仿宋_GB2312" w:hAnsi="仿宋_GB2312" w:eastAsia="仿宋_GB2312" w:cs="宋体;SimSun"/>
                <w:color w:val="000000"/>
                <w:szCs w:val="21"/>
              </w:rPr>
            </w:pPr>
            <w:r>
              <w:rPr>
                <w:rFonts w:ascii="仿宋_GB2312" w:hAnsi="仿宋_GB2312" w:cs="宋体;SimSun" w:eastAsia="仿宋_GB2312"/>
                <w:color w:val="000000"/>
              </w:rPr>
              <w:t>服  务</w:t>
            </w:r>
          </w:p>
        </w:tc>
        <w:tc>
          <w:tcPr>
            <w:tcW w:w="6103"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即医即报率</w:t>
            </w:r>
            <w:r>
              <w:rPr>
                <w:rFonts w:eastAsia="仿宋_GB2312" w:cs="宋体;SimSun" w:ascii="仿宋_GB2312" w:hAnsi="仿宋_GB2312"/>
                <w:color w:val="000000"/>
                <w:spacing w:val="-16"/>
              </w:rPr>
              <w:t>100%</w:t>
            </w:r>
            <w:r>
              <w:rPr>
                <w:rFonts w:ascii="仿宋_GB2312" w:hAnsi="仿宋_GB2312" w:cs="宋体;SimSun" w:eastAsia="仿宋_GB2312"/>
                <w:color w:val="000000"/>
                <w:spacing w:val="-16"/>
              </w:rPr>
              <w:t>，住院实际补偿比≥</w:t>
            </w:r>
            <w:r>
              <w:rPr>
                <w:rFonts w:eastAsia="仿宋_GB2312" w:cs="宋体;SimSun" w:ascii="仿宋_GB2312" w:hAnsi="仿宋_GB2312"/>
                <w:color w:val="000000"/>
                <w:spacing w:val="-16"/>
              </w:rPr>
              <w:t>55%</w:t>
            </w:r>
            <w:r>
              <w:rPr>
                <w:rFonts w:ascii="仿宋_GB2312" w:hAnsi="仿宋_GB2312" w:cs="宋体;SimSun" w:eastAsia="仿宋_GB2312"/>
                <w:color w:val="000000"/>
                <w:spacing w:val="-16"/>
              </w:rPr>
              <w:t>。（</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分）</w:t>
            </w:r>
          </w:p>
          <w:p>
            <w:pPr>
              <w:pStyle w:val="Normal"/>
              <w:spacing w:lineRule="exact" w:line="240"/>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住院平均床日费用和平均住院天数、开放床位核定住院天数不得超过规定标准。（</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 xml:space="preserve">分） </w:t>
            </w:r>
          </w:p>
          <w:p>
            <w:pPr>
              <w:pStyle w:val="Normal"/>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严格掌握住院指征和诊疗“四合理原则”，药品收入不得超过规定比例。（</w:t>
            </w:r>
            <w:r>
              <w:rPr>
                <w:rFonts w:eastAsia="仿宋_GB2312" w:cs="宋体;SimSun" w:ascii="仿宋_GB2312" w:hAnsi="仿宋_GB2312"/>
                <w:color w:val="000000"/>
                <w:spacing w:val="-16"/>
              </w:rPr>
              <w:t>0.5</w:t>
            </w:r>
            <w:r>
              <w:rPr>
                <w:rFonts w:ascii="仿宋_GB2312" w:hAnsi="仿宋_GB2312" w:cs="宋体;SimSun" w:eastAsia="仿宋_GB2312"/>
                <w:color w:val="000000"/>
                <w:spacing w:val="-16"/>
              </w:rPr>
              <w:t xml:space="preserve">分） </w:t>
            </w:r>
          </w:p>
          <w:p>
            <w:pPr>
              <w:pStyle w:val="Normal"/>
              <w:spacing w:lineRule="exact" w:line="240"/>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网络直报和参合信息校对</w:t>
            </w:r>
            <w:r>
              <w:rPr>
                <w:rFonts w:ascii="仿宋_GB2312" w:hAnsi="仿宋_GB2312" w:cs="宋体;SimSun" w:eastAsia="仿宋_GB2312"/>
                <w:color w:val="000000"/>
                <w:spacing w:val="-16"/>
                <w:szCs w:val="21"/>
              </w:rPr>
              <w:t>及时、准确</w:t>
            </w:r>
            <w:r>
              <w:rPr>
                <w:rFonts w:eastAsia="仿宋_GB2312" w:cs="宋体;SimSun" w:ascii="仿宋_GB2312" w:hAnsi="仿宋_GB2312"/>
                <w:color w:val="000000"/>
                <w:spacing w:val="-16"/>
                <w:szCs w:val="21"/>
              </w:rPr>
              <w:t xml:space="preserve">, </w:t>
            </w:r>
            <w:r>
              <w:rPr>
                <w:rFonts w:ascii="仿宋_GB2312" w:hAnsi="仿宋_GB2312" w:cs="宋体;SimSun" w:eastAsia="仿宋_GB2312"/>
                <w:color w:val="000000"/>
                <w:spacing w:val="-16"/>
                <w:szCs w:val="21"/>
              </w:rPr>
              <w:t>档案管理规范，合医证发放及时到位。（</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tc>
        <w:tc>
          <w:tcPr>
            <w:tcW w:w="55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3</w:t>
            </w:r>
          </w:p>
        </w:tc>
        <w:tc>
          <w:tcPr>
            <w:tcW w:w="703"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资料现场</w:t>
            </w:r>
          </w:p>
        </w:tc>
        <w:tc>
          <w:tcPr>
            <w:tcW w:w="5345" w:type="dxa"/>
            <w:tcBorders>
              <w:top w:val="single" w:sz="6" w:space="0" w:color="000000"/>
              <w:start w:val="single" w:sz="4" w:space="0" w:color="000000"/>
              <w:bottom w:val="single" w:sz="6" w:space="0" w:color="000000"/>
              <w:end w:val="single" w:sz="6" w:space="0" w:color="000000"/>
            </w:tcBorders>
            <w:vAlign w:val="center"/>
          </w:tcPr>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即医即报率和实际补偿比每低</w:t>
            </w:r>
            <w:r>
              <w:rPr>
                <w:rFonts w:eastAsia="仿宋_GB2312" w:cs="宋体;SimSun" w:ascii="仿宋_GB2312" w:hAnsi="仿宋_GB2312"/>
                <w:color w:val="000000"/>
                <w:spacing w:val="-16"/>
              </w:rPr>
              <w:t>1%</w:t>
            </w:r>
            <w:r>
              <w:rPr>
                <w:rFonts w:ascii="仿宋_GB2312" w:hAnsi="仿宋_GB2312" w:cs="宋体;SimSun" w:eastAsia="仿宋_GB2312"/>
                <w:color w:val="000000"/>
                <w:spacing w:val="-16"/>
              </w:rPr>
              <w:t>扣</w:t>
            </w:r>
            <w:r>
              <w:rPr>
                <w:rFonts w:eastAsia="仿宋_GB2312" w:cs="宋体;SimSun" w:ascii="仿宋_GB2312" w:hAnsi="仿宋_GB2312"/>
                <w:color w:val="000000"/>
                <w:spacing w:val="-16"/>
              </w:rPr>
              <w:t xml:space="preserve">0.2 </w:t>
            </w:r>
            <w:r>
              <w:rPr>
                <w:rFonts w:ascii="仿宋_GB2312" w:hAnsi="仿宋_GB2312" w:cs="宋体;SimSun" w:eastAsia="仿宋_GB2312"/>
                <w:color w:val="000000"/>
                <w:spacing w:val="-16"/>
              </w:rPr>
              <w:t>分。</w:t>
            </w:r>
          </w:p>
          <w:p>
            <w:pPr>
              <w:pStyle w:val="Normal"/>
              <w:keepNext w:val="true"/>
              <w:spacing w:lineRule="exact" w:line="240"/>
              <w:rPr/>
            </w:pPr>
            <w:r>
              <w:rPr>
                <w:rFonts w:eastAsia="仿宋_GB2312" w:cs="宋体;SimSun" w:ascii="仿宋_GB2312" w:hAnsi="仿宋_GB2312"/>
                <w:color w:val="000000"/>
                <w:spacing w:val="-16"/>
              </w:rPr>
              <w:t>2.</w:t>
            </w:r>
            <w:r>
              <w:rPr>
                <w:rFonts w:ascii="仿宋_GB2312" w:hAnsi="仿宋_GB2312" w:cs="宋体;SimSun" w:eastAsia="仿宋_GB2312"/>
                <w:color w:val="000000"/>
                <w:spacing w:val="-16"/>
              </w:rPr>
              <w:t>超过规定标准该项不得分。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3.</w:t>
            </w:r>
            <w:r>
              <w:rPr>
                <w:rFonts w:ascii="仿宋_GB2312" w:hAnsi="仿宋_GB2312" w:cs="宋体;SimSun" w:eastAsia="仿宋_GB2312"/>
                <w:color w:val="000000"/>
                <w:spacing w:val="-16"/>
              </w:rPr>
              <w:t>现场抽查</w:t>
            </w:r>
            <w:r>
              <w:rPr>
                <w:rFonts w:eastAsia="仿宋_GB2312" w:cs="宋体;SimSun" w:ascii="仿宋_GB2312" w:hAnsi="仿宋_GB2312"/>
                <w:color w:val="000000"/>
                <w:spacing w:val="-16"/>
              </w:rPr>
              <w:t>10</w:t>
            </w:r>
            <w:r>
              <w:rPr>
                <w:rFonts w:ascii="仿宋_GB2312" w:hAnsi="仿宋_GB2312" w:cs="宋体;SimSun" w:eastAsia="仿宋_GB2312"/>
                <w:color w:val="000000"/>
                <w:spacing w:val="-16"/>
              </w:rPr>
              <w:t>份病历</w:t>
            </w:r>
            <w:r>
              <w:rPr>
                <w:rFonts w:eastAsia="仿宋_GB2312" w:cs="宋体;SimSun" w:ascii="仿宋_GB2312" w:hAnsi="仿宋_GB2312"/>
                <w:color w:val="000000"/>
                <w:spacing w:val="-16"/>
              </w:rPr>
              <w:t>,“</w:t>
            </w:r>
            <w:r>
              <w:rPr>
                <w:rFonts w:ascii="仿宋_GB2312" w:hAnsi="仿宋_GB2312" w:cs="宋体;SimSun" w:eastAsia="仿宋_GB2312"/>
                <w:color w:val="000000"/>
                <w:spacing w:val="-16"/>
              </w:rPr>
              <w:t>四合理”不符每项扣</w:t>
            </w:r>
            <w:r>
              <w:rPr>
                <w:rFonts w:eastAsia="仿宋_GB2312" w:cs="宋体;SimSun" w:ascii="仿宋_GB2312" w:hAnsi="仿宋_GB2312"/>
                <w:color w:val="000000"/>
                <w:spacing w:val="-16"/>
              </w:rPr>
              <w:t>0.2</w:t>
            </w:r>
            <w:r>
              <w:rPr>
                <w:rFonts w:ascii="仿宋_GB2312" w:hAnsi="仿宋_GB2312" w:cs="宋体;SimSun" w:eastAsia="仿宋_GB2312"/>
                <w:color w:val="000000"/>
                <w:spacing w:val="-16"/>
              </w:rPr>
              <w:t>分；住院指征掌握不严和药品收入比例超过规定比例该项不得分。</w:t>
            </w:r>
          </w:p>
          <w:p>
            <w:pPr>
              <w:pStyle w:val="Normal"/>
              <w:keepNext w:val="true"/>
              <w:spacing w:lineRule="exact" w:line="240"/>
              <w:rPr>
                <w:rFonts w:ascii="仿宋_GB2312" w:hAnsi="仿宋_GB2312" w:eastAsia="仿宋_GB2312" w:cs="宋体;SimSun"/>
                <w:color w:val="000000"/>
                <w:spacing w:val="-16"/>
              </w:rPr>
            </w:pPr>
            <w:r>
              <w:rPr>
                <w:rFonts w:eastAsia="仿宋_GB2312" w:cs="宋体;SimSun" w:ascii="仿宋_GB2312" w:hAnsi="仿宋_GB2312"/>
                <w:color w:val="000000"/>
                <w:spacing w:val="-16"/>
              </w:rPr>
              <w:t>4.</w:t>
            </w:r>
            <w:r>
              <w:rPr>
                <w:rFonts w:ascii="仿宋_GB2312" w:hAnsi="仿宋_GB2312" w:cs="宋体;SimSun" w:eastAsia="仿宋_GB2312"/>
                <w:color w:val="000000"/>
                <w:spacing w:val="-16"/>
              </w:rPr>
              <w:t>每错一项扣</w:t>
            </w:r>
            <w:r>
              <w:rPr>
                <w:rFonts w:eastAsia="仿宋_GB2312" w:cs="宋体;SimSun" w:ascii="仿宋_GB2312" w:hAnsi="仿宋_GB2312"/>
                <w:color w:val="000000"/>
                <w:spacing w:val="-16"/>
              </w:rPr>
              <w:t>0.1</w:t>
            </w:r>
            <w:r>
              <w:rPr>
                <w:rFonts w:ascii="仿宋_GB2312" w:hAnsi="仿宋_GB2312" w:cs="宋体;SimSun" w:eastAsia="仿宋_GB2312"/>
                <w:color w:val="000000"/>
                <w:spacing w:val="-16"/>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bl>
    <w:p>
      <w:pPr>
        <w:pStyle w:val="Normal"/>
        <w:rPr>
          <w:rFonts w:ascii="仿宋_GB2312" w:hAnsi="仿宋_GB2312" w:eastAsia="仿宋_GB2312"/>
          <w:color w:val="000000"/>
          <w:sz w:val="24"/>
          <w:szCs w:val="24"/>
        </w:rPr>
      </w:pPr>
      <w:r>
        <w:rPr>
          <w:rFonts w:eastAsia="仿宋_GB2312" w:ascii="仿宋_GB2312" w:hAnsi="仿宋_GB2312"/>
          <w:color w:val="000000"/>
          <w:sz w:val="24"/>
          <w:szCs w:val="24"/>
        </w:rPr>
      </w:r>
    </w:p>
    <w:p>
      <w:pPr>
        <w:pStyle w:val="Normal"/>
        <w:ind w:firstLine="240"/>
        <w:rPr/>
      </w:pPr>
      <w:r>
        <w:rPr/>
        <w:t>四、工作效果（</w:t>
      </w:r>
      <w:r>
        <w:rPr/>
        <w:t>10</w:t>
      </w:r>
      <w:r>
        <w:rPr/>
        <w:t>分）</w:t>
      </w:r>
    </w:p>
    <w:tbl>
      <w:tblPr>
        <w:tblW w:w="14387" w:type="dxa"/>
        <w:jc w:val="center"/>
        <w:tblInd w:w="0" w:type="dxa"/>
        <w:tblLayout w:type="fixed"/>
        <w:tblCellMar>
          <w:top w:w="0" w:type="dxa"/>
          <w:start w:w="108" w:type="dxa"/>
          <w:bottom w:w="0" w:type="dxa"/>
          <w:end w:w="108" w:type="dxa"/>
        </w:tblCellMar>
      </w:tblPr>
      <w:tblGrid>
        <w:gridCol w:w="1080"/>
        <w:gridCol w:w="6103"/>
        <w:gridCol w:w="557"/>
        <w:gridCol w:w="703"/>
        <w:gridCol w:w="5345"/>
        <w:gridCol w:w="599"/>
      </w:tblGrid>
      <w:tr>
        <w:trPr>
          <w:trHeight w:val="201"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项 目</w:t>
            </w:r>
          </w:p>
        </w:tc>
        <w:tc>
          <w:tcPr>
            <w:tcW w:w="6103"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ind w:firstLine="1645"/>
              <w:rPr>
                <w:rFonts w:ascii="宋体;SimSun" w:hAnsi="宋体;SimSun" w:cs="宋体;SimSun"/>
                <w:b/>
                <w:b/>
                <w:color w:val="000000"/>
                <w:spacing w:val="-14"/>
                <w:szCs w:val="21"/>
              </w:rPr>
            </w:pPr>
            <w:r>
              <w:rPr>
                <w:rFonts w:ascii="宋体;SimSun" w:hAnsi="宋体;SimSun" w:cs="宋体;SimSun"/>
                <w:b/>
                <w:color w:val="000000"/>
                <w:spacing w:val="-14"/>
                <w:szCs w:val="21"/>
              </w:rPr>
              <w:t>考    核   要   点</w:t>
            </w:r>
          </w:p>
        </w:tc>
        <w:tc>
          <w:tcPr>
            <w:tcW w:w="55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分值</w:t>
            </w:r>
          </w:p>
        </w:tc>
        <w:tc>
          <w:tcPr>
            <w:tcW w:w="703"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考核依据</w:t>
            </w:r>
          </w:p>
        </w:tc>
        <w:tc>
          <w:tcPr>
            <w:tcW w:w="5345"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  评  办  法</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考核</w:t>
            </w:r>
          </w:p>
          <w:p>
            <w:pPr>
              <w:pStyle w:val="Normal"/>
              <w:spacing w:lineRule="exact" w:line="240"/>
              <w:jc w:val="center"/>
              <w:rPr>
                <w:rFonts w:ascii="宋体;SimSun" w:hAnsi="宋体;SimSun" w:cs="宋体;SimSun"/>
                <w:b/>
                <w:b/>
                <w:color w:val="000000"/>
                <w:spacing w:val="-14"/>
                <w:szCs w:val="21"/>
              </w:rPr>
            </w:pPr>
            <w:r>
              <w:rPr>
                <w:rFonts w:ascii="宋体;SimSun" w:hAnsi="宋体;SimSun" w:cs="宋体;SimSun"/>
                <w:b/>
                <w:color w:val="000000"/>
                <w:spacing w:val="-14"/>
                <w:szCs w:val="21"/>
              </w:rPr>
              <w:t>得分</w:t>
            </w:r>
          </w:p>
        </w:tc>
      </w:tr>
      <w:tr>
        <w:trPr>
          <w:trHeight w:val="952" w:hRule="atLeast"/>
        </w:trPr>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rPr>
            </w:pPr>
            <w:r>
              <w:rPr>
                <w:rFonts w:ascii="仿宋_GB2312" w:hAnsi="仿宋_GB2312" w:cs="宋体;SimSun" w:eastAsia="仿宋_GB2312"/>
                <w:color w:val="000000"/>
                <w:spacing w:val="-14"/>
                <w:szCs w:val="21"/>
              </w:rPr>
              <w:t>群众评价与 监 督</w:t>
            </w:r>
          </w:p>
        </w:tc>
        <w:tc>
          <w:tcPr>
            <w:tcW w:w="6103"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积极开展行业作风建设，民主评议行业作风为“合格单位”，（</w:t>
            </w:r>
            <w:r>
              <w:rPr>
                <w:rFonts w:eastAsia="仿宋_GB2312" w:cs="宋体;SimSun" w:ascii="仿宋_GB2312" w:hAnsi="仿宋_GB2312"/>
                <w:color w:val="000000"/>
                <w:spacing w:val="-16"/>
                <w:szCs w:val="21"/>
              </w:rPr>
              <w:t>4</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完成医德年度考评。（</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群众满意率≥</w:t>
            </w:r>
            <w:r>
              <w:rPr>
                <w:rFonts w:eastAsia="仿宋_GB2312" w:cs="宋体;SimSun" w:ascii="仿宋_GB2312" w:hAnsi="仿宋_GB2312"/>
                <w:color w:val="000000"/>
                <w:spacing w:val="-16"/>
                <w:szCs w:val="21"/>
              </w:rPr>
              <w:t>85%</w:t>
            </w:r>
            <w:r>
              <w:rPr>
                <w:rFonts w:ascii="仿宋_GB2312" w:hAnsi="仿宋_GB2312" w:cs="宋体;SimSun" w:eastAsia="仿宋_GB2312"/>
                <w:color w:val="000000"/>
                <w:spacing w:val="-16"/>
                <w:szCs w:val="21"/>
              </w:rPr>
              <w:t>。（</w:t>
            </w: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分）</w:t>
            </w:r>
          </w:p>
        </w:tc>
        <w:tc>
          <w:tcPr>
            <w:tcW w:w="55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240"/>
              <w:jc w:val="center"/>
              <w:rPr>
                <w:rFonts w:ascii="仿宋_GB2312" w:hAnsi="仿宋_GB2312" w:eastAsia="仿宋_GB2312" w:cs="宋体;SimSun"/>
                <w:color w:val="000000"/>
                <w:spacing w:val="-16"/>
              </w:rPr>
            </w:pPr>
            <w:r>
              <w:rPr>
                <w:rFonts w:eastAsia="仿宋_GB2312" w:cs="宋体;SimSun" w:ascii="仿宋_GB2312" w:hAnsi="仿宋_GB2312"/>
                <w:color w:val="000000"/>
                <w:spacing w:val="-16"/>
              </w:rPr>
              <w:t>10</w:t>
            </w:r>
          </w:p>
        </w:tc>
        <w:tc>
          <w:tcPr>
            <w:tcW w:w="703"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资料</w:t>
            </w:r>
          </w:p>
          <w:p>
            <w:pPr>
              <w:pStyle w:val="Normal"/>
              <w:spacing w:lineRule="exact" w:line="240"/>
              <w:rPr>
                <w:rFonts w:ascii="仿宋_GB2312" w:hAnsi="仿宋_GB2312" w:eastAsia="仿宋_GB2312" w:cs="宋体;SimSun"/>
                <w:color w:val="000000"/>
                <w:spacing w:val="-16"/>
                <w:szCs w:val="21"/>
              </w:rPr>
            </w:pPr>
            <w:r>
              <w:rPr>
                <w:rFonts w:ascii="仿宋_GB2312" w:hAnsi="仿宋_GB2312" w:cs="宋体;SimSun" w:eastAsia="仿宋_GB2312"/>
                <w:color w:val="000000"/>
                <w:spacing w:val="-16"/>
                <w:szCs w:val="21"/>
              </w:rPr>
              <w:t>现场</w:t>
            </w:r>
          </w:p>
        </w:tc>
        <w:tc>
          <w:tcPr>
            <w:tcW w:w="5345"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 xml:space="preserve">1. </w:t>
            </w:r>
            <w:r>
              <w:rPr>
                <w:rFonts w:ascii="仿宋_GB2312" w:hAnsi="仿宋_GB2312" w:cs="宋体;SimSun" w:eastAsia="仿宋_GB2312"/>
                <w:color w:val="000000"/>
                <w:spacing w:val="-16"/>
                <w:szCs w:val="21"/>
              </w:rPr>
              <w:t>未开展或未达到要求，该项不得分（以县纠风办的满意度测评结果为考核依据）。</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2.</w:t>
            </w:r>
            <w:r>
              <w:rPr>
                <w:rFonts w:ascii="仿宋_GB2312" w:hAnsi="仿宋_GB2312" w:cs="宋体;SimSun" w:eastAsia="仿宋_GB2312"/>
                <w:color w:val="000000"/>
                <w:spacing w:val="-16"/>
                <w:szCs w:val="21"/>
              </w:rPr>
              <w:t>未完成不得分。</w:t>
            </w:r>
          </w:p>
          <w:p>
            <w:pPr>
              <w:pStyle w:val="Normal"/>
              <w:spacing w:lineRule="exact" w:line="240"/>
              <w:rPr>
                <w:rFonts w:ascii="仿宋_GB2312" w:hAnsi="仿宋_GB2312" w:eastAsia="仿宋_GB2312" w:cs="宋体;SimSun"/>
                <w:color w:val="000000"/>
                <w:spacing w:val="-16"/>
                <w:szCs w:val="21"/>
              </w:rPr>
            </w:pPr>
            <w:r>
              <w:rPr>
                <w:rFonts w:eastAsia="仿宋_GB2312" w:cs="宋体;SimSun" w:ascii="仿宋_GB2312" w:hAnsi="仿宋_GB2312"/>
                <w:color w:val="000000"/>
                <w:spacing w:val="-16"/>
                <w:szCs w:val="21"/>
              </w:rPr>
              <w:t>3.</w:t>
            </w:r>
            <w:r>
              <w:rPr>
                <w:rFonts w:ascii="仿宋_GB2312" w:hAnsi="仿宋_GB2312" w:cs="宋体;SimSun" w:eastAsia="仿宋_GB2312"/>
                <w:color w:val="000000"/>
                <w:spacing w:val="-16"/>
                <w:szCs w:val="21"/>
              </w:rPr>
              <w:t>问卷调查</w:t>
            </w:r>
            <w:r>
              <w:rPr>
                <w:rFonts w:eastAsia="仿宋_GB2312" w:cs="宋体;SimSun" w:ascii="仿宋_GB2312" w:hAnsi="仿宋_GB2312"/>
                <w:color w:val="000000"/>
                <w:spacing w:val="-16"/>
                <w:szCs w:val="21"/>
              </w:rPr>
              <w:t>10</w:t>
            </w:r>
            <w:r>
              <w:rPr>
                <w:rFonts w:ascii="仿宋_GB2312" w:hAnsi="仿宋_GB2312" w:cs="宋体;SimSun" w:eastAsia="仿宋_GB2312"/>
                <w:color w:val="000000"/>
                <w:spacing w:val="-16"/>
                <w:szCs w:val="21"/>
              </w:rPr>
              <w:t>名服务对象，满意率每低</w:t>
            </w:r>
            <w:r>
              <w:rPr>
                <w:rFonts w:eastAsia="仿宋_GB2312" w:cs="宋体;SimSun" w:ascii="仿宋_GB2312" w:hAnsi="仿宋_GB2312"/>
                <w:color w:val="000000"/>
                <w:spacing w:val="-16"/>
                <w:szCs w:val="21"/>
              </w:rPr>
              <w:t>1%</w:t>
            </w:r>
            <w:r>
              <w:rPr>
                <w:rFonts w:ascii="仿宋_GB2312" w:hAnsi="仿宋_GB2312" w:cs="宋体;SimSun" w:eastAsia="仿宋_GB2312"/>
                <w:color w:val="000000"/>
                <w:spacing w:val="-16"/>
                <w:szCs w:val="21"/>
              </w:rPr>
              <w:t>扣</w:t>
            </w:r>
            <w:r>
              <w:rPr>
                <w:rFonts w:eastAsia="仿宋_GB2312" w:cs="宋体;SimSun" w:ascii="仿宋_GB2312" w:hAnsi="仿宋_GB2312"/>
                <w:color w:val="000000"/>
                <w:spacing w:val="-16"/>
                <w:szCs w:val="21"/>
              </w:rPr>
              <w:t>0.5</w:t>
            </w:r>
            <w:r>
              <w:rPr>
                <w:rFonts w:ascii="仿宋_GB2312" w:hAnsi="仿宋_GB2312" w:cs="宋体;SimSun" w:eastAsia="仿宋_GB2312"/>
                <w:color w:val="000000"/>
                <w:spacing w:val="-16"/>
                <w:szCs w:val="21"/>
              </w:rPr>
              <w:t>分。</w:t>
            </w:r>
          </w:p>
        </w:tc>
        <w:tc>
          <w:tcPr>
            <w:tcW w:w="5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rFonts w:ascii="仿宋_GB2312" w:hAnsi="仿宋_GB2312" w:eastAsia="仿宋_GB2312" w:cs="宋体;SimSun"/>
                <w:color w:val="000000"/>
                <w:spacing w:val="-14"/>
                <w:sz w:val="18"/>
                <w:szCs w:val="18"/>
              </w:rPr>
            </w:pPr>
            <w:r>
              <w:rPr>
                <w:rFonts w:eastAsia="仿宋_GB2312" w:cs="宋体;SimSun" w:ascii="仿宋_GB2312" w:hAnsi="仿宋_GB2312"/>
                <w:color w:val="000000"/>
                <w:spacing w:val="-14"/>
                <w:sz w:val="18"/>
                <w:szCs w:val="18"/>
              </w:rPr>
            </w:r>
          </w:p>
        </w:tc>
      </w:tr>
    </w:tbl>
    <w:p>
      <w:pPr>
        <w:sectPr>
          <w:footerReference w:type="default" r:id="rId4"/>
          <w:type w:val="nextPage"/>
          <w:pgSz w:orient="landscape" w:w="16838" w:h="11906"/>
          <w:pgMar w:left="1418" w:right="998" w:header="0" w:top="1418" w:footer="567" w:bottom="1134" w:gutter="0"/>
          <w:pgNumType w:fmt="decimal"/>
          <w:formProt w:val="false"/>
          <w:textDirection w:val="lrTb"/>
          <w:docGrid w:type="linesAndChars" w:linePitch="312" w:charSpace="0"/>
        </w:sectPr>
      </w:pPr>
    </w:p>
    <w:tbl>
      <w:tblPr>
        <w:tblW w:w="8835" w:type="dxa"/>
        <w:jc w:val="start"/>
        <w:tblInd w:w="93" w:type="dxa"/>
        <w:tblLayout w:type="fixed"/>
        <w:tblCellMar>
          <w:top w:w="0" w:type="dxa"/>
          <w:start w:w="108" w:type="dxa"/>
          <w:bottom w:w="0" w:type="dxa"/>
          <w:end w:w="108" w:type="dxa"/>
        </w:tblCellMar>
      </w:tblPr>
      <w:tblGrid>
        <w:gridCol w:w="2715"/>
        <w:gridCol w:w="3060"/>
        <w:gridCol w:w="3060"/>
      </w:tblGrid>
      <w:tr>
        <w:trPr>
          <w:trHeight w:val="435" w:hRule="atLeast"/>
        </w:trPr>
        <w:tc>
          <w:tcPr>
            <w:tcW w:w="8835" w:type="dxa"/>
            <w:gridSpan w:val="3"/>
            <w:tcBorders/>
            <w:vAlign w:val="center"/>
          </w:tcPr>
          <w:p>
            <w:pPr>
              <w:pStyle w:val="Normal"/>
              <w:widowControl/>
              <w:spacing w:lineRule="exact" w:line="440"/>
              <w:rPr>
                <w:rFonts w:ascii="仿宋_GB2312" w:hAnsi="仿宋_GB2312" w:eastAsia="仿宋_GB2312" w:cs="宋体;SimSun"/>
                <w:color w:val="000000"/>
                <w:kern w:val="0"/>
                <w:sz w:val="32"/>
                <w:szCs w:val="32"/>
              </w:rPr>
            </w:pPr>
            <w:r>
              <w:rPr>
                <w:rFonts w:ascii="仿宋_GB2312" w:hAnsi="仿宋_GB2312" w:cs="宋体;SimSun" w:eastAsia="仿宋_GB2312"/>
                <w:color w:val="000000"/>
                <w:kern w:val="0"/>
                <w:sz w:val="32"/>
                <w:szCs w:val="32"/>
              </w:rPr>
              <w:t>附件</w:t>
            </w:r>
            <w:r>
              <w:rPr>
                <w:rFonts w:eastAsia="仿宋_GB2312" w:cs="宋体;SimSun" w:ascii="仿宋_GB2312" w:hAnsi="仿宋_GB2312"/>
                <w:color w:val="000000"/>
                <w:kern w:val="0"/>
                <w:sz w:val="32"/>
                <w:szCs w:val="32"/>
              </w:rPr>
              <w:t>4</w:t>
            </w:r>
            <w:r>
              <w:rPr>
                <w:rFonts w:ascii="仿宋_GB2312" w:hAnsi="仿宋_GB2312" w:cs="宋体;SimSun" w:eastAsia="仿宋_GB2312"/>
                <w:color w:val="000000"/>
                <w:kern w:val="0"/>
                <w:sz w:val="32"/>
                <w:szCs w:val="32"/>
              </w:rPr>
              <w:t>：</w:t>
            </w:r>
          </w:p>
          <w:p>
            <w:pPr>
              <w:pStyle w:val="Normal"/>
              <w:widowControl/>
              <w:spacing w:lineRule="exact" w:line="440"/>
              <w:jc w:val="center"/>
              <w:rPr>
                <w:rFonts w:ascii="黑体;SimHei" w:hAnsi="黑体;SimHei" w:eastAsia="黑体;SimHei" w:cs="宋体;SimSun"/>
                <w:color w:val="000000"/>
                <w:kern w:val="0"/>
                <w:sz w:val="36"/>
                <w:szCs w:val="36"/>
              </w:rPr>
            </w:pPr>
            <w:r>
              <w:rPr>
                <w:rFonts w:ascii="黑体;SimHei" w:hAnsi="黑体;SimHei" w:cs="宋体;SimSun" w:eastAsia="黑体;SimHei"/>
                <w:color w:val="000000"/>
                <w:kern w:val="0"/>
                <w:sz w:val="36"/>
                <w:szCs w:val="36"/>
              </w:rPr>
              <w:t>宜宾县卫生工作乡镇分类表</w:t>
            </w:r>
          </w:p>
        </w:tc>
      </w:tr>
      <w:tr>
        <w:trPr>
          <w:trHeight w:val="440" w:hRule="atLeast"/>
        </w:trPr>
        <w:tc>
          <w:tcPr>
            <w:tcW w:w="271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440"/>
              <w:jc w:val="center"/>
              <w:rPr>
                <w:rFonts w:ascii="仿宋_GB2312" w:hAnsi="仿宋_GB2312" w:eastAsia="仿宋_GB2312" w:cs="宋体;SimSun"/>
                <w:b/>
                <w:b/>
                <w:color w:val="000000"/>
                <w:kern w:val="0"/>
                <w:sz w:val="24"/>
              </w:rPr>
            </w:pPr>
            <w:r>
              <w:rPr>
                <w:rFonts w:ascii="仿宋_GB2312" w:hAnsi="仿宋_GB2312" w:cs="宋体;SimSun" w:eastAsia="仿宋_GB2312"/>
                <w:b/>
                <w:color w:val="000000"/>
                <w:kern w:val="0"/>
                <w:sz w:val="24"/>
              </w:rPr>
              <w:t>乡  镇</w:t>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440"/>
              <w:jc w:val="center"/>
              <w:rPr>
                <w:rFonts w:ascii="仿宋_GB2312" w:hAnsi="仿宋_GB2312" w:eastAsia="仿宋_GB2312" w:cs="宋体;SimSun"/>
                <w:b/>
                <w:b/>
                <w:color w:val="000000"/>
                <w:kern w:val="0"/>
                <w:sz w:val="24"/>
              </w:rPr>
            </w:pPr>
            <w:r>
              <w:rPr>
                <w:rFonts w:ascii="仿宋_GB2312" w:hAnsi="仿宋_GB2312" w:cs="宋体;SimSun" w:eastAsia="仿宋_GB2312"/>
                <w:b/>
                <w:color w:val="000000"/>
                <w:kern w:val="0"/>
                <w:sz w:val="24"/>
              </w:rPr>
              <w:t>行政村数</w:t>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440"/>
              <w:jc w:val="center"/>
              <w:rPr>
                <w:rFonts w:ascii="仿宋_GB2312" w:hAnsi="仿宋_GB2312" w:eastAsia="仿宋_GB2312" w:cs="宋体;SimSun"/>
                <w:b/>
                <w:b/>
                <w:color w:val="000000"/>
                <w:kern w:val="0"/>
                <w:sz w:val="24"/>
              </w:rPr>
            </w:pPr>
            <w:r>
              <w:rPr>
                <w:rFonts w:ascii="仿宋_GB2312" w:hAnsi="仿宋_GB2312" w:cs="宋体;SimSun" w:eastAsia="仿宋_GB2312"/>
                <w:b/>
                <w:color w:val="000000"/>
                <w:kern w:val="0"/>
                <w:sz w:val="24"/>
              </w:rPr>
              <w:t>类别</w:t>
            </w:r>
          </w:p>
        </w:tc>
      </w:tr>
      <w:tr>
        <w:trPr>
          <w:trHeight w:val="402" w:hRule="atLeast"/>
        </w:trPr>
        <w:tc>
          <w:tcPr>
            <w:tcW w:w="2715" w:type="dxa"/>
            <w:tcBorders>
              <w:start w:val="single" w:sz="4" w:space="0" w:color="000000"/>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永兴镇</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eastAsia="仿宋_GB2312" w:cs="宋体;SimSun" w:ascii="仿宋_GB2312" w:hAnsi="仿宋_GB2312"/>
                <w:color w:val="000000"/>
                <w:kern w:val="0"/>
                <w:sz w:val="24"/>
              </w:rPr>
              <w:t>27</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一类</w:t>
            </w:r>
          </w:p>
        </w:tc>
      </w:tr>
      <w:tr>
        <w:trPr>
          <w:trHeight w:val="402" w:hRule="atLeast"/>
        </w:trPr>
        <w:tc>
          <w:tcPr>
            <w:tcW w:w="2715" w:type="dxa"/>
            <w:tcBorders>
              <w:start w:val="single" w:sz="4" w:space="0" w:color="000000"/>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白花镇</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eastAsia="仿宋_GB2312" w:cs="宋体;SimSun" w:ascii="仿宋_GB2312" w:hAnsi="仿宋_GB2312"/>
                <w:color w:val="000000"/>
                <w:kern w:val="0"/>
                <w:sz w:val="24"/>
              </w:rPr>
              <w:t>27</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一类</w:t>
            </w:r>
          </w:p>
        </w:tc>
      </w:tr>
      <w:tr>
        <w:trPr>
          <w:trHeight w:val="402" w:hRule="atLeast"/>
        </w:trPr>
        <w:tc>
          <w:tcPr>
            <w:tcW w:w="2715" w:type="dxa"/>
            <w:tcBorders>
              <w:start w:val="single" w:sz="4" w:space="0" w:color="000000"/>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孔滩镇</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eastAsia="仿宋_GB2312" w:cs="宋体;SimSun" w:ascii="仿宋_GB2312" w:hAnsi="仿宋_GB2312"/>
                <w:color w:val="000000"/>
                <w:kern w:val="0"/>
                <w:sz w:val="24"/>
              </w:rPr>
              <w:t>28</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一类</w:t>
            </w:r>
          </w:p>
        </w:tc>
      </w:tr>
      <w:tr>
        <w:trPr>
          <w:trHeight w:val="402" w:hRule="atLeast"/>
        </w:trPr>
        <w:tc>
          <w:tcPr>
            <w:tcW w:w="2715" w:type="dxa"/>
            <w:tcBorders>
              <w:start w:val="single" w:sz="4" w:space="0" w:color="000000"/>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王场乡</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eastAsia="仿宋_GB2312" w:cs="宋体;SimSun" w:ascii="仿宋_GB2312" w:hAnsi="仿宋_GB2312"/>
                <w:color w:val="000000"/>
                <w:kern w:val="0"/>
                <w:sz w:val="24"/>
              </w:rPr>
              <w:t>10</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一类</w:t>
            </w:r>
          </w:p>
        </w:tc>
      </w:tr>
      <w:tr>
        <w:trPr>
          <w:trHeight w:val="402" w:hRule="atLeast"/>
        </w:trPr>
        <w:tc>
          <w:tcPr>
            <w:tcW w:w="2715" w:type="dxa"/>
            <w:tcBorders>
              <w:start w:val="single" w:sz="4" w:space="0" w:color="000000"/>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观音镇</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eastAsia="仿宋_GB2312" w:cs="宋体;SimSun" w:ascii="仿宋_GB2312" w:hAnsi="仿宋_GB2312"/>
                <w:color w:val="000000"/>
                <w:kern w:val="0"/>
                <w:sz w:val="24"/>
              </w:rPr>
              <w:t>47</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一类</w:t>
            </w:r>
          </w:p>
        </w:tc>
      </w:tr>
      <w:tr>
        <w:trPr>
          <w:trHeight w:val="402" w:hRule="atLeast"/>
        </w:trPr>
        <w:tc>
          <w:tcPr>
            <w:tcW w:w="2715" w:type="dxa"/>
            <w:tcBorders>
              <w:start w:val="single" w:sz="4" w:space="0" w:color="000000"/>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柳加镇</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eastAsia="仿宋_GB2312" w:cs="宋体;SimSun" w:ascii="仿宋_GB2312" w:hAnsi="仿宋_GB2312"/>
                <w:color w:val="000000"/>
                <w:kern w:val="0"/>
                <w:sz w:val="24"/>
              </w:rPr>
              <w:t>35</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一类</w:t>
            </w:r>
          </w:p>
        </w:tc>
      </w:tr>
      <w:tr>
        <w:trPr>
          <w:trHeight w:val="402" w:hRule="atLeast"/>
        </w:trPr>
        <w:tc>
          <w:tcPr>
            <w:tcW w:w="2715" w:type="dxa"/>
            <w:tcBorders>
              <w:start w:val="single" w:sz="4" w:space="0" w:color="000000"/>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泥溪镇</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eastAsia="仿宋_GB2312" w:cs="宋体;SimSun" w:ascii="仿宋_GB2312" w:hAnsi="仿宋_GB2312"/>
                <w:color w:val="000000"/>
                <w:kern w:val="0"/>
                <w:sz w:val="24"/>
              </w:rPr>
              <w:t>18</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一类</w:t>
            </w:r>
          </w:p>
        </w:tc>
      </w:tr>
      <w:tr>
        <w:trPr>
          <w:trHeight w:val="402" w:hRule="atLeast"/>
        </w:trPr>
        <w:tc>
          <w:tcPr>
            <w:tcW w:w="2715" w:type="dxa"/>
            <w:tcBorders>
              <w:start w:val="single" w:sz="4" w:space="0" w:color="000000"/>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蕨溪镇</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eastAsia="仿宋_GB2312" w:cs="宋体;SimSun" w:ascii="仿宋_GB2312" w:hAnsi="仿宋_GB2312"/>
                <w:color w:val="000000"/>
                <w:kern w:val="0"/>
                <w:sz w:val="24"/>
              </w:rPr>
              <w:t>27</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一类</w:t>
            </w:r>
          </w:p>
        </w:tc>
      </w:tr>
      <w:tr>
        <w:trPr>
          <w:trHeight w:val="402" w:hRule="atLeast"/>
        </w:trPr>
        <w:tc>
          <w:tcPr>
            <w:tcW w:w="2715" w:type="dxa"/>
            <w:tcBorders>
              <w:start w:val="single" w:sz="4" w:space="0" w:color="000000"/>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高场镇</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eastAsia="仿宋_GB2312" w:cs="宋体;SimSun" w:ascii="仿宋_GB2312" w:hAnsi="仿宋_GB2312"/>
                <w:color w:val="000000"/>
                <w:kern w:val="0"/>
                <w:sz w:val="24"/>
              </w:rPr>
              <w:t>21</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一类</w:t>
            </w:r>
          </w:p>
        </w:tc>
      </w:tr>
      <w:tr>
        <w:trPr>
          <w:trHeight w:val="402" w:hRule="atLeast"/>
        </w:trPr>
        <w:tc>
          <w:tcPr>
            <w:tcW w:w="2715" w:type="dxa"/>
            <w:tcBorders>
              <w:start w:val="single" w:sz="4" w:space="0" w:color="000000"/>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柏溪镇</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eastAsia="仿宋_GB2312" w:cs="宋体;SimSun" w:ascii="仿宋_GB2312" w:hAnsi="仿宋_GB2312"/>
                <w:color w:val="000000"/>
                <w:kern w:val="0"/>
                <w:sz w:val="24"/>
              </w:rPr>
              <w:t>17</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一类</w:t>
            </w:r>
          </w:p>
        </w:tc>
      </w:tr>
      <w:tr>
        <w:trPr>
          <w:trHeight w:val="402" w:hRule="atLeast"/>
        </w:trPr>
        <w:tc>
          <w:tcPr>
            <w:tcW w:w="2715" w:type="dxa"/>
            <w:tcBorders>
              <w:start w:val="single" w:sz="4" w:space="0" w:color="000000"/>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普安乡</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eastAsia="仿宋_GB2312" w:cs="宋体;SimSun" w:ascii="仿宋_GB2312" w:hAnsi="仿宋_GB2312"/>
                <w:color w:val="000000"/>
                <w:kern w:val="0"/>
                <w:sz w:val="24"/>
              </w:rPr>
              <w:t>19</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一类</w:t>
            </w:r>
          </w:p>
        </w:tc>
      </w:tr>
      <w:tr>
        <w:trPr>
          <w:trHeight w:val="402" w:hRule="atLeast"/>
        </w:trPr>
        <w:tc>
          <w:tcPr>
            <w:tcW w:w="2715" w:type="dxa"/>
            <w:tcBorders>
              <w:start w:val="single" w:sz="4" w:space="0" w:color="000000"/>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双龙镇</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eastAsia="仿宋_GB2312" w:cs="宋体;SimSun" w:ascii="仿宋_GB2312" w:hAnsi="仿宋_GB2312"/>
                <w:color w:val="000000"/>
                <w:kern w:val="0"/>
                <w:sz w:val="24"/>
              </w:rPr>
              <w:t>31</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一类</w:t>
            </w:r>
          </w:p>
        </w:tc>
      </w:tr>
      <w:tr>
        <w:trPr>
          <w:trHeight w:val="402" w:hRule="atLeast"/>
        </w:trPr>
        <w:tc>
          <w:tcPr>
            <w:tcW w:w="2715" w:type="dxa"/>
            <w:tcBorders>
              <w:start w:val="single" w:sz="4" w:space="0" w:color="000000"/>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双谊乡</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eastAsia="仿宋_GB2312" w:cs="宋体;SimSun" w:ascii="仿宋_GB2312" w:hAnsi="仿宋_GB2312"/>
                <w:color w:val="000000"/>
                <w:kern w:val="0"/>
                <w:sz w:val="24"/>
              </w:rPr>
              <w:t>21</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二类</w:t>
            </w:r>
          </w:p>
        </w:tc>
      </w:tr>
      <w:tr>
        <w:trPr>
          <w:trHeight w:val="402" w:hRule="atLeast"/>
        </w:trPr>
        <w:tc>
          <w:tcPr>
            <w:tcW w:w="2715" w:type="dxa"/>
            <w:tcBorders>
              <w:start w:val="single" w:sz="4" w:space="0" w:color="000000"/>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合什镇</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eastAsia="仿宋_GB2312" w:cs="宋体;SimSun" w:ascii="仿宋_GB2312" w:hAnsi="仿宋_GB2312"/>
                <w:color w:val="000000"/>
                <w:kern w:val="0"/>
                <w:sz w:val="24"/>
              </w:rPr>
              <w:t>22</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二类</w:t>
            </w:r>
          </w:p>
        </w:tc>
      </w:tr>
      <w:tr>
        <w:trPr>
          <w:trHeight w:val="402" w:hRule="atLeast"/>
        </w:trPr>
        <w:tc>
          <w:tcPr>
            <w:tcW w:w="2715" w:type="dxa"/>
            <w:tcBorders>
              <w:start w:val="single" w:sz="4" w:space="0" w:color="000000"/>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商州镇</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eastAsia="仿宋_GB2312" w:cs="宋体;SimSun" w:ascii="仿宋_GB2312" w:hAnsi="仿宋_GB2312"/>
                <w:color w:val="000000"/>
                <w:kern w:val="0"/>
                <w:sz w:val="24"/>
              </w:rPr>
              <w:t>16</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二类</w:t>
            </w:r>
          </w:p>
        </w:tc>
      </w:tr>
      <w:tr>
        <w:trPr>
          <w:trHeight w:val="402" w:hRule="atLeast"/>
        </w:trPr>
        <w:tc>
          <w:tcPr>
            <w:tcW w:w="2715" w:type="dxa"/>
            <w:tcBorders>
              <w:start w:val="single" w:sz="4" w:space="0" w:color="000000"/>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李场镇</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eastAsia="仿宋_GB2312" w:cs="宋体;SimSun" w:ascii="仿宋_GB2312" w:hAnsi="仿宋_GB2312"/>
                <w:color w:val="000000"/>
                <w:kern w:val="0"/>
                <w:sz w:val="24"/>
              </w:rPr>
              <w:t>24</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二类</w:t>
            </w:r>
          </w:p>
        </w:tc>
      </w:tr>
      <w:tr>
        <w:trPr>
          <w:trHeight w:val="402" w:hRule="atLeast"/>
        </w:trPr>
        <w:tc>
          <w:tcPr>
            <w:tcW w:w="2715" w:type="dxa"/>
            <w:tcBorders>
              <w:start w:val="single" w:sz="4" w:space="0" w:color="000000"/>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喜捷镇</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eastAsia="仿宋_GB2312" w:cs="宋体;SimSun" w:ascii="仿宋_GB2312" w:hAnsi="仿宋_GB2312"/>
                <w:color w:val="000000"/>
                <w:kern w:val="0"/>
                <w:sz w:val="24"/>
              </w:rPr>
              <w:t>22</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二类</w:t>
            </w:r>
          </w:p>
        </w:tc>
      </w:tr>
      <w:tr>
        <w:trPr>
          <w:trHeight w:val="402" w:hRule="atLeast"/>
        </w:trPr>
        <w:tc>
          <w:tcPr>
            <w:tcW w:w="2715" w:type="dxa"/>
            <w:tcBorders>
              <w:start w:val="single" w:sz="4" w:space="0" w:color="000000"/>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安边镇</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eastAsia="仿宋_GB2312" w:cs="宋体;SimSun" w:ascii="仿宋_GB2312" w:hAnsi="仿宋_GB2312"/>
                <w:color w:val="000000"/>
                <w:kern w:val="0"/>
                <w:sz w:val="24"/>
              </w:rPr>
              <w:t>12</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二类</w:t>
            </w:r>
          </w:p>
        </w:tc>
      </w:tr>
      <w:tr>
        <w:trPr>
          <w:trHeight w:val="402" w:hRule="atLeast"/>
        </w:trPr>
        <w:tc>
          <w:tcPr>
            <w:tcW w:w="2715" w:type="dxa"/>
            <w:tcBorders>
              <w:start w:val="single" w:sz="4" w:space="0" w:color="000000"/>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横江镇</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eastAsia="仿宋_GB2312" w:cs="宋体;SimSun" w:ascii="仿宋_GB2312" w:hAnsi="仿宋_GB2312"/>
                <w:color w:val="000000"/>
                <w:kern w:val="0"/>
                <w:sz w:val="24"/>
              </w:rPr>
              <w:t>17</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二类</w:t>
            </w:r>
          </w:p>
        </w:tc>
      </w:tr>
      <w:tr>
        <w:trPr>
          <w:trHeight w:val="402" w:hRule="atLeast"/>
        </w:trPr>
        <w:tc>
          <w:tcPr>
            <w:tcW w:w="2715" w:type="dxa"/>
            <w:tcBorders>
              <w:start w:val="single" w:sz="4" w:space="0" w:color="000000"/>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古罗镇</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eastAsia="仿宋_GB2312" w:cs="宋体;SimSun" w:ascii="仿宋_GB2312" w:hAnsi="仿宋_GB2312"/>
                <w:color w:val="000000"/>
                <w:kern w:val="0"/>
                <w:sz w:val="24"/>
              </w:rPr>
              <w:t>19</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三类</w:t>
            </w:r>
          </w:p>
        </w:tc>
      </w:tr>
      <w:tr>
        <w:trPr>
          <w:trHeight w:val="402" w:hRule="atLeast"/>
        </w:trPr>
        <w:tc>
          <w:tcPr>
            <w:tcW w:w="2715" w:type="dxa"/>
            <w:tcBorders>
              <w:start w:val="single" w:sz="4" w:space="0" w:color="000000"/>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隆兴乡</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eastAsia="仿宋_GB2312" w:cs="宋体;SimSun" w:ascii="仿宋_GB2312" w:hAnsi="仿宋_GB2312"/>
                <w:color w:val="000000"/>
                <w:kern w:val="0"/>
                <w:sz w:val="24"/>
              </w:rPr>
              <w:t>20</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三类</w:t>
            </w:r>
          </w:p>
        </w:tc>
      </w:tr>
      <w:tr>
        <w:trPr>
          <w:trHeight w:val="402" w:hRule="atLeast"/>
        </w:trPr>
        <w:tc>
          <w:tcPr>
            <w:tcW w:w="2715" w:type="dxa"/>
            <w:tcBorders>
              <w:start w:val="single" w:sz="4" w:space="0" w:color="000000"/>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泥南乡</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eastAsia="仿宋_GB2312" w:cs="宋体;SimSun" w:ascii="仿宋_GB2312" w:hAnsi="仿宋_GB2312"/>
                <w:color w:val="000000"/>
                <w:kern w:val="0"/>
                <w:sz w:val="24"/>
              </w:rPr>
              <w:t>11</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三类</w:t>
            </w:r>
          </w:p>
        </w:tc>
      </w:tr>
      <w:tr>
        <w:trPr>
          <w:trHeight w:val="402" w:hRule="atLeast"/>
        </w:trPr>
        <w:tc>
          <w:tcPr>
            <w:tcW w:w="2715" w:type="dxa"/>
            <w:tcBorders>
              <w:start w:val="single" w:sz="4" w:space="0" w:color="000000"/>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古柏乡</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eastAsia="仿宋_GB2312" w:cs="宋体;SimSun" w:ascii="仿宋_GB2312" w:hAnsi="仿宋_GB2312"/>
                <w:color w:val="000000"/>
                <w:kern w:val="0"/>
                <w:sz w:val="24"/>
              </w:rPr>
              <w:t>12</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三类</w:t>
            </w:r>
          </w:p>
        </w:tc>
      </w:tr>
      <w:tr>
        <w:trPr>
          <w:trHeight w:val="402" w:hRule="atLeast"/>
        </w:trPr>
        <w:tc>
          <w:tcPr>
            <w:tcW w:w="2715" w:type="dxa"/>
            <w:tcBorders>
              <w:start w:val="single" w:sz="4" w:space="0" w:color="000000"/>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龙池乡</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eastAsia="仿宋_GB2312" w:cs="宋体;SimSun" w:ascii="仿宋_GB2312" w:hAnsi="仿宋_GB2312"/>
                <w:color w:val="000000"/>
                <w:kern w:val="0"/>
                <w:sz w:val="24"/>
              </w:rPr>
              <w:t>8</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三类</w:t>
            </w:r>
          </w:p>
        </w:tc>
      </w:tr>
      <w:tr>
        <w:trPr>
          <w:trHeight w:val="402" w:hRule="atLeast"/>
        </w:trPr>
        <w:tc>
          <w:tcPr>
            <w:tcW w:w="2715" w:type="dxa"/>
            <w:tcBorders>
              <w:start w:val="single" w:sz="4" w:space="0" w:color="000000"/>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复龙镇</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eastAsia="仿宋_GB2312" w:cs="宋体;SimSun" w:ascii="仿宋_GB2312" w:hAnsi="仿宋_GB2312"/>
                <w:color w:val="000000"/>
                <w:kern w:val="0"/>
                <w:sz w:val="24"/>
              </w:rPr>
              <w:t>14</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三类</w:t>
            </w:r>
          </w:p>
        </w:tc>
      </w:tr>
      <w:tr>
        <w:trPr>
          <w:trHeight w:val="402" w:hRule="atLeast"/>
        </w:trPr>
        <w:tc>
          <w:tcPr>
            <w:tcW w:w="2715" w:type="dxa"/>
            <w:tcBorders>
              <w:start w:val="single" w:sz="4" w:space="0" w:color="000000"/>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凤仪乡</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eastAsia="仿宋_GB2312" w:cs="宋体;SimSun" w:ascii="仿宋_GB2312" w:hAnsi="仿宋_GB2312"/>
                <w:color w:val="000000"/>
                <w:kern w:val="0"/>
                <w:sz w:val="24"/>
              </w:rPr>
              <w:t>12</w:t>
            </w:r>
          </w:p>
        </w:tc>
        <w:tc>
          <w:tcPr>
            <w:tcW w:w="3060" w:type="dxa"/>
            <w:tcBorders>
              <w:bottom w:val="single" w:sz="4" w:space="0" w:color="000000"/>
              <w:end w:val="single" w:sz="4" w:space="0" w:color="000000"/>
            </w:tcBorders>
          </w:tcPr>
          <w:p>
            <w:pPr>
              <w:pStyle w:val="Normal"/>
              <w:widowControl/>
              <w:spacing w:lineRule="exact" w:line="440"/>
              <w:jc w:val="center"/>
              <w:rPr>
                <w:rFonts w:ascii="仿宋_GB2312" w:hAnsi="仿宋_GB2312" w:eastAsia="仿宋_GB2312" w:cs="宋体;SimSun"/>
                <w:color w:val="000000"/>
                <w:kern w:val="0"/>
                <w:sz w:val="24"/>
              </w:rPr>
            </w:pPr>
            <w:r>
              <w:rPr>
                <w:rFonts w:ascii="仿宋_GB2312" w:hAnsi="仿宋_GB2312" w:cs="宋体;SimSun" w:eastAsia="仿宋_GB2312"/>
                <w:color w:val="000000"/>
                <w:kern w:val="0"/>
                <w:sz w:val="24"/>
              </w:rPr>
              <w:t>三类</w:t>
            </w:r>
          </w:p>
        </w:tc>
      </w:tr>
    </w:tbl>
    <w:p>
      <w:pPr>
        <w:pStyle w:val="Normal"/>
        <w:spacing w:lineRule="exact" w:line="540"/>
        <w:ind w:firstLine="640"/>
        <w:rPr>
          <w:rFonts w:ascii="仿宋_GB2312" w:hAnsi="仿宋_GB2312" w:eastAsia="仿宋_GB2312" w:cs="仿宋;宋体"/>
          <w:color w:val="000000"/>
          <w:sz w:val="32"/>
          <w:szCs w:val="32"/>
        </w:rPr>
      </w:pPr>
      <w:r>
        <w:rPr>
          <w:rFonts w:eastAsia="仿宋_GB2312" w:cs="仿宋;宋体" w:ascii="仿宋_GB2312" w:hAnsi="仿宋_GB2312"/>
          <w:color w:val="000000"/>
          <w:sz w:val="32"/>
          <w:szCs w:val="32"/>
        </w:rPr>
      </w:r>
    </w:p>
    <w:sectPr>
      <w:footerReference w:type="default" r:id="rId5"/>
      <w:type w:val="nextPage"/>
      <w:pgSz w:w="11906" w:h="16838"/>
      <w:pgMar w:left="1134" w:right="1418" w:header="0" w:top="1418" w:footer="567" w:bottom="998"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仿宋_GB2312">
    <w:charset w:val="86"/>
    <w:family w:val="modern"/>
    <w:pitch w:val="default"/>
  </w:font>
  <w:font w:name="宋体">
    <w:altName w:val="SimSun"/>
    <w:charset w:val="86"/>
    <w:family w:val="auto"/>
    <w:pitch w:val="variable"/>
  </w:font>
  <w:font w:name="方正小标宋简体">
    <w:altName w:val="微软雅黑"/>
    <w:charset w:val="86"/>
    <w:family w:val="auto"/>
    <w:pitch w:val="variable"/>
  </w:font>
  <w:font w:name="楷体_GB2312">
    <w:charset w:val="86"/>
    <w:family w:val="modern"/>
    <w:pitch w:val="default"/>
  </w:font>
  <w:font w:name="Liberation Sans">
    <w:altName w:val="Arial"/>
    <w:charset w:val="01" w:characterSet="utf-8"/>
    <w:family w:val="swiss"/>
    <w:pitch w:val="variable"/>
  </w:font>
  <w:font w:name="Garamond">
    <w:charset w:val="00" w:characterSet="windows-1252"/>
    <w:family w:val="roman"/>
    <w:pitch w:val="variable"/>
  </w:font>
  <w:font w:name="黑体">
    <w:altName w:val="SimHei"/>
    <w:charset w:val="86"/>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firstLine="360"/>
      <w:rPr/>
    </w:pPr>
    <w:r>
      <w:rPr/>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178435" cy="196850"/>
              <wp:effectExtent l="0" t="0" r="0" b="0"/>
              <wp:wrapSquare wrapText="largest"/>
              <wp:docPr id="4" name="Frame1"/>
              <a:graphic xmlns:a="http://schemas.openxmlformats.org/drawingml/2006/main">
                <a:graphicData uri="http://schemas.microsoft.com/office/word/2010/wordprocessingShape">
                  <wps:wsp>
                    <wps:cNvSpPr txBox="1"/>
                    <wps:spPr>
                      <a:xfrm>
                        <a:off x="0" y="0"/>
                        <a:ext cx="178435" cy="196850"/>
                      </a:xfrm>
                      <a:prstGeom prst="rect"/>
                      <a:solidFill>
                        <a:srgbClr val="FFFFFF">
                          <a:alpha val="0"/>
                        </a:srgbClr>
                      </a:solidFill>
                    </wps:spPr>
                    <wps:txbx>
                      <w:txbxContent>
                        <w:p>
                          <w:pPr>
                            <w:pStyle w:val="Footer"/>
                            <w:rPr>
                              <w:rStyle w:val="PageNumber"/>
                              <w:sz w:val="28"/>
                              <w:szCs w:val="28"/>
                            </w:rPr>
                          </w:pPr>
                          <w:r>
                            <w:rPr>
                              <w:rStyle w:val="PageNumber"/>
                              <w:sz w:val="28"/>
                              <w:szCs w:val="28"/>
                            </w:rPr>
                            <w:fldChar w:fldCharType="begin"/>
                          </w:r>
                          <w:r>
                            <w:rPr>
                              <w:rStyle w:val="PageNumber"/>
                              <w:sz w:val="28"/>
                              <w:szCs w:val="28"/>
                            </w:rPr>
                            <w:instrText> PAGE </w:instrText>
                          </w:r>
                          <w:r>
                            <w:rPr>
                              <w:rStyle w:val="PageNumber"/>
                              <w:sz w:val="28"/>
                              <w:szCs w:val="28"/>
                            </w:rPr>
                            <w:fldChar w:fldCharType="separate"/>
                          </w:r>
                          <w:r>
                            <w:rPr>
                              <w:rStyle w:val="PageNumber"/>
                              <w:sz w:val="28"/>
                              <w:szCs w:val="28"/>
                            </w:rPr>
                            <w:t>12</w:t>
                          </w:r>
                          <w:r>
                            <w:rPr>
                              <w:rStyle w:val="PageNumber"/>
                              <w:sz w:val="28"/>
                              <w:szCs w:val="28"/>
                            </w:rPr>
                            <w:fldChar w:fldCharType="end"/>
                          </w:r>
                        </w:p>
                      </w:txbxContent>
                    </wps:txbx>
                    <wps:bodyPr anchor="t" lIns="0" tIns="0" rIns="0" bIns="0">
                      <a:noAutofit/>
                    </wps:bodyPr>
                  </wps:wsp>
                </a:graphicData>
              </a:graphic>
            </wp:anchor>
          </w:drawing>
        </mc:Choice>
        <mc:Fallback>
          <w:pict>
            <v:rect fillcolor="#FFFFFF" style="position:absolute;rotation:0;width:14.05pt;height:15.5pt;mso-wrap-distance-left:0pt;mso-wrap-distance-right:0pt;mso-wrap-distance-top:0pt;mso-wrap-distance-bottom:0pt;margin-top:0.05pt;mso-position-vertical-relative:text;margin-left:0pt;mso-position-horizontal:outside;mso-position-horizontal-relative:margin">
              <v:fill opacity="0f"/>
              <v:textbox inset="0in,0in,0in,0in">
                <w:txbxContent>
                  <w:p>
                    <w:pPr>
                      <w:pStyle w:val="Footer"/>
                      <w:rPr>
                        <w:rStyle w:val="PageNumber"/>
                        <w:sz w:val="28"/>
                        <w:szCs w:val="28"/>
                      </w:rPr>
                    </w:pPr>
                    <w:r>
                      <w:rPr>
                        <w:rStyle w:val="PageNumber"/>
                        <w:sz w:val="28"/>
                        <w:szCs w:val="28"/>
                      </w:rPr>
                      <w:fldChar w:fldCharType="begin"/>
                    </w:r>
                    <w:r>
                      <w:rPr>
                        <w:rStyle w:val="PageNumber"/>
                        <w:sz w:val="28"/>
                        <w:szCs w:val="28"/>
                      </w:rPr>
                      <w:instrText> PAGE </w:instrText>
                    </w:r>
                    <w:r>
                      <w:rPr>
                        <w:rStyle w:val="PageNumber"/>
                        <w:sz w:val="28"/>
                        <w:szCs w:val="28"/>
                      </w:rPr>
                      <w:fldChar w:fldCharType="separate"/>
                    </w:r>
                    <w:r>
                      <w:rPr>
                        <w:rStyle w:val="PageNumber"/>
                        <w:sz w:val="28"/>
                        <w:szCs w:val="28"/>
                      </w:rPr>
                      <w:t>12</w:t>
                    </w:r>
                    <w:r>
                      <w:rPr>
                        <w:rStyle w:val="PageNumber"/>
                        <w:sz w:val="28"/>
                        <w:szCs w:val="28"/>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firstLine="360"/>
      <w:rPr/>
    </w:pPr>
    <w:r>
      <w:rPr/>
    </w:r>
    <w:r>
      <mc:AlternateContent>
        <mc:Choice Requires="wps">
          <w:drawing>
            <wp:anchor behindDoc="0" distT="0" distB="0" distL="0" distR="0" simplePos="0" locked="0" layoutInCell="0" allowOverlap="1" relativeHeight="49">
              <wp:simplePos x="0" y="0"/>
              <wp:positionH relativeFrom="margin">
                <wp:align>right</wp:align>
              </wp:positionH>
              <wp:positionV relativeFrom="paragraph">
                <wp:posOffset>635</wp:posOffset>
              </wp:positionV>
              <wp:extent cx="178435" cy="196850"/>
              <wp:effectExtent l="0" t="0" r="0" b="0"/>
              <wp:wrapSquare wrapText="largest"/>
              <wp:docPr id="5" name="Frame2"/>
              <a:graphic xmlns:a="http://schemas.openxmlformats.org/drawingml/2006/main">
                <a:graphicData uri="http://schemas.microsoft.com/office/word/2010/wordprocessingShape">
                  <wps:wsp>
                    <wps:cNvSpPr txBox="1"/>
                    <wps:spPr>
                      <a:xfrm>
                        <a:off x="0" y="0"/>
                        <a:ext cx="178435" cy="196850"/>
                      </a:xfrm>
                      <a:prstGeom prst="rect"/>
                      <a:solidFill>
                        <a:srgbClr val="FFFFFF">
                          <a:alpha val="0"/>
                        </a:srgbClr>
                      </a:solidFill>
                    </wps:spPr>
                    <wps:txbx>
                      <w:txbxContent>
                        <w:p>
                          <w:pPr>
                            <w:pStyle w:val="Footer"/>
                            <w:rPr/>
                          </w:pPr>
                          <w:r>
                            <w:rPr>
                              <w:rStyle w:val="PageNumber"/>
                              <w:sz w:val="28"/>
                              <w:szCs w:val="28"/>
                            </w:rPr>
                            <w:fldChar w:fldCharType="begin"/>
                          </w:r>
                          <w:r>
                            <w:rPr>
                              <w:rStyle w:val="PageNumber"/>
                              <w:sz w:val="28"/>
                              <w:szCs w:val="28"/>
                            </w:rPr>
                            <w:instrText> PAGE </w:instrText>
                          </w:r>
                          <w:r>
                            <w:rPr>
                              <w:rStyle w:val="PageNumber"/>
                              <w:sz w:val="28"/>
                              <w:szCs w:val="28"/>
                            </w:rPr>
                            <w:fldChar w:fldCharType="separate"/>
                          </w:r>
                          <w:r>
                            <w:rPr>
                              <w:rStyle w:val="PageNumber"/>
                              <w:sz w:val="28"/>
                              <w:szCs w:val="28"/>
                            </w:rPr>
                            <w:t>45</w:t>
                          </w:r>
                          <w:r>
                            <w:rPr>
                              <w:rStyle w:val="PageNumber"/>
                              <w:sz w:val="28"/>
                              <w:szCs w:val="28"/>
                            </w:rPr>
                            <w:fldChar w:fldCharType="end"/>
                          </w:r>
                        </w:p>
                      </w:txbxContent>
                    </wps:txbx>
                    <wps:bodyPr anchor="t" lIns="0" tIns="0" rIns="0" bIns="0">
                      <a:noAutofit/>
                    </wps:bodyPr>
                  </wps:wsp>
                </a:graphicData>
              </a:graphic>
            </wp:anchor>
          </w:drawing>
        </mc:Choice>
        <mc:Fallback>
          <w:pict>
            <v:rect fillcolor="#FFFFFF" style="position:absolute;rotation:0;width:14.05pt;height:15.5pt;mso-wrap-distance-left:0pt;mso-wrap-distance-right:0pt;mso-wrap-distance-top:0pt;mso-wrap-distance-bottom:0pt;margin-top:0.05pt;mso-position-vertical-relative:text;margin-left:707.05pt;mso-position-horizontal:outside;mso-position-horizontal-relative:margin">
              <v:fill opacity="0f"/>
              <v:textbox inset="0in,0in,0in,0in">
                <w:txbxContent>
                  <w:p>
                    <w:pPr>
                      <w:pStyle w:val="Footer"/>
                      <w:rPr/>
                    </w:pPr>
                    <w:r>
                      <w:rPr>
                        <w:rStyle w:val="PageNumber"/>
                        <w:sz w:val="28"/>
                        <w:szCs w:val="28"/>
                      </w:rPr>
                      <w:fldChar w:fldCharType="begin"/>
                    </w:r>
                    <w:r>
                      <w:rPr>
                        <w:rStyle w:val="PageNumber"/>
                        <w:sz w:val="28"/>
                        <w:szCs w:val="28"/>
                      </w:rPr>
                      <w:instrText> PAGE </w:instrText>
                    </w:r>
                    <w:r>
                      <w:rPr>
                        <w:rStyle w:val="PageNumber"/>
                        <w:sz w:val="28"/>
                        <w:szCs w:val="28"/>
                      </w:rPr>
                      <w:fldChar w:fldCharType="separate"/>
                    </w:r>
                    <w:r>
                      <w:rPr>
                        <w:rStyle w:val="PageNumber"/>
                        <w:sz w:val="28"/>
                        <w:szCs w:val="28"/>
                      </w:rPr>
                      <w:t>45</w:t>
                    </w:r>
                    <w:r>
                      <w:rPr>
                        <w:rStyle w:val="PageNumber"/>
                        <w:sz w:val="28"/>
                        <w:szCs w:val="28"/>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firstLine="360"/>
      <w:rPr/>
    </w:pPr>
    <w:r>
      <w:rPr/>
    </w:r>
    <w:r>
      <mc:AlternateContent>
        <mc:Choice Requires="wps">
          <w:drawing>
            <wp:anchor behindDoc="0" distT="0" distB="0" distL="0" distR="0" simplePos="0" locked="0" layoutInCell="0" allowOverlap="1" relativeHeight="51">
              <wp:simplePos x="0" y="0"/>
              <wp:positionH relativeFrom="margin">
                <wp:align>right</wp:align>
              </wp:positionH>
              <wp:positionV relativeFrom="paragraph">
                <wp:posOffset>635</wp:posOffset>
              </wp:positionV>
              <wp:extent cx="178435" cy="196850"/>
              <wp:effectExtent l="0" t="0" r="0" b="0"/>
              <wp:wrapSquare wrapText="largest"/>
              <wp:docPr id="6" name="Frame3"/>
              <a:graphic xmlns:a="http://schemas.openxmlformats.org/drawingml/2006/main">
                <a:graphicData uri="http://schemas.microsoft.com/office/word/2010/wordprocessingShape">
                  <wps:wsp>
                    <wps:cNvSpPr txBox="1"/>
                    <wps:spPr>
                      <a:xfrm>
                        <a:off x="0" y="0"/>
                        <a:ext cx="178435" cy="196850"/>
                      </a:xfrm>
                      <a:prstGeom prst="rect"/>
                      <a:solidFill>
                        <a:srgbClr val="FFFFFF">
                          <a:alpha val="0"/>
                        </a:srgbClr>
                      </a:solidFill>
                    </wps:spPr>
                    <wps:txbx>
                      <w:txbxContent>
                        <w:p>
                          <w:pPr>
                            <w:pStyle w:val="Footer"/>
                            <w:rPr/>
                          </w:pPr>
                          <w:r>
                            <w:rPr>
                              <w:rStyle w:val="PageNumber"/>
                              <w:sz w:val="28"/>
                              <w:szCs w:val="28"/>
                            </w:rPr>
                            <w:fldChar w:fldCharType="begin"/>
                          </w:r>
                          <w:r>
                            <w:rPr>
                              <w:rStyle w:val="PageNumber"/>
                              <w:sz w:val="28"/>
                              <w:szCs w:val="28"/>
                            </w:rPr>
                            <w:instrText> PAGE </w:instrText>
                          </w:r>
                          <w:r>
                            <w:rPr>
                              <w:rStyle w:val="PageNumber"/>
                              <w:sz w:val="28"/>
                              <w:szCs w:val="28"/>
                            </w:rPr>
                            <w:fldChar w:fldCharType="separate"/>
                          </w:r>
                          <w:r>
                            <w:rPr>
                              <w:rStyle w:val="PageNumber"/>
                              <w:sz w:val="28"/>
                              <w:szCs w:val="28"/>
                            </w:rPr>
                            <w:t>47</w:t>
                          </w:r>
                          <w:r>
                            <w:rPr>
                              <w:rStyle w:val="PageNumber"/>
                              <w:sz w:val="28"/>
                              <w:szCs w:val="28"/>
                            </w:rPr>
                            <w:fldChar w:fldCharType="end"/>
                          </w:r>
                        </w:p>
                      </w:txbxContent>
                    </wps:txbx>
                    <wps:bodyPr anchor="t" lIns="0" tIns="0" rIns="0" bIns="0">
                      <a:noAutofit/>
                    </wps:bodyPr>
                  </wps:wsp>
                </a:graphicData>
              </a:graphic>
            </wp:anchor>
          </w:drawing>
        </mc:Choice>
        <mc:Fallback>
          <w:pict>
            <v:rect fillcolor="#FFFFFF" style="position:absolute;rotation:0;width:14.05pt;height:15.5pt;mso-wrap-distance-left:0pt;mso-wrap-distance-right:0pt;mso-wrap-distance-top:0pt;mso-wrap-distance-bottom:0pt;margin-top:0.05pt;mso-position-vertical-relative:text;margin-left:453.65pt;mso-position-horizontal:outside;mso-position-horizontal-relative:margin">
              <v:fill opacity="0f"/>
              <v:textbox inset="0in,0in,0in,0in">
                <w:txbxContent>
                  <w:p>
                    <w:pPr>
                      <w:pStyle w:val="Footer"/>
                      <w:rPr/>
                    </w:pPr>
                    <w:r>
                      <w:rPr>
                        <w:rStyle w:val="PageNumber"/>
                        <w:sz w:val="28"/>
                        <w:szCs w:val="28"/>
                      </w:rPr>
                      <w:fldChar w:fldCharType="begin"/>
                    </w:r>
                    <w:r>
                      <w:rPr>
                        <w:rStyle w:val="PageNumber"/>
                        <w:sz w:val="28"/>
                        <w:szCs w:val="28"/>
                      </w:rPr>
                      <w:instrText> PAGE </w:instrText>
                    </w:r>
                    <w:r>
                      <w:rPr>
                        <w:rStyle w:val="PageNumber"/>
                        <w:sz w:val="28"/>
                        <w:szCs w:val="28"/>
                      </w:rPr>
                      <w:fldChar w:fldCharType="separate"/>
                    </w:r>
                    <w:r>
                      <w:rPr>
                        <w:rStyle w:val="PageNumber"/>
                        <w:sz w:val="28"/>
                        <w:szCs w:val="28"/>
                      </w:rPr>
                      <w:t>47</w:t>
                    </w:r>
                    <w:r>
                      <w:rPr>
                        <w:rStyle w:val="PageNumber"/>
                        <w:sz w:val="28"/>
                        <w:szCs w:val="28"/>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SimSun" w:cs="Times New Roman"/>
      <w:color w:val="auto"/>
      <w:kern w:val="2"/>
      <w:sz w:val="21"/>
      <w:szCs w:val="22"/>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rFonts w:ascii="Times New Roman" w:hAnsi="Times New Roman" w:cs="Times New Roman"/>
      <w:b/>
      <w:bCs/>
      <w:kern w:val="2"/>
      <w:sz w:val="44"/>
      <w:szCs w:val="44"/>
    </w:rPr>
  </w:style>
  <w:style w:type="character" w:styleId="WW8Num1z0">
    <w:name w:val="WW8Num1z0"/>
    <w:qFormat/>
    <w:rPr>
      <w:w w:val="90"/>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b/>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cs="Times New Roman"/>
      <w:b/>
      <w:color w:val="000000"/>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b/>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仿宋_GB2312" w:hAnsi="仿宋_GB2312" w:eastAsia="仿宋_GB2312"/>
      <w:b/>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b/>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b/>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color w:val="000000"/>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ascii="宋体;SimSun" w:hAnsi="宋体;SimSun" w:cs="宋体;SimSun"/>
      <w:sz w:val="18"/>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b/>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b/>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b/>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8z0">
    <w:name w:val="WW8Num38z0"/>
    <w:qFormat/>
    <w:rPr>
      <w:b/>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style>
  <w:style w:type="character" w:styleId="WW8Num39z1">
    <w:name w:val="WW8Num39z1"/>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0">
    <w:name w:val="WW8Num40z0"/>
    <w:qFormat/>
    <w:rPr>
      <w:color w:val="000000"/>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1z0">
    <w:name w:val="WW8Num41z0"/>
    <w:qFormat/>
    <w:rPr/>
  </w:style>
  <w:style w:type="character" w:styleId="WW8Num41z1">
    <w:name w:val="WW8Num41z1"/>
    <w:qFormat/>
    <w:rPr/>
  </w:style>
  <w:style w:type="character" w:styleId="WW8Num41z2">
    <w:name w:val="WW8Num41z2"/>
    <w:qFormat/>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WW8Num42z0">
    <w:name w:val="WW8Num42z0"/>
    <w:qFormat/>
    <w:rPr>
      <w:b/>
    </w:rPr>
  </w:style>
  <w:style w:type="character" w:styleId="WW8Num42z1">
    <w:name w:val="WW8Num42z1"/>
    <w:qFormat/>
    <w:rPr/>
  </w:style>
  <w:style w:type="character" w:styleId="WW8Num42z2">
    <w:name w:val="WW8Num42z2"/>
    <w:qFormat/>
    <w:rPr/>
  </w:style>
  <w:style w:type="character" w:styleId="WW8Num42z3">
    <w:name w:val="WW8Num42z3"/>
    <w:qFormat/>
    <w:rPr/>
  </w:style>
  <w:style w:type="character" w:styleId="WW8Num42z4">
    <w:name w:val="WW8Num42z4"/>
    <w:qFormat/>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Style13">
    <w:name w:val="默认段落字体"/>
    <w:qFormat/>
    <w:rPr/>
  </w:style>
  <w:style w:type="character" w:styleId="PageNumber">
    <w:name w:val="Page Number"/>
    <w:basedOn w:val="Style13"/>
    <w:rPr/>
  </w:style>
  <w:style w:type="character" w:styleId="Ca43">
    <w:name w:val="ca-43"/>
    <w:basedOn w:val="Style13"/>
    <w:qFormat/>
    <w:rPr>
      <w:rFonts w:ascii="方正小标宋简体;微软雅黑" w:hAnsi="方正小标宋简体;微软雅黑" w:eastAsia="方正小标宋简体;微软雅黑"/>
      <w:color w:val="000000"/>
      <w:sz w:val="32"/>
      <w:szCs w:val="32"/>
    </w:rPr>
  </w:style>
  <w:style w:type="character" w:styleId="Ca51">
    <w:name w:val="ca-51"/>
    <w:basedOn w:val="Style13"/>
    <w:qFormat/>
    <w:rPr>
      <w:rFonts w:ascii="楷体_GB2312" w:hAnsi="楷体_GB2312" w:eastAsia="楷体_GB2312"/>
      <w:b/>
      <w:bCs/>
      <w:color w:val="000000"/>
      <w:spacing w:val="-20"/>
      <w:sz w:val="32"/>
      <w:szCs w:val="32"/>
    </w:rPr>
  </w:style>
  <w:style w:type="character" w:styleId="Ca01">
    <w:name w:val="ca-01"/>
    <w:basedOn w:val="Style13"/>
    <w:qFormat/>
    <w:rPr>
      <w:rFonts w:ascii="仿宋_GB2312" w:hAnsi="仿宋_GB2312" w:eastAsia="仿宋_GB2312"/>
      <w:color w:val="000000"/>
      <w:sz w:val="32"/>
      <w:szCs w:val="32"/>
    </w:rPr>
  </w:style>
  <w:style w:type="character" w:styleId="Ca61">
    <w:name w:val="ca-61"/>
    <w:basedOn w:val="Style13"/>
    <w:qFormat/>
    <w:rPr>
      <w:rFonts w:ascii="仿宋_GB2312" w:hAnsi="仿宋_GB2312" w:eastAsia="仿宋_GB2312"/>
      <w:color w:val="000000"/>
      <w:spacing w:val="-20"/>
      <w:sz w:val="24"/>
      <w:szCs w:val="24"/>
    </w:rPr>
  </w:style>
  <w:style w:type="character" w:styleId="Ca71">
    <w:name w:val="ca-71"/>
    <w:basedOn w:val="Style13"/>
    <w:qFormat/>
    <w:rPr>
      <w:rFonts w:ascii="仿宋_GB2312" w:hAnsi="仿宋_GB2312" w:eastAsia="仿宋_GB2312"/>
      <w:b/>
      <w:bCs/>
      <w:color w:val="000000"/>
      <w:spacing w:val="-20"/>
      <w:sz w:val="21"/>
      <w:szCs w:val="21"/>
    </w:rPr>
  </w:style>
  <w:style w:type="character" w:styleId="Ca81">
    <w:name w:val="ca-81"/>
    <w:basedOn w:val="Style13"/>
    <w:qFormat/>
    <w:rPr>
      <w:rFonts w:ascii="仿宋_GB2312" w:hAnsi="仿宋_GB2312" w:eastAsia="仿宋_GB2312"/>
      <w:b/>
      <w:bCs/>
      <w:color w:val="000000"/>
      <w:spacing w:val="-20"/>
      <w:sz w:val="13"/>
      <w:szCs w:val="13"/>
    </w:rPr>
  </w:style>
  <w:style w:type="character" w:styleId="Ca91">
    <w:name w:val="ca-91"/>
    <w:basedOn w:val="Style13"/>
    <w:qFormat/>
    <w:rPr>
      <w:rFonts w:ascii="仿宋_GB2312" w:hAnsi="仿宋_GB2312" w:eastAsia="仿宋_GB2312"/>
      <w:color w:val="000000"/>
      <w:spacing w:val="-20"/>
      <w:sz w:val="21"/>
      <w:szCs w:val="21"/>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exact" w:line="600"/>
    </w:pPr>
    <w:rPr>
      <w:rFonts w:ascii="方正小标宋简体;微软雅黑" w:hAnsi="方正小标宋简体;微软雅黑" w:eastAsia="方正小标宋简体;微软雅黑" w:cs="Times New Roman"/>
      <w:color w:val="000000"/>
      <w:sz w:val="44"/>
      <w:szCs w:val="24"/>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TextBodyIndent">
    <w:name w:val="Body Text Indent"/>
    <w:basedOn w:val="Normal"/>
    <w:pPr>
      <w:ind w:firstLine="630"/>
    </w:pPr>
    <w:rPr>
      <w:rFonts w:ascii="Garamond" w:hAnsi="Garamond" w:eastAsia="仿宋_GB2312" w:cs="Garamond"/>
      <w:sz w:val="32"/>
      <w:szCs w:val="24"/>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rFonts w:ascii="Times New Roman" w:hAnsi="Times New Roman" w:cs="Times New Roman"/>
      <w:sz w:val="18"/>
      <w:szCs w:val="18"/>
    </w:rPr>
  </w:style>
  <w:style w:type="paragraph" w:styleId="Default">
    <w:name w:val="Default"/>
    <w:qFormat/>
    <w:pPr>
      <w:widowControl w:val="false"/>
      <w:autoSpaceDE w:val="false"/>
      <w:bidi w:val="0"/>
    </w:pPr>
    <w:rPr>
      <w:rFonts w:ascii="宋体;SimSun" w:hAnsi="宋体;SimSun" w:eastAsia="宋体;SimSun" w:cs="Times New Roman"/>
      <w:color w:val="000000"/>
      <w:sz w:val="24"/>
      <w:szCs w:val="24"/>
      <w:lang w:val="en-US" w:eastAsia="zh-CN" w:bidi="ar-SA"/>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rFonts w:ascii="Times New Roman" w:hAnsi="Times New Roman" w:cs="Times New Roman"/>
      <w:sz w:val="18"/>
      <w:szCs w:val="18"/>
    </w:rPr>
  </w:style>
  <w:style w:type="paragraph" w:styleId="Style14">
    <w:name w:val="正文首行缩进"/>
    <w:basedOn w:val="TextBody"/>
    <w:qFormat/>
    <w:pPr>
      <w:spacing w:lineRule="auto" w:line="240" w:before="0" w:after="120"/>
      <w:ind w:firstLine="420"/>
    </w:pPr>
    <w:rPr>
      <w:rFonts w:ascii="Times New Roman" w:hAnsi="Times New Roman" w:eastAsia="宋体;SimSun"/>
      <w:color w:val="000000"/>
      <w:sz w:val="21"/>
    </w:rPr>
  </w:style>
  <w:style w:type="paragraph" w:styleId="2">
    <w:name w:val="正文首行缩进 2"/>
    <w:basedOn w:val="TextBodyIndent"/>
    <w:qFormat/>
    <w:pPr>
      <w:spacing w:before="0" w:after="120"/>
      <w:ind w:start="420" w:firstLine="420"/>
    </w:pPr>
    <w:rPr>
      <w:rFonts w:ascii="Times New Roman" w:hAnsi="Times New Roman" w:eastAsia="宋体;SimSun" w:cs="Times New Roman"/>
      <w:sz w:val="21"/>
    </w:rPr>
  </w:style>
  <w:style w:type="paragraph" w:styleId="Pa3">
    <w:name w:val="pa-3"/>
    <w:basedOn w:val="Normal"/>
    <w:qFormat/>
    <w:pPr>
      <w:widowControl/>
      <w:spacing w:lineRule="atLeast" w:line="360"/>
      <w:ind w:firstLine="640"/>
    </w:pPr>
    <w:rPr>
      <w:rFonts w:ascii="宋体;SimSun" w:hAnsi="宋体;SimSun" w:cs="宋体;SimSun"/>
      <w:kern w:val="0"/>
      <w:sz w:val="24"/>
      <w:szCs w:val="24"/>
    </w:rPr>
  </w:style>
  <w:style w:type="paragraph" w:styleId="Pa4">
    <w:name w:val="pa-4"/>
    <w:basedOn w:val="Normal"/>
    <w:qFormat/>
    <w:pPr>
      <w:widowControl/>
      <w:spacing w:lineRule="atLeast" w:line="360"/>
      <w:ind w:firstLine="620"/>
    </w:pPr>
    <w:rPr>
      <w:rFonts w:ascii="宋体;SimSun" w:hAnsi="宋体;SimSun" w:cs="宋体;SimSun"/>
      <w:kern w:val="0"/>
      <w:sz w:val="24"/>
      <w:szCs w:val="24"/>
    </w:rPr>
  </w:style>
  <w:style w:type="paragraph" w:styleId="Pa5">
    <w:name w:val="pa-5"/>
    <w:basedOn w:val="Normal"/>
    <w:qFormat/>
    <w:pPr>
      <w:widowControl/>
      <w:spacing w:lineRule="atLeast" w:line="280"/>
      <w:ind w:firstLine="2960"/>
      <w:jc w:val="start"/>
    </w:pPr>
    <w:rPr>
      <w:rFonts w:ascii="宋体;SimSun" w:hAnsi="宋体;SimSun" w:cs="宋体;SimSun"/>
      <w:kern w:val="0"/>
      <w:sz w:val="24"/>
      <w:szCs w:val="24"/>
    </w:rPr>
  </w:style>
  <w:style w:type="paragraph" w:styleId="Pa6">
    <w:name w:val="pa-6"/>
    <w:basedOn w:val="Normal"/>
    <w:qFormat/>
    <w:pPr>
      <w:widowControl/>
      <w:spacing w:lineRule="atLeast" w:line="280"/>
      <w:ind w:firstLine="1240"/>
      <w:jc w:val="start"/>
    </w:pPr>
    <w:rPr>
      <w:rFonts w:ascii="宋体;SimSun" w:hAnsi="宋体;SimSun" w:cs="宋体;SimSun"/>
      <w:kern w:val="0"/>
      <w:sz w:val="24"/>
      <w:szCs w:val="24"/>
    </w:rPr>
  </w:style>
  <w:style w:type="paragraph" w:styleId="Pa7">
    <w:name w:val="pa-7"/>
    <w:basedOn w:val="Normal"/>
    <w:qFormat/>
    <w:pPr>
      <w:widowControl/>
      <w:spacing w:lineRule="atLeast" w:line="280"/>
      <w:ind w:firstLine="220"/>
      <w:jc w:val="start"/>
    </w:pPr>
    <w:rPr>
      <w:rFonts w:ascii="宋体;SimSun" w:hAnsi="宋体;SimSun" w:cs="宋体;SimSun"/>
      <w:kern w:val="0"/>
      <w:sz w:val="24"/>
      <w:szCs w:val="24"/>
    </w:rPr>
  </w:style>
  <w:style w:type="paragraph" w:styleId="Style15">
    <w:name w:val="批注框文本"/>
    <w:basedOn w:val="Normal"/>
    <w:qForma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2012-07-06T17:15:00Z</dcterms:created>
  <dc:creator>罗华</dc:creator>
  <dc:description/>
  <cp:keywords> </cp:keywords>
  <dc:language>en-US</dc:language>
  <cp:lastModifiedBy>周英明</cp:lastModifiedBy>
  <dcterms:modified xsi:type="dcterms:W3CDTF">2012-07-06T17:15:00Z</dcterms:modified>
  <cp:revision>2</cp:revision>
  <dc:subject/>
  <dc:title>宜宾县卫生局文件</dc:title>
</cp:coreProperties>
</file>