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</w:rPr>
        <w:sectPr>
          <w:pgSz w:w="11906" w:h="16838"/>
          <w:pgMar w:top="0" w:right="0" w:bottom="0" w:left="0" w:header="851" w:footer="992" w:gutter="0"/>
          <w:cols w:space="0" w:num="1"/>
          <w:rtlGutter w:val="0"/>
          <w:docGrid w:type="lines" w:linePitch="317" w:charSpace="0"/>
        </w:sect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2677795</wp:posOffset>
                </wp:positionV>
                <wp:extent cx="7533640" cy="1248410"/>
                <wp:effectExtent l="0" t="0" r="10160" b="889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960" y="2534920"/>
                          <a:ext cx="7533640" cy="1248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auto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auto"/>
                                <w:sz w:val="96"/>
                                <w:szCs w:val="96"/>
                                <w:lang w:val="en-US" w:eastAsia="zh-CN"/>
                              </w:rPr>
                              <w:t>物流公司量化绩效考核方案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pt;margin-top:210.85pt;height:98.3pt;width:593.2pt;z-index:251674624;mso-width-relative:page;mso-height-relative:page;" fillcolor="#FFFFFF [3212]" filled="t" stroked="f" coordsize="21600,21600" o:gfxdata="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ncxb/VAAAACgEAAA8AAAAAAAAAAQAgAAAAIgAAAGRy&#10;cy9kb3ducmV2LnhtbFBLAQIUABQAAAAIAIdO4kC8OGZGQQIAAEw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color w:val="auto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auto"/>
                          <w:sz w:val="96"/>
                          <w:szCs w:val="96"/>
                          <w:lang w:val="en-US" w:eastAsia="zh-CN"/>
                        </w:rPr>
                        <w:t>物流公司量化绩效考核方案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b/>
                          <w:bCs/>
                          <w:sz w:val="112"/>
                          <w:szCs w:val="11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1270</wp:posOffset>
                </wp:positionV>
                <wp:extent cx="1647825" cy="1047115"/>
                <wp:effectExtent l="6350" t="6350" r="22225" b="133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047115"/>
                        </a:xfrm>
                        <a:prstGeom prst="rect">
                          <a:avLst/>
                        </a:prstGeom>
                        <a:solidFill>
                          <a:srgbClr val="535080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8pt;margin-top:0.1pt;height:82.45pt;width:129.75pt;z-index:251665408;v-text-anchor:middle;mso-width-relative:page;mso-height-relative:page;" fillcolor="#535080" filled="t" stroked="t" coordsize="21600,21600" o:gfxdata="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ZwbdjUAAAACAEAAA8AAAAAAAAAAQAgAAAAIgAAAGRycy9kb3ducmV2LnhtbFBLAQIUABQAAAAI&#10;AIdO4kB6MNmzYwIAAMQEAAAOAAAAAAAAAAEAIAAAACMBAABkcnMvZTJvRG9jLnhtbFBLBQYAAAAA&#10;BgAGAFkBAAD4BQAAAAA=&#10;">
                <v:fill on="t" focussize="0,0"/>
                <v:stroke weight="1pt" color="#000000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-8255</wp:posOffset>
                </wp:positionV>
                <wp:extent cx="951865" cy="1047115"/>
                <wp:effectExtent l="6350" t="6350" r="13335" b="1333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865" cy="1047115"/>
                        </a:xfrm>
                        <a:prstGeom prst="rect">
                          <a:avLst/>
                        </a:prstGeom>
                        <a:solidFill>
                          <a:srgbClr val="305741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5.8pt;margin-top:-0.65pt;height:82.45pt;width:74.95pt;z-index:251673600;v-text-anchor:middle;mso-width-relative:page;mso-height-relative:page;" fillcolor="#305741" filled="t" stroked="t" coordsize="21600,21600" o:gfxdata="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UwW6f1QAAAAoBAAAPAAAAAAAAAAEAIAAAACIAAABkcnMvZG93bnJldi54bWxQSwECFAAUAAAA&#10;CACHTuJAzNx2GWMCAADDBAAADgAAAAAAAAABACAAAAAkAQAAZHJzL2Uyb0RvYy54bWxQSwUGAAAA&#10;AAYABgBZAQAA+QUAAAAA&#10;">
                <v:fill on="t" focussize="0,0"/>
                <v:stroke weight="1pt" color="#000000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1270</wp:posOffset>
                </wp:positionV>
                <wp:extent cx="1572895" cy="1047115"/>
                <wp:effectExtent l="6350" t="6350" r="20955" b="1333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895" cy="1047115"/>
                        </a:xfrm>
                        <a:prstGeom prst="rect">
                          <a:avLst/>
                        </a:prstGeom>
                        <a:solidFill>
                          <a:srgbClr val="7D683C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7pt;margin-top:0.1pt;height:82.45pt;width:123.85pt;z-index:251663360;v-text-anchor:middle;mso-width-relative:page;mso-height-relative:page;" fillcolor="#7D683C" filled="t" stroked="t" coordsize="21600,21600" o:gfxdata="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IzUlX1wAAAAgBAAAPAAAAAAAAAAEAIAAAACIAAABkcnMvZG93bnJldi54bWxQSwECFAAU&#10;AAAACACHTuJA43w+EmQCAADEBAAADgAAAAAAAAABACAAAAAmAQAAZHJzL2Uyb0RvYy54bWxQSwUG&#10;AAAAAAYABgBZAQAA/AUAAAAA&#10;">
                <v:fill on="t" focussize="0,0"/>
                <v:stroke weight="1pt" color="#000000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1270</wp:posOffset>
                </wp:positionV>
                <wp:extent cx="1667510" cy="1047115"/>
                <wp:effectExtent l="6350" t="6350" r="2159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1047115"/>
                        </a:xfrm>
                        <a:prstGeom prst="rect">
                          <a:avLst/>
                        </a:prstGeom>
                        <a:solidFill>
                          <a:srgbClr val="78312D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3.75pt;margin-top:0.1pt;height:82.45pt;width:131.3pt;z-index:251661312;v-text-anchor:middle;mso-width-relative:page;mso-height-relative:page;" fillcolor="#78312D" filled="t" stroked="t" coordsize="21600,21600" o:gfxdata="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oyd+z2AAAAAkBAAAPAAAAAAAAAAEAIAAAACIAAABkcnMvZG93bnJldi54bWxQSwECFAAU&#10;AAAACACHTuJAgv9feWMCAADEBAAADgAAAAAAAAABACAAAAAnAQAAZHJzL2Uyb0RvYy54bWxQSwUG&#10;AAAAAAYABgBZAQAA/AUAAAAA&#10;">
                <v:fill on="t" focussize="0,0"/>
                <v:stroke weight="1pt" color="#000000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10795</wp:posOffset>
                </wp:positionV>
                <wp:extent cx="1752600" cy="1047115"/>
                <wp:effectExtent l="6350" t="6350" r="12700" b="133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335" y="86995"/>
                          <a:ext cx="1752600" cy="1047115"/>
                        </a:xfrm>
                        <a:prstGeom prst="rect">
                          <a:avLst/>
                        </a:prstGeom>
                        <a:solidFill>
                          <a:srgbClr val="38829D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pt;margin-top:0.85pt;height:82.45pt;width:138pt;z-index:251659264;v-text-anchor:middle;mso-width-relative:page;mso-height-relative:page;" fillcolor="#38829D" filled="t" stroked="t" coordsize="21600,21600" o:gfxdata="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/A10dQAAAAGAQAADwAAAAAAAAABACAAAAAiAAAAZHJzL2Rvd25yZXYueG1sUEsB&#10;AhQAFAAAAAgAh07iQCAIPv9rAgAAzAQAAA4AAAAAAAAAAQAgAAAAIwEAAGRycy9lMm9Eb2MueG1s&#10;UEsFBgAAAAAGAAYAWQEAAAAGAAAAAA==&#10;">
                <v:fill on="t" focussize="0,0"/>
                <v:stroke weight="1pt" color="#000000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6588125</wp:posOffset>
                </wp:positionV>
                <wp:extent cx="7562215" cy="4104640"/>
                <wp:effectExtent l="0" t="0" r="635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860" y="6597015"/>
                          <a:ext cx="7562215" cy="4104640"/>
                        </a:xfrm>
                        <a:prstGeom prst="rect">
                          <a:avLst/>
                        </a:prstGeom>
                        <a:solidFill>
                          <a:srgbClr val="38829D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5pt;margin-top:518.75pt;height:323.2pt;width:595.45pt;z-index:251658240;mso-width-relative:page;mso-height-relative:page;" fillcolor="#38829D" filled="t" stroked="f" coordsize="21600,21600" o:gfxdata="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T7fjv2gAAAAsBAAAPAAAAAAAAAAEAIAAA&#10;ACIAAABkcnMvZG93bnJldi54bWxQSwECFAAUAAAACACHTuJAWi6/xUMCAABMBAAADgAAAAAAAAAB&#10;ACAAAAAp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物流公司量化绩效考核方案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总则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根据物流公司发展规划以及公司管理需要，进行绩效改革。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实施原则，遵循公正公开公平原则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始终坚持选人用人留人机制，把有用人才放到适合岗位，发挥最大价值。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绩效考核根据业务进展和公司发展实际量化进行并不断革新。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根据实际业务和人员分配进行量化考核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每月由考核小组确定当月考核结果且确定次月具体考核标准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具体标准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第一类：现场管理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考核标准一：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调配社会车辆进行拉运，拉运事宜包括承揽自有业务和外部业务。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考核级别:现场派车主管岗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945"/>
        <w:gridCol w:w="5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考核KIP</w:t>
            </w:r>
          </w:p>
        </w:tc>
        <w:tc>
          <w:tcPr>
            <w:tcW w:w="19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</w:tc>
        <w:tc>
          <w:tcPr>
            <w:tcW w:w="51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6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工作标准</w:t>
            </w:r>
          </w:p>
        </w:tc>
        <w:tc>
          <w:tcPr>
            <w:tcW w:w="19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协调调车派车</w:t>
            </w:r>
          </w:p>
        </w:tc>
        <w:tc>
          <w:tcPr>
            <w:tcW w:w="51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根据业务合同，确定总派车量，分摊到每月每日派车数量，考核当日完成，即为合格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安全事故防范</w:t>
            </w:r>
          </w:p>
        </w:tc>
        <w:tc>
          <w:tcPr>
            <w:tcW w:w="51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每月安全事故发生次数为0即为合格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工作出勤</w:t>
            </w:r>
          </w:p>
        </w:tc>
        <w:tc>
          <w:tcPr>
            <w:tcW w:w="51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每月除休班外，正常出勤即为合格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成本控制</w:t>
            </w:r>
          </w:p>
        </w:tc>
        <w:tc>
          <w:tcPr>
            <w:tcW w:w="51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每月公车用油、各类招待费用成本控制环比下降即为合格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临时工作执行</w:t>
            </w:r>
          </w:p>
        </w:tc>
        <w:tc>
          <w:tcPr>
            <w:tcW w:w="51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对突发事件和临时上级安排的工作执行完成即为合格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考核级别：现场结算、加油、统计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432"/>
        <w:gridCol w:w="4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考核KIP</w:t>
            </w: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6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工作标准</w:t>
            </w: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数据录入及时准确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当日数据按时录入即为合格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票据整理准确，传递及时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过路费等票据当日粘贴完毕且统计完毕即为合格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信息、数据传递及时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大表数据录入且传递及时，复核正确无误即为合格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收、付款账务数据准确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结算费用核算无误，且结算账务清晰即为合格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6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工作出勤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除休班外，正常出勤即为合格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成本控制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各种办公耗材节省、共有财产保护完整即为合格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临时工作执行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完成临时调配的工作即为合格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考核级别：现场开票、驻站、矿、场、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432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考核KIP</w:t>
            </w: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6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工作标准</w:t>
            </w: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数据录入及时准确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提煤单开具完整，数量准确，盖章清晰，当日数据统计完整，按时上报即为合格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票据整理准确，传递及时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当日各种票据收录统计整理完毕，上报及时即为合格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信息、数据传递及时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当日传送数据正确，各吨位统计且复核正确无误即为合格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工作出勤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除休班外，正常出勤即为合格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临时工作执行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能按时完成临时调配的工作即为合格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考核标准二：现场</w:t>
      </w:r>
    </w:p>
    <w:p>
      <w:pPr>
        <w:numPr>
          <w:ilvl w:val="0"/>
          <w:numId w:val="0"/>
        </w:numPr>
        <w:ind w:firstLine="56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管理公司自有车辆，协调道路，站台、服务区等相关事项。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考核级别：车队长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203"/>
        <w:gridCol w:w="5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8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考核KIP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</w:tc>
        <w:tc>
          <w:tcPr>
            <w:tcW w:w="52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工作标准</w:t>
            </w:r>
          </w:p>
        </w:tc>
        <w:tc>
          <w:tcPr>
            <w:tcW w:w="22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根据拉运任务，调配车辆</w:t>
            </w:r>
          </w:p>
        </w:tc>
        <w:tc>
          <w:tcPr>
            <w:tcW w:w="52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车辆调度没有延误 、除特殊情况外全部归队，当日出车符合要求即为合格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协调路政交警</w:t>
            </w:r>
          </w:p>
        </w:tc>
        <w:tc>
          <w:tcPr>
            <w:tcW w:w="52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每项业务开展前提前协调好各路政交警，每完成一项即为合格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催收车款</w:t>
            </w:r>
          </w:p>
        </w:tc>
        <w:tc>
          <w:tcPr>
            <w:tcW w:w="52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在规定时间内，及时催收车款到位或根据实际情况确定车款后催收到位即为合格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站台协调</w:t>
            </w:r>
          </w:p>
        </w:tc>
        <w:tc>
          <w:tcPr>
            <w:tcW w:w="52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站台各种事项协调有序，提前或者按时完成即为合格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车队各种资料传递、信息传输</w:t>
            </w:r>
          </w:p>
        </w:tc>
        <w:tc>
          <w:tcPr>
            <w:tcW w:w="52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各种票据、资料传递及时，信息、数据汇报无误即为合格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工作出勤</w:t>
            </w:r>
          </w:p>
        </w:tc>
        <w:tc>
          <w:tcPr>
            <w:tcW w:w="52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出休班外，正常出勤即为合格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临时工作执行</w:t>
            </w:r>
          </w:p>
        </w:tc>
        <w:tc>
          <w:tcPr>
            <w:tcW w:w="523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能按时或提前完成临时性工作即为合格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核级别：现场结算、加油、加气、统计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432"/>
        <w:gridCol w:w="4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考核KIP</w:t>
            </w: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6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工作标准</w:t>
            </w: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数据录入及时准确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当日数据按时录入即为合格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票据整理准确，传递及时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过路费等票据当日粘贴完毕且统计完毕即为合格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信息、数据传递及时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大表数据录入且传递及时，复核正确无误即为合格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收、付款账务数据准确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结算费用核算无误，且结算账务清晰即为合格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6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工作出勤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除休班外，正常出勤即为合格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成本控制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各种办公耗材节省、共有财产保护完整即为合格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临时工作执行</w:t>
            </w:r>
          </w:p>
        </w:tc>
        <w:tc>
          <w:tcPr>
            <w:tcW w:w="462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完成临时调配的工作即为合格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第二类公司后方管理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级别：后勤服务车检、保险、档案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564"/>
        <w:gridCol w:w="4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考核KIP</w:t>
            </w: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工作标准</w:t>
            </w: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车辆档案数据、资料完整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车辆档案信息录入完备，信息齐全，各资料归档整齐每一项完成即为合格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车检通知，资料准备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车检对接及时，资料准备齐全，按时完成检车任务即为合格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保险通知、资料准备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提交车辆保险资料及时，上传下达时效，信息录入完整，档案规整有序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售后辅助，资料添补，补办其他事项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资料传送及时，完善档案及时，补办车辆其他手续及时每一项完成即为合格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工作出勤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除休班外，正常出勤即为合格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成本控制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各种办公耗材节省、共有财产保护完整即为合格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临时工作执行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完成临时调配的工作即为合格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级别：GPS调度、服务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564"/>
        <w:gridCol w:w="4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考核KIP</w:t>
            </w: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工作标准</w:t>
            </w: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监控车辆正常运行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实时监控车辆，提醒安全，严禁超速，紧急事项上传下达，汇报当日车辆出勤。给陌生司机指引路线，提醒天气变化、交通道路实时路况等。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收发各种发运信息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通知拉运事项，包括装、卸地。运价变动、拉运停止或改变等相关信息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维护电子通讯设备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维护监控系统，包括日常硬件保养、设备续费、对讲机更新、续费，系统升级等。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工作出勤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除休班外，正常出勤即为合格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成本控制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各种办公耗材节省、共有财产保护完整即为合格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临时工作执行</w:t>
            </w:r>
          </w:p>
        </w:tc>
        <w:tc>
          <w:tcPr>
            <w:tcW w:w="49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完成临时调配的工作即为合格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级别：财务管理：会计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847"/>
        <w:gridCol w:w="4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考核KIP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</w:tc>
        <w:tc>
          <w:tcPr>
            <w:tcW w:w="46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工作标准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各类票据、费用审核</w:t>
            </w:r>
          </w:p>
        </w:tc>
        <w:tc>
          <w:tcPr>
            <w:tcW w:w="46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每项票据，费用复查2到3遍确认无误即为合格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各类凭证填制，装订</w:t>
            </w:r>
          </w:p>
        </w:tc>
        <w:tc>
          <w:tcPr>
            <w:tcW w:w="46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每项凭证填制并复核2到3遍，确认无误即为合格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复核账务数据且安排付款</w:t>
            </w:r>
          </w:p>
        </w:tc>
        <w:tc>
          <w:tcPr>
            <w:tcW w:w="46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每项账务自查和对接确认2到3遍，付款前确认一次。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往来账务对接</w:t>
            </w:r>
          </w:p>
        </w:tc>
        <w:tc>
          <w:tcPr>
            <w:tcW w:w="46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按规定时间往来账对接，当日账务当日处理完毕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确认当月进项税，开具发票</w:t>
            </w:r>
          </w:p>
        </w:tc>
        <w:tc>
          <w:tcPr>
            <w:tcW w:w="46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每月按时确认进项税，包括数额，票据开具及时。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编制当月报表，且申报纳税</w:t>
            </w:r>
          </w:p>
        </w:tc>
        <w:tc>
          <w:tcPr>
            <w:tcW w:w="46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在规定时间按时上报财务报表，确认纳税数额。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对接税务局，处理纳税事项</w:t>
            </w:r>
          </w:p>
        </w:tc>
        <w:tc>
          <w:tcPr>
            <w:tcW w:w="46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纳税前准备就绪，或配合税务机关查账。原则上无误即为合格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工作出勤</w:t>
            </w:r>
          </w:p>
        </w:tc>
        <w:tc>
          <w:tcPr>
            <w:tcW w:w="46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除休班外，正常出勤即为合格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成本控制</w:t>
            </w:r>
          </w:p>
        </w:tc>
        <w:tc>
          <w:tcPr>
            <w:tcW w:w="46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各种办公耗材节省、共有财产保护完整即为合格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临时工作执行</w:t>
            </w:r>
          </w:p>
        </w:tc>
        <w:tc>
          <w:tcPr>
            <w:tcW w:w="463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完成临时调配的工作即为合格</w:t>
            </w:r>
          </w:p>
        </w:tc>
      </w:tr>
    </w:tbl>
    <w:p>
      <w:pPr>
        <w:numPr>
          <w:ilvl w:val="0"/>
          <w:numId w:val="0"/>
        </w:numPr>
        <w:ind w:firstLine="281" w:firstLineChars="1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财务管理：出纳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306"/>
        <w:gridCol w:w="4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7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考核KIP</w:t>
            </w:r>
          </w:p>
        </w:tc>
        <w:tc>
          <w:tcPr>
            <w:tcW w:w="33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</w:tc>
        <w:tc>
          <w:tcPr>
            <w:tcW w:w="4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工作标准</w:t>
            </w:r>
          </w:p>
        </w:tc>
        <w:tc>
          <w:tcPr>
            <w:tcW w:w="33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对接银行存款和现金的收支保管登记</w:t>
            </w:r>
          </w:p>
        </w:tc>
        <w:tc>
          <w:tcPr>
            <w:tcW w:w="4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每存一次款或支付一次款，复查2到3遍，且保管好凭证，做好收支登记，记录清晰，账务清楚。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个体工商户的账户资金收支保管登记</w:t>
            </w:r>
          </w:p>
        </w:tc>
        <w:tc>
          <w:tcPr>
            <w:tcW w:w="4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做好每笔账务资金收支登记，复查2到3遍。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负责支票、汇票、收据等单据的整理保管支付</w:t>
            </w:r>
          </w:p>
        </w:tc>
        <w:tc>
          <w:tcPr>
            <w:tcW w:w="4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支票汇票收据整理归档，登记清楚，账务清晰。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负责各类费用的整理及报销</w:t>
            </w:r>
          </w:p>
        </w:tc>
        <w:tc>
          <w:tcPr>
            <w:tcW w:w="4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费用账单复核，报销支付前支付后账务复查 核对没发生一次，检查2到3遍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负责银行和现金账户每日发生的各类单据的打印、整理、核对后转交会计</w:t>
            </w:r>
          </w:p>
        </w:tc>
        <w:tc>
          <w:tcPr>
            <w:tcW w:w="4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对接银行，核对现金数额及各类票据的打印、整理归类，交接前再次复核2到3遍。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负责各银行、现金账户的对账打印回单工作</w:t>
            </w:r>
          </w:p>
        </w:tc>
        <w:tc>
          <w:tcPr>
            <w:tcW w:w="4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对接银行，对账账单及回单打印、归类、整理，归档。没发生一次，复查2到3遍。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负责集团现金收支保管登记</w:t>
            </w:r>
          </w:p>
        </w:tc>
        <w:tc>
          <w:tcPr>
            <w:tcW w:w="4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对接集团整体现金收支，账务登记、处理。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工作出勤</w:t>
            </w:r>
          </w:p>
        </w:tc>
        <w:tc>
          <w:tcPr>
            <w:tcW w:w="4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除休班外，正常出勤即为合格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成本控制</w:t>
            </w:r>
          </w:p>
        </w:tc>
        <w:tc>
          <w:tcPr>
            <w:tcW w:w="4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各种办公耗材节省、共有财产保护完整即为合格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临时工作执行</w:t>
            </w:r>
          </w:p>
        </w:tc>
        <w:tc>
          <w:tcPr>
            <w:tcW w:w="417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完成临时调配的工作即为合格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sectPr>
      <w:pgSz w:w="11850" w:h="16783"/>
      <w:pgMar w:top="1440" w:right="1803" w:bottom="1440" w:left="1803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3B6B"/>
    <w:multiLevelType w:val="singleLevel"/>
    <w:tmpl w:val="5A123B6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D2D7A"/>
    <w:rsid w:val="156D2D7A"/>
    <w:rsid w:val="564F3A45"/>
    <w:rsid w:val="5FF4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2019-12-06T03:22:00Z</dcterms:created>
  <dc:creator>Administrator</dc:creator>
  <cp:lastModifiedBy>Administrator</cp:lastModifiedBy>
  <dcterms:modified xsi:type="dcterms:W3CDTF">2019-12-06T03:35:48Z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TemplateUUID">
    <vt:lpwstr>v1.0_mb_6D6Nw1AxV9ZJmV7Gy2GZqQ==</vt:lpwstr>
  </property>
</Properties>
</file>