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color w:val="auto"/>
          <w:lang w:eastAsia="zh-CN"/>
        </w:rPr>
        <w:sectPr>
          <w:pgSz w:w="11906" w:h="16838"/>
          <w:pgMar w:top="0" w:right="0" w:bottom="0" w:left="0" w:header="851" w:footer="992" w:gutter="0"/>
          <w:cols w:space="0" w:num="1"/>
          <w:rtlGutter w:val="0"/>
          <w:docGrid w:type="lines" w:linePitch="317" w:charSpace="0"/>
        </w:sectPr>
      </w:pPr>
      <w:bookmarkStart w:id="0" w:name="_GoBack"/>
      <w:bookmarkEnd w:id="0"/>
      <w:r>
        <w:rPr>
          <w:color w:val="auto"/>
          <w:sz w:val="21"/>
        </w:rPr>
        <mc:AlternateContent>
          <mc:Choice Requires="wps">
            <w:drawing>
              <wp:anchor distT="0" distB="0" distL="114300" distR="114300" simplePos="0" relativeHeight="251658240" behindDoc="0" locked="0" layoutInCell="1" allowOverlap="1">
                <wp:simplePos x="0" y="0"/>
                <wp:positionH relativeFrom="column">
                  <wp:posOffset>285115</wp:posOffset>
                </wp:positionH>
                <wp:positionV relativeFrom="paragraph">
                  <wp:posOffset>3032125</wp:posOffset>
                </wp:positionV>
                <wp:extent cx="6933565" cy="2533650"/>
                <wp:effectExtent l="4445" t="4445" r="15240" b="14605"/>
                <wp:wrapNone/>
                <wp:docPr id="2" name="文本框 2"/>
                <wp:cNvGraphicFramePr/>
                <a:graphic xmlns:a="http://schemas.openxmlformats.org/drawingml/2006/main">
                  <a:graphicData uri="http://schemas.microsoft.com/office/word/2010/wordprocessingShape">
                    <wps:wsp>
                      <wps:cNvSpPr txBox="1"/>
                      <wps:spPr>
                        <a:xfrm>
                          <a:off x="313055" y="3051175"/>
                          <a:ext cx="6933565" cy="2533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楷体" w:hAnsi="楷体" w:eastAsia="楷体" w:cs="楷体"/>
                                <w:b/>
                                <w:bCs/>
                                <w:color w:val="000000" w:themeColor="text1"/>
                                <w:sz w:val="36"/>
                                <w:szCs w:val="36"/>
                                <w14:textFill>
                                  <w14:solidFill>
                                    <w14:schemeClr w14:val="tx1"/>
                                  </w14:solidFill>
                                </w14:textFill>
                              </w:rPr>
                            </w:pPr>
                          </w:p>
                          <w:p>
                            <w:pPr>
                              <w:jc w:val="center"/>
                              <w:rPr>
                                <w:rFonts w:hint="eastAsia" w:ascii="楷体" w:hAnsi="楷体" w:eastAsia="楷体" w:cs="楷体"/>
                                <w:b/>
                                <w:bCs/>
                                <w:color w:val="000000" w:themeColor="text1"/>
                                <w:sz w:val="96"/>
                                <w:szCs w:val="96"/>
                                <w14:textFill>
                                  <w14:solidFill>
                                    <w14:schemeClr w14:val="tx1"/>
                                  </w14:solidFill>
                                </w14:textFill>
                              </w:rPr>
                            </w:pPr>
                            <w:r>
                              <w:rPr>
                                <w:rFonts w:hint="eastAsia" w:ascii="楷体" w:hAnsi="楷体" w:eastAsia="楷体" w:cs="楷体"/>
                                <w:b/>
                                <w:bCs/>
                                <w:color w:val="000000" w:themeColor="text1"/>
                                <w:sz w:val="96"/>
                                <w:szCs w:val="96"/>
                                <w:lang w:eastAsia="zh-CN"/>
                                <w14:textFill>
                                  <w14:solidFill>
                                    <w14:schemeClr w14:val="tx1"/>
                                  </w14:solidFill>
                                </w14:textFill>
                              </w:rPr>
                              <w:t>管道公司</w:t>
                            </w:r>
                            <w:r>
                              <w:rPr>
                                <w:rFonts w:hint="eastAsia" w:ascii="楷体" w:hAnsi="楷体" w:eastAsia="楷体" w:cs="楷体"/>
                                <w:b/>
                                <w:bCs/>
                                <w:color w:val="000000" w:themeColor="text1"/>
                                <w:sz w:val="96"/>
                                <w:szCs w:val="96"/>
                                <w14:textFill>
                                  <w14:solidFill>
                                    <w14:schemeClr w14:val="tx1"/>
                                  </w14:solidFill>
                                </w14:textFill>
                              </w:rPr>
                              <w:t>绩效考核实施</w:t>
                            </w:r>
                          </w:p>
                          <w:p>
                            <w:pPr>
                              <w:jc w:val="center"/>
                              <w:rPr>
                                <w:rFonts w:hint="eastAsia" w:ascii="楷体" w:hAnsi="楷体" w:eastAsia="楷体" w:cs="楷体"/>
                                <w:b/>
                                <w:bCs/>
                                <w:color w:val="000000" w:themeColor="text1"/>
                                <w:sz w:val="96"/>
                                <w:szCs w:val="96"/>
                                <w14:textFill>
                                  <w14:solidFill>
                                    <w14:schemeClr w14:val="tx1"/>
                                  </w14:solidFill>
                                </w14:textFill>
                              </w:rPr>
                            </w:pPr>
                            <w:r>
                              <w:rPr>
                                <w:rFonts w:hint="eastAsia" w:ascii="楷体" w:hAnsi="楷体" w:eastAsia="楷体" w:cs="楷体"/>
                                <w:b/>
                                <w:bCs/>
                                <w:color w:val="000000" w:themeColor="text1"/>
                                <w:sz w:val="96"/>
                                <w:szCs w:val="96"/>
                                <w14:textFill>
                                  <w14:solidFill>
                                    <w14:schemeClr w14:val="tx1"/>
                                  </w14:solidFill>
                                </w14:textFill>
                              </w:rPr>
                              <w:t>方案</w:t>
                            </w:r>
                          </w:p>
                          <w:p>
                            <w:pPr>
                              <w:jc w:val="center"/>
                              <w:rPr>
                                <w:rFonts w:hint="eastAsia" w:ascii="楷体" w:hAnsi="楷体" w:eastAsia="楷体" w:cs="楷体"/>
                                <w:b/>
                                <w:bCs/>
                                <w:color w:val="000000" w:themeColor="text1"/>
                                <w:sz w:val="96"/>
                                <w:szCs w:val="96"/>
                                <w14:textFill>
                                  <w14:solidFill>
                                    <w14:schemeClr w14:val="tx1"/>
                                  </w14:solidFill>
                                </w14:textFill>
                              </w:rPr>
                            </w:pPr>
                          </w:p>
                          <w:p>
                            <w:pPr>
                              <w:jc w:val="center"/>
                              <w:rPr>
                                <w:rFonts w:hint="eastAsia" w:ascii="楷体" w:hAnsi="楷体" w:eastAsia="楷体" w:cs="楷体"/>
                                <w:b/>
                                <w:bCs/>
                                <w:color w:val="000000" w:themeColor="text1"/>
                                <w:sz w:val="96"/>
                                <w:szCs w:val="9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5pt;margin-top:238.75pt;height:199.5pt;width:545.95pt;z-index:251658240;mso-width-relative:page;mso-height-relative:page;" fillcolor="#FFFFFF [3201]" filled="t" stroked="t" coordsize="21600,21600" o:gfxdata="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CFYddkAAAALAQAADwAAAAAAAAAB&#10;ACAAAAAiAAAAZHJzL2Rvd25yZXYueG1sUEsBAhQAFAAAAAgAh07iQFNyQQdIAgAAdQQAAA4AAAAA&#10;AAAAAQAgAAAAKAEAAGRycy9lMm9Eb2MueG1sUEsFBgAAAAAGAAYAWQEAAOIFAAAAAA==&#10;">
                <v:fill on="t" focussize="0,0"/>
                <v:stroke weight="0.5pt" color="#000000 [3204]" joinstyle="round"/>
                <v:imagedata o:title=""/>
                <o:lock v:ext="edit" aspectratio="f"/>
                <v:textbox>
                  <w:txbxContent>
                    <w:p>
                      <w:pPr>
                        <w:jc w:val="center"/>
                        <w:rPr>
                          <w:rFonts w:hint="eastAsia" w:ascii="楷体" w:hAnsi="楷体" w:eastAsia="楷体" w:cs="楷体"/>
                          <w:b/>
                          <w:bCs/>
                          <w:color w:val="000000" w:themeColor="text1"/>
                          <w:sz w:val="36"/>
                          <w:szCs w:val="36"/>
                          <w14:textFill>
                            <w14:solidFill>
                              <w14:schemeClr w14:val="tx1"/>
                            </w14:solidFill>
                          </w14:textFill>
                        </w:rPr>
                      </w:pPr>
                    </w:p>
                    <w:p>
                      <w:pPr>
                        <w:jc w:val="center"/>
                        <w:rPr>
                          <w:rFonts w:hint="eastAsia" w:ascii="楷体" w:hAnsi="楷体" w:eastAsia="楷体" w:cs="楷体"/>
                          <w:b/>
                          <w:bCs/>
                          <w:color w:val="000000" w:themeColor="text1"/>
                          <w:sz w:val="96"/>
                          <w:szCs w:val="96"/>
                          <w14:textFill>
                            <w14:solidFill>
                              <w14:schemeClr w14:val="tx1"/>
                            </w14:solidFill>
                          </w14:textFill>
                        </w:rPr>
                      </w:pPr>
                      <w:r>
                        <w:rPr>
                          <w:rFonts w:hint="eastAsia" w:ascii="楷体" w:hAnsi="楷体" w:eastAsia="楷体" w:cs="楷体"/>
                          <w:b/>
                          <w:bCs/>
                          <w:color w:val="000000" w:themeColor="text1"/>
                          <w:sz w:val="96"/>
                          <w:szCs w:val="96"/>
                          <w:lang w:eastAsia="zh-CN"/>
                          <w14:textFill>
                            <w14:solidFill>
                              <w14:schemeClr w14:val="tx1"/>
                            </w14:solidFill>
                          </w14:textFill>
                        </w:rPr>
                        <w:t>管道公司</w:t>
                      </w:r>
                      <w:r>
                        <w:rPr>
                          <w:rFonts w:hint="eastAsia" w:ascii="楷体" w:hAnsi="楷体" w:eastAsia="楷体" w:cs="楷体"/>
                          <w:b/>
                          <w:bCs/>
                          <w:color w:val="000000" w:themeColor="text1"/>
                          <w:sz w:val="96"/>
                          <w:szCs w:val="96"/>
                          <w14:textFill>
                            <w14:solidFill>
                              <w14:schemeClr w14:val="tx1"/>
                            </w14:solidFill>
                          </w14:textFill>
                        </w:rPr>
                        <w:t>绩效考核实施</w:t>
                      </w:r>
                    </w:p>
                    <w:p>
                      <w:pPr>
                        <w:jc w:val="center"/>
                        <w:rPr>
                          <w:rFonts w:hint="eastAsia" w:ascii="楷体" w:hAnsi="楷体" w:eastAsia="楷体" w:cs="楷体"/>
                          <w:b/>
                          <w:bCs/>
                          <w:color w:val="000000" w:themeColor="text1"/>
                          <w:sz w:val="96"/>
                          <w:szCs w:val="96"/>
                          <w14:textFill>
                            <w14:solidFill>
                              <w14:schemeClr w14:val="tx1"/>
                            </w14:solidFill>
                          </w14:textFill>
                        </w:rPr>
                      </w:pPr>
                      <w:r>
                        <w:rPr>
                          <w:rFonts w:hint="eastAsia" w:ascii="楷体" w:hAnsi="楷体" w:eastAsia="楷体" w:cs="楷体"/>
                          <w:b/>
                          <w:bCs/>
                          <w:color w:val="000000" w:themeColor="text1"/>
                          <w:sz w:val="96"/>
                          <w:szCs w:val="96"/>
                          <w14:textFill>
                            <w14:solidFill>
                              <w14:schemeClr w14:val="tx1"/>
                            </w14:solidFill>
                          </w14:textFill>
                        </w:rPr>
                        <w:t>方案</w:t>
                      </w:r>
                    </w:p>
                    <w:p>
                      <w:pPr>
                        <w:jc w:val="center"/>
                        <w:rPr>
                          <w:rFonts w:hint="eastAsia" w:ascii="楷体" w:hAnsi="楷体" w:eastAsia="楷体" w:cs="楷体"/>
                          <w:b/>
                          <w:bCs/>
                          <w:color w:val="000000" w:themeColor="text1"/>
                          <w:sz w:val="96"/>
                          <w:szCs w:val="96"/>
                          <w14:textFill>
                            <w14:solidFill>
                              <w14:schemeClr w14:val="tx1"/>
                            </w14:solidFill>
                          </w14:textFill>
                        </w:rPr>
                      </w:pPr>
                    </w:p>
                    <w:p>
                      <w:pPr>
                        <w:jc w:val="center"/>
                        <w:rPr>
                          <w:rFonts w:hint="eastAsia" w:ascii="楷体" w:hAnsi="楷体" w:eastAsia="楷体" w:cs="楷体"/>
                          <w:b/>
                          <w:bCs/>
                          <w:color w:val="000000" w:themeColor="text1"/>
                          <w:sz w:val="96"/>
                          <w:szCs w:val="96"/>
                          <w14:textFill>
                            <w14:solidFill>
                              <w14:schemeClr w14:val="tx1"/>
                            </w14:solidFill>
                          </w14:textFill>
                        </w:rPr>
                      </w:pPr>
                    </w:p>
                  </w:txbxContent>
                </v:textbox>
              </v:shape>
            </w:pict>
          </mc:Fallback>
        </mc:AlternateContent>
      </w:r>
      <w:r>
        <w:rPr>
          <w:rFonts w:hint="eastAsia" w:eastAsiaTheme="minorEastAsia"/>
          <w:color w:val="auto"/>
          <w:lang w:eastAsia="zh-CN"/>
        </w:rPr>
        <w:drawing>
          <wp:inline distT="0" distB="0" distL="114300" distR="114300">
            <wp:extent cx="7555230" cy="10685780"/>
            <wp:effectExtent l="0" t="0" r="7620" b="1270"/>
            <wp:docPr id="1" name="图片 1" descr="通用封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通用封面_1"/>
                    <pic:cNvPicPr>
                      <a:picLocks noChangeAspect="1"/>
                    </pic:cNvPicPr>
                  </pic:nvPicPr>
                  <pic:blipFill>
                    <a:blip r:embed="rId4"/>
                    <a:stretch>
                      <a:fillRect/>
                    </a:stretch>
                  </pic:blipFill>
                  <pic:spPr>
                    <a:xfrm>
                      <a:off x="0" y="0"/>
                      <a:ext cx="7555230" cy="10685780"/>
                    </a:xfrm>
                    <a:prstGeom prst="rect">
                      <a:avLst/>
                    </a:prstGeom>
                  </pic:spPr>
                </pic:pic>
              </a:graphicData>
            </a:graphic>
          </wp:inline>
        </w:drawing>
      </w:r>
    </w:p>
    <w:p>
      <w:pPr>
        <w:rPr>
          <w:color w:val="auto"/>
        </w:rPr>
      </w:pPr>
    </w:p>
    <w:p>
      <w:pPr>
        <w:spacing w:after="240" w:line="450" w:lineRule="atLeast"/>
        <w:ind w:firstLine="480"/>
        <w:jc w:val="center"/>
        <w:rPr>
          <w:b/>
          <w:bCs/>
          <w:color w:val="auto"/>
          <w:sz w:val="40"/>
          <w:szCs w:val="40"/>
        </w:rPr>
      </w:pPr>
      <w:r>
        <w:rPr>
          <w:b/>
          <w:bCs/>
          <w:color w:val="auto"/>
          <w:sz w:val="40"/>
          <w:szCs w:val="40"/>
        </w:rPr>
        <w:t>中国石油管道公司</w:t>
      </w:r>
    </w:p>
    <w:p>
      <w:pPr>
        <w:spacing w:after="240" w:line="450" w:lineRule="atLeast"/>
        <w:ind w:firstLine="480"/>
        <w:jc w:val="center"/>
        <w:rPr>
          <w:b/>
          <w:bCs/>
          <w:color w:val="auto"/>
          <w:sz w:val="40"/>
          <w:szCs w:val="40"/>
        </w:rPr>
      </w:pPr>
      <w:r>
        <w:rPr>
          <w:b/>
          <w:bCs/>
          <w:color w:val="auto"/>
          <w:sz w:val="40"/>
          <w:szCs w:val="40"/>
        </w:rPr>
        <w:t>绩效考核实施方案</w:t>
      </w:r>
    </w:p>
    <w:p>
      <w:pPr>
        <w:spacing w:before="240" w:after="240" w:line="450" w:lineRule="atLeast"/>
        <w:ind w:firstLine="480"/>
        <w:rPr>
          <w:color w:val="auto"/>
          <w:sz w:val="24"/>
          <w:szCs w:val="24"/>
        </w:rPr>
      </w:pPr>
      <w:r>
        <w:rPr>
          <w:color w:val="auto"/>
        </w:rPr>
        <w:t>一、总则</w:t>
      </w:r>
    </w:p>
    <w:p>
      <w:pPr>
        <w:spacing w:before="240" w:after="240" w:line="450" w:lineRule="atLeast"/>
        <w:ind w:firstLine="480"/>
        <w:rPr>
          <w:color w:val="auto"/>
          <w:sz w:val="24"/>
          <w:szCs w:val="24"/>
        </w:rPr>
      </w:pPr>
      <w:r>
        <w:rPr>
          <w:color w:val="auto"/>
        </w:rPr>
        <w:t>(一为全面贯彻落实科学发展观,进一步健全公司绩效考核体系,完善公司经营责任机制,有效实施激励与约束、管理与监督,确保公司总体经营战略和年度生产经营目标的实现,促进公司又好又快发展,根据股份公司绩效考核办法,结合公司实际,制定本实施方案。</w:t>
      </w:r>
    </w:p>
    <w:p>
      <w:pPr>
        <w:spacing w:before="240" w:after="240" w:line="450" w:lineRule="atLeast"/>
        <w:ind w:firstLine="480"/>
        <w:rPr>
          <w:color w:val="auto"/>
          <w:sz w:val="24"/>
          <w:szCs w:val="24"/>
        </w:rPr>
      </w:pPr>
      <w:r>
        <w:rPr>
          <w:color w:val="auto"/>
        </w:rPr>
        <w:t>(二适用范围</w:t>
      </w:r>
    </w:p>
    <w:p>
      <w:pPr>
        <w:spacing w:before="240" w:after="240" w:line="450" w:lineRule="atLeast"/>
        <w:ind w:firstLine="480"/>
        <w:rPr>
          <w:color w:val="auto"/>
          <w:sz w:val="24"/>
          <w:szCs w:val="24"/>
        </w:rPr>
      </w:pPr>
      <w:r>
        <w:rPr>
          <w:color w:val="auto"/>
        </w:rPr>
        <w:t>本方案适用于公司机关各部门、所属单位及其处职管理人员。</w:t>
      </w:r>
    </w:p>
    <w:p>
      <w:pPr>
        <w:spacing w:before="240" w:after="240" w:line="450" w:lineRule="atLeast"/>
        <w:ind w:firstLine="480"/>
        <w:rPr>
          <w:color w:val="auto"/>
          <w:sz w:val="24"/>
          <w:szCs w:val="24"/>
        </w:rPr>
      </w:pPr>
      <w:r>
        <w:rPr>
          <w:color w:val="auto"/>
        </w:rPr>
        <w:t>(三本方案所称的绩效考核,是指通过签订绩效合同的方式,确定公司机关各部门、公司所属各单位及处职管理人员年度绩效目标和主要工作任务,并按照一定程序和方法,对其履约情况进行考核、评价,并以考评结果作为确定薪酬、奖惩和任用的依据。</w:t>
      </w:r>
    </w:p>
    <w:p>
      <w:pPr>
        <w:spacing w:before="240" w:after="240" w:line="450" w:lineRule="atLeast"/>
        <w:ind w:firstLine="480"/>
        <w:rPr>
          <w:color w:val="auto"/>
          <w:sz w:val="24"/>
          <w:szCs w:val="24"/>
        </w:rPr>
      </w:pPr>
      <w:r>
        <w:rPr>
          <w:color w:val="auto"/>
        </w:rPr>
        <w:t>(四考核坚持以下基本原则</w:t>
      </w:r>
    </w:p>
    <w:p>
      <w:pPr>
        <w:spacing w:before="240" w:after="240" w:line="450" w:lineRule="atLeast"/>
        <w:ind w:firstLine="480"/>
        <w:rPr>
          <w:color w:val="auto"/>
          <w:sz w:val="24"/>
          <w:szCs w:val="24"/>
        </w:rPr>
      </w:pPr>
      <w:r>
        <w:rPr>
          <w:color w:val="auto"/>
        </w:rPr>
        <w:t>1、客观公正原则。依据统一的考核办法,实事求是地考核评价受约人或所属单位、部门工作绩效,避免非客观因素影响。</w:t>
      </w:r>
    </w:p>
    <w:p>
      <w:pPr>
        <w:spacing w:before="240" w:after="240" w:line="450" w:lineRule="atLeast"/>
        <w:ind w:firstLine="480"/>
        <w:rPr>
          <w:color w:val="auto"/>
          <w:sz w:val="24"/>
          <w:szCs w:val="24"/>
        </w:rPr>
      </w:pPr>
      <w:r>
        <w:rPr>
          <w:color w:val="auto"/>
        </w:rPr>
        <w:t>2、突出重点原则。绩效考核指标应突出年度工作目标,有效促进和保障重点工作的完成。</w:t>
      </w:r>
    </w:p>
    <w:p>
      <w:pPr>
        <w:spacing w:before="240" w:after="240" w:line="450" w:lineRule="atLeast"/>
        <w:ind w:firstLine="480"/>
        <w:rPr>
          <w:color w:val="auto"/>
          <w:sz w:val="24"/>
          <w:szCs w:val="24"/>
        </w:rPr>
      </w:pPr>
      <w:r>
        <w:rPr>
          <w:color w:val="auto"/>
        </w:rPr>
        <w:t>3、分类考核原则。按照业务特点,分为输油气、工程建设、管道科研、公司机关等不同类别,分别选择相应考核指标。</w:t>
      </w:r>
    </w:p>
    <w:p>
      <w:pPr>
        <w:spacing w:before="240" w:after="240" w:line="450" w:lineRule="atLeast"/>
        <w:ind w:firstLine="480"/>
        <w:rPr>
          <w:color w:val="auto"/>
          <w:sz w:val="24"/>
          <w:szCs w:val="24"/>
        </w:rPr>
      </w:pPr>
      <w:r>
        <w:rPr>
          <w:color w:val="auto"/>
        </w:rPr>
        <w:t>4、定量定性结合原则。绩效考核指标能量化的,实行定量考</w:t>
      </w:r>
    </w:p>
    <w:p>
      <w:pPr>
        <w:spacing w:before="240" w:after="240" w:line="450" w:lineRule="atLeast"/>
        <w:ind w:firstLine="480"/>
        <w:rPr>
          <w:color w:val="auto"/>
          <w:sz w:val="24"/>
          <w:szCs w:val="24"/>
        </w:rPr>
      </w:pPr>
      <w:r>
        <w:rPr>
          <w:color w:val="auto"/>
        </w:rPr>
        <w:t>核;难以量化的,实行定性评价。</w:t>
      </w:r>
    </w:p>
    <w:p>
      <w:pPr>
        <w:spacing w:before="240" w:after="240" w:line="450" w:lineRule="atLeast"/>
        <w:ind w:firstLine="480"/>
        <w:rPr>
          <w:color w:val="auto"/>
          <w:sz w:val="24"/>
          <w:szCs w:val="24"/>
        </w:rPr>
      </w:pPr>
      <w:r>
        <w:rPr>
          <w:color w:val="auto"/>
        </w:rPr>
        <w:t>5、结果考核和过程考核并重原则。为确保年度目标的实现,按照前置指标管理理念,加强指标完成过程控制,加大过程监控力度。</w:t>
      </w:r>
    </w:p>
    <w:p>
      <w:pPr>
        <w:spacing w:before="240" w:after="240" w:line="450" w:lineRule="atLeast"/>
        <w:ind w:firstLine="480"/>
        <w:rPr>
          <w:color w:val="auto"/>
          <w:sz w:val="24"/>
          <w:szCs w:val="24"/>
        </w:rPr>
      </w:pPr>
      <w:r>
        <w:rPr>
          <w:color w:val="auto"/>
        </w:rPr>
        <w:t>6、激励约束并重原则。严格按照绩效合同和考核规定进行考核兑现,使激励与约束相配套,责权利相统一。</w:t>
      </w:r>
    </w:p>
    <w:p>
      <w:pPr>
        <w:spacing w:before="240" w:after="240" w:line="450" w:lineRule="atLeast"/>
        <w:ind w:firstLine="480"/>
        <w:rPr>
          <w:color w:val="auto"/>
          <w:sz w:val="24"/>
          <w:szCs w:val="24"/>
        </w:rPr>
      </w:pPr>
      <w:r>
        <w:rPr>
          <w:color w:val="auto"/>
        </w:rPr>
        <w:t>二、考核组织机构</w:t>
      </w:r>
    </w:p>
    <w:p>
      <w:pPr>
        <w:spacing w:before="240" w:after="240" w:line="450" w:lineRule="atLeast"/>
        <w:ind w:firstLine="480"/>
        <w:rPr>
          <w:color w:val="auto"/>
          <w:sz w:val="24"/>
          <w:szCs w:val="24"/>
        </w:rPr>
      </w:pPr>
      <w:r>
        <w:rPr>
          <w:color w:val="auto"/>
        </w:rPr>
        <w:t>(一公司成立绩效考核委员会,成员由公司领导和机关有关部门负责人组成,主要职责是:负责绩效考核相关政策及办法的审定,考核指标的确定与调整,考核结果及奖惩兑现意见的审定。</w:t>
      </w:r>
    </w:p>
    <w:p>
      <w:pPr>
        <w:spacing w:before="240" w:after="240" w:line="450" w:lineRule="atLeast"/>
        <w:ind w:firstLine="480"/>
        <w:rPr>
          <w:color w:val="auto"/>
          <w:sz w:val="24"/>
          <w:szCs w:val="24"/>
        </w:rPr>
      </w:pPr>
      <w:r>
        <w:rPr>
          <w:color w:val="auto"/>
        </w:rPr>
        <w:t>(二绩效考核委员会下设办公室,由人事处和企管法规处等部门人员组成,主要职责是:负责公司绩效考核的日常管理工作;负责绩效考核方案的制定;组织绩效合同的起草和签订;负责绩效考核结果的测算、绩效奖惩方案的提出以及考核结果的反馈等。</w:t>
      </w:r>
    </w:p>
    <w:p>
      <w:pPr>
        <w:spacing w:before="240" w:after="240" w:line="450" w:lineRule="atLeast"/>
        <w:ind w:firstLine="480"/>
        <w:rPr>
          <w:color w:val="auto"/>
          <w:sz w:val="24"/>
          <w:szCs w:val="24"/>
        </w:rPr>
      </w:pPr>
      <w:r>
        <w:rPr>
          <w:color w:val="auto"/>
        </w:rPr>
        <w:t>(三绩效考核工作在公司绩效考核委员会领导下,由绩效考核办公室负责组织,机关各部门共同实施,实行“五个统一”,即:统一考核政策,统一考核标准,统一工作安排,统一审定考核结果,统一组织奖惩兑现。</w:t>
      </w:r>
    </w:p>
    <w:p>
      <w:pPr>
        <w:spacing w:before="240" w:after="240" w:line="450" w:lineRule="atLeast"/>
        <w:ind w:firstLine="480"/>
        <w:rPr>
          <w:color w:val="auto"/>
          <w:sz w:val="24"/>
          <w:szCs w:val="24"/>
        </w:rPr>
      </w:pPr>
      <w:r>
        <w:rPr>
          <w:color w:val="auto"/>
        </w:rPr>
        <w:t>三、绩效合同</w:t>
      </w:r>
    </w:p>
    <w:p>
      <w:pPr>
        <w:spacing w:before="240" w:after="240" w:line="450" w:lineRule="atLeast"/>
        <w:ind w:firstLine="480"/>
        <w:rPr>
          <w:color w:val="auto"/>
          <w:sz w:val="24"/>
          <w:szCs w:val="24"/>
        </w:rPr>
      </w:pPr>
      <w:r>
        <w:rPr>
          <w:color w:val="auto"/>
        </w:rPr>
        <w:t>(一绩效合同是指党政正职作为发约人,本方案规定的适用对象作为受约人,以契约形式,对受约人应完成的年度工作目</w:t>
      </w:r>
    </w:p>
    <w:p>
      <w:pPr>
        <w:spacing w:before="240" w:after="240" w:line="450" w:lineRule="atLeast"/>
        <w:ind w:firstLine="480"/>
        <w:rPr>
          <w:color w:val="auto"/>
          <w:sz w:val="24"/>
          <w:szCs w:val="24"/>
        </w:rPr>
      </w:pPr>
      <w:r>
        <w:rPr>
          <w:color w:val="auto"/>
        </w:rPr>
        <w:t>标和应履行的生产安全责任所订立的书面协议。</w:t>
      </w:r>
    </w:p>
    <w:p>
      <w:pPr>
        <w:spacing w:before="240" w:after="240" w:line="450" w:lineRule="atLeast"/>
        <w:ind w:firstLine="480"/>
        <w:rPr>
          <w:color w:val="auto"/>
          <w:sz w:val="24"/>
          <w:szCs w:val="24"/>
        </w:rPr>
      </w:pPr>
      <w:r>
        <w:rPr>
          <w:color w:val="auto"/>
        </w:rPr>
        <w:t>(二绩效合同实行逐级签订、层层负责的办法。公司所属各单位正职(受约人与公司总经理、党委书记(发约人签订,公司机关各部门正职的绩效合同与公司主管领导签订。各单位副职分解正职的考核指标,与正职签订后,报公司备案。各单位正职绩效合同由公司确定,副职绩效合同由各单位自行确定。拒签绩效合同的,视为自动辞职。</w:t>
      </w:r>
    </w:p>
    <w:p>
      <w:pPr>
        <w:spacing w:before="240" w:after="240" w:line="450" w:lineRule="atLeast"/>
        <w:ind w:firstLine="480"/>
        <w:rPr>
          <w:color w:val="auto"/>
          <w:sz w:val="24"/>
          <w:szCs w:val="24"/>
        </w:rPr>
      </w:pPr>
      <w:r>
        <w:rPr>
          <w:color w:val="auto"/>
        </w:rPr>
        <w:t>(三年内新任处职管理人员的绩效合同。凡任职岗位年初已签绩效合同的,新任处职管理人员负责履行该岗位的绩效合同,不再补签,并按该岗位年初签订的绩效合同考核兑现。新任职岗位年初未签绩效合同的,须补签绩效合同,并以此作为考核兑现依据。</w:t>
      </w:r>
    </w:p>
    <w:p>
      <w:pPr>
        <w:spacing w:before="240" w:after="240" w:line="450" w:lineRule="atLeast"/>
        <w:ind w:firstLine="480"/>
        <w:rPr>
          <w:color w:val="auto"/>
          <w:sz w:val="24"/>
          <w:szCs w:val="24"/>
        </w:rPr>
      </w:pPr>
      <w:r>
        <w:rPr>
          <w:color w:val="auto"/>
        </w:rPr>
        <w:t>(四单位党政主要领导分设的,党政正职同签一份绩效合同。</w:t>
      </w:r>
    </w:p>
    <w:p>
      <w:pPr>
        <w:spacing w:before="240" w:after="240" w:line="450" w:lineRule="atLeast"/>
        <w:ind w:firstLine="480"/>
        <w:rPr>
          <w:color w:val="auto"/>
          <w:sz w:val="24"/>
          <w:szCs w:val="24"/>
        </w:rPr>
      </w:pPr>
      <w:r>
        <w:rPr>
          <w:color w:val="auto"/>
        </w:rPr>
        <w:t>四、绩效考核指标</w:t>
      </w:r>
    </w:p>
    <w:p>
      <w:pPr>
        <w:spacing w:before="240" w:after="240" w:line="450" w:lineRule="atLeast"/>
        <w:ind w:firstLine="480"/>
        <w:rPr>
          <w:color w:val="auto"/>
          <w:sz w:val="24"/>
          <w:szCs w:val="24"/>
        </w:rPr>
      </w:pPr>
      <w:r>
        <w:rPr>
          <w:color w:val="auto"/>
        </w:rPr>
        <w:t>(一指标的分类</w:t>
      </w:r>
    </w:p>
    <w:p>
      <w:pPr>
        <w:spacing w:before="240" w:after="240" w:line="450" w:lineRule="atLeast"/>
        <w:ind w:firstLine="480"/>
        <w:rPr>
          <w:color w:val="auto"/>
          <w:sz w:val="24"/>
          <w:szCs w:val="24"/>
        </w:rPr>
      </w:pPr>
      <w:r>
        <w:rPr>
          <w:color w:val="auto"/>
        </w:rPr>
        <w:t>1、所属单位绩效考核指标</w:t>
      </w:r>
    </w:p>
    <w:p>
      <w:pPr>
        <w:spacing w:before="240" w:after="240" w:line="450" w:lineRule="atLeast"/>
        <w:ind w:firstLine="480"/>
        <w:rPr>
          <w:color w:val="auto"/>
          <w:sz w:val="24"/>
          <w:szCs w:val="24"/>
        </w:rPr>
      </w:pPr>
      <w:r>
        <w:rPr>
          <w:color w:val="auto"/>
        </w:rPr>
        <w:t>(1管线运营单位绩效考核指标</w:t>
      </w:r>
    </w:p>
    <w:p>
      <w:pPr>
        <w:spacing w:before="240" w:after="240" w:line="450" w:lineRule="atLeast"/>
        <w:ind w:firstLine="480"/>
        <w:rPr>
          <w:color w:val="auto"/>
          <w:sz w:val="24"/>
          <w:szCs w:val="24"/>
        </w:rPr>
      </w:pPr>
      <w:r>
        <w:rPr>
          <w:color w:val="auto"/>
        </w:rPr>
        <w:t>管线运营单位包括:大庆输油分公司、长春输油分公司、沈阳输油分公司、大连输油分公司、丹东输油分公司、锦州输油分公司、秦京输油气分公司、中原输气分公司、济南输油分公司、长庆输油分公司、兰州输气分公司、兰成渝输油分公司、华中输气分公司、兰银输气管道运行管理部、长吉输油分公司。</w:t>
      </w:r>
    </w:p>
    <w:p>
      <w:pPr>
        <w:spacing w:before="240" w:after="240" w:line="450" w:lineRule="atLeast"/>
        <w:ind w:firstLine="480"/>
        <w:rPr>
          <w:color w:val="auto"/>
          <w:sz w:val="24"/>
          <w:szCs w:val="24"/>
        </w:rPr>
      </w:pPr>
      <w:r>
        <w:rPr>
          <w:color w:val="auto"/>
        </w:rPr>
        <w:t>管线运营单位绩效考核指标分为四类:一是效益类指标,考核目的是控制付现成本、减少费用支出;二是生产营运类指标,考核目的是衡量各单位生产经营能力;三是安全环保类指标,考核目的是促进各单位全面加强安全环保管理,提高安全环保管理的质量和效果;四是综合管理类指标,考核目的是强化各单位加强“三基”工作,提高综合管理水平,保证班子清正廉洁和队伍稳定。</w:t>
      </w:r>
    </w:p>
    <w:p>
      <w:pPr>
        <w:spacing w:before="240" w:after="240" w:line="450" w:lineRule="atLeast"/>
        <w:ind w:firstLine="480"/>
        <w:rPr>
          <w:color w:val="auto"/>
          <w:sz w:val="24"/>
          <w:szCs w:val="24"/>
        </w:rPr>
      </w:pPr>
      <w:r>
        <w:rPr>
          <w:color w:val="auto"/>
        </w:rPr>
        <w:t>(2工程项目经理部绩效考核指标</w:t>
      </w:r>
    </w:p>
    <w:p>
      <w:pPr>
        <w:spacing w:before="240" w:after="240" w:line="450" w:lineRule="atLeast"/>
        <w:ind w:firstLine="480"/>
        <w:rPr>
          <w:color w:val="auto"/>
          <w:sz w:val="24"/>
          <w:szCs w:val="24"/>
        </w:rPr>
      </w:pPr>
      <w:r>
        <w:rPr>
          <w:color w:val="auto"/>
        </w:rPr>
        <w:t>工程项目经理部包括管道工程第一、三项目经理部,其绩效考核指标分为四类,第一、三、四类考核指标类别与输油气单位相同,第二类为工程建设类指标,考核目的是衡量工程项目经理部的工程建设管理水平、保障实现工程建设“三大控制”。</w:t>
      </w:r>
    </w:p>
    <w:p>
      <w:pPr>
        <w:spacing w:before="240" w:after="240" w:line="450" w:lineRule="atLeast"/>
        <w:ind w:firstLine="480"/>
        <w:rPr>
          <w:color w:val="auto"/>
          <w:sz w:val="24"/>
          <w:szCs w:val="24"/>
        </w:rPr>
      </w:pPr>
      <w:r>
        <w:rPr>
          <w:color w:val="auto"/>
        </w:rPr>
        <w:t>(3科技研究中心绩效考核指标</w:t>
      </w:r>
    </w:p>
    <w:p>
      <w:pPr>
        <w:spacing w:before="240" w:after="240" w:line="450" w:lineRule="atLeast"/>
        <w:ind w:firstLine="480"/>
        <w:rPr>
          <w:color w:val="auto"/>
          <w:sz w:val="24"/>
          <w:szCs w:val="24"/>
        </w:rPr>
      </w:pPr>
      <w:r>
        <w:rPr>
          <w:color w:val="auto"/>
        </w:rPr>
        <w:t>科技研究中心绩效考核指标分为四类,其中第一、三、四指标类别与输油气单位相同,第二类指标为科研生产类指标,考核目的是衡量科技中心科研工作的完成情况和科技成果的转化情况。</w:t>
      </w:r>
    </w:p>
    <w:p>
      <w:pPr>
        <w:spacing w:before="240" w:after="240" w:line="450" w:lineRule="atLeast"/>
        <w:ind w:firstLine="480"/>
        <w:rPr>
          <w:color w:val="auto"/>
          <w:sz w:val="24"/>
          <w:szCs w:val="24"/>
        </w:rPr>
      </w:pPr>
      <w:r>
        <w:rPr>
          <w:color w:val="auto"/>
        </w:rPr>
        <w:t>(4其他单位绩效考核指标</w:t>
      </w:r>
    </w:p>
    <w:p>
      <w:pPr>
        <w:spacing w:before="240" w:after="240" w:line="450" w:lineRule="atLeast"/>
        <w:ind w:firstLine="480"/>
        <w:rPr>
          <w:color w:val="auto"/>
          <w:sz w:val="24"/>
          <w:szCs w:val="24"/>
        </w:rPr>
      </w:pPr>
      <w:r>
        <w:rPr>
          <w:color w:val="auto"/>
        </w:rPr>
        <w:t>其他单位包括:大庆输油气公司、长春输油气分公司、沈阳输油气分公司、大连输油气公司、锦州输油气公司、北京输油气公司、秦皇岛输油气公司、长庆输油气公司、德州中油管道天然气压缩技术某。</w:t>
      </w:r>
    </w:p>
    <w:p>
      <w:pPr>
        <w:spacing w:before="240" w:after="240" w:line="450" w:lineRule="atLeast"/>
        <w:ind w:firstLine="480"/>
        <w:rPr>
          <w:color w:val="auto"/>
          <w:sz w:val="24"/>
          <w:szCs w:val="24"/>
        </w:rPr>
      </w:pPr>
      <w:r>
        <w:rPr>
          <w:color w:val="auto"/>
        </w:rPr>
        <w:t>其他单位的绩效考核指标分为效益类、生产营运类、安全环保类和综合管理类。主要考核其盈利能力、成本费用控制,安全</w:t>
      </w:r>
    </w:p>
    <w:p>
      <w:pPr>
        <w:spacing w:before="240" w:after="240" w:line="450" w:lineRule="atLeast"/>
        <w:ind w:firstLine="480"/>
        <w:rPr>
          <w:color w:val="auto"/>
          <w:sz w:val="24"/>
          <w:szCs w:val="24"/>
        </w:rPr>
      </w:pPr>
      <w:r>
        <w:rPr>
          <w:color w:val="auto"/>
        </w:rPr>
        <w:t>生产和队伍稳定状况。</w:t>
      </w:r>
    </w:p>
    <w:p>
      <w:pPr>
        <w:spacing w:before="240" w:after="240" w:line="450" w:lineRule="atLeast"/>
        <w:ind w:firstLine="480"/>
        <w:rPr>
          <w:color w:val="auto"/>
          <w:sz w:val="24"/>
          <w:szCs w:val="24"/>
        </w:rPr>
      </w:pPr>
      <w:r>
        <w:rPr>
          <w:color w:val="auto"/>
        </w:rPr>
        <w:t>2、机关各部门的绩效考核指标</w:t>
      </w:r>
    </w:p>
    <w:p>
      <w:pPr>
        <w:spacing w:before="240" w:after="240" w:line="450" w:lineRule="atLeast"/>
        <w:ind w:firstLine="480"/>
        <w:rPr>
          <w:color w:val="auto"/>
          <w:sz w:val="24"/>
          <w:szCs w:val="24"/>
        </w:rPr>
      </w:pPr>
      <w:r>
        <w:rPr>
          <w:color w:val="auto"/>
        </w:rPr>
        <w:t>机关各部门的绩效考核指标分为四类,一是加强目标管理,即年度重点工作完成的质量与效率;二是加强“三基”工作,即按照部门工作职责,考核履职、制度建设、基本功训练、作风转变等情况;三是部门业务定量考核指标;四是综合管理指标。</w:t>
      </w:r>
    </w:p>
    <w:p>
      <w:pPr>
        <w:spacing w:before="240" w:after="240" w:line="450" w:lineRule="atLeast"/>
        <w:ind w:firstLine="480"/>
        <w:rPr>
          <w:color w:val="auto"/>
          <w:sz w:val="24"/>
          <w:szCs w:val="24"/>
        </w:rPr>
      </w:pPr>
      <w:r>
        <w:rPr>
          <w:color w:val="auto"/>
        </w:rPr>
        <w:t>(二指标的确定</w:t>
      </w:r>
    </w:p>
    <w:p>
      <w:pPr>
        <w:spacing w:before="240" w:after="240" w:line="450" w:lineRule="atLeast"/>
        <w:ind w:firstLine="480"/>
        <w:rPr>
          <w:color w:val="auto"/>
          <w:sz w:val="24"/>
          <w:szCs w:val="24"/>
        </w:rPr>
      </w:pPr>
      <w:r>
        <w:rPr>
          <w:color w:val="auto"/>
        </w:rPr>
        <w:t>所属单位年度绩效考核指标由公司机关有关部门根据上级下达的年度绩效目标,结合本年度生产经营和管理工作重点进行确定,报公司绩效考核委员会审定后下达执行,其中,安全环保类考核指标包括绩效合同和安全环保责任书确定的各项指标。</w:t>
      </w:r>
    </w:p>
    <w:p>
      <w:pPr>
        <w:spacing w:before="240" w:after="240" w:line="450" w:lineRule="atLeast"/>
        <w:ind w:firstLine="480"/>
        <w:rPr>
          <w:color w:val="auto"/>
          <w:sz w:val="24"/>
          <w:szCs w:val="24"/>
        </w:rPr>
      </w:pPr>
      <w:r>
        <w:rPr>
          <w:color w:val="auto"/>
        </w:rPr>
        <w:t>机关部门年度绩效考核指标根据年度工作目标和重点,由公司绩效考核办公室组织制定,报公司绩效考核委员会审定后执行。</w:t>
      </w:r>
    </w:p>
    <w:p>
      <w:pPr>
        <w:spacing w:before="240" w:after="240" w:line="450" w:lineRule="atLeast"/>
        <w:ind w:firstLine="480"/>
        <w:rPr>
          <w:color w:val="auto"/>
          <w:sz w:val="24"/>
          <w:szCs w:val="24"/>
        </w:rPr>
      </w:pPr>
      <w:r>
        <w:rPr>
          <w:color w:val="auto"/>
        </w:rPr>
        <w:t>(三指标的权重</w:t>
      </w:r>
    </w:p>
    <w:p>
      <w:pPr>
        <w:spacing w:before="240" w:after="240" w:line="450" w:lineRule="atLeast"/>
        <w:ind w:firstLine="480"/>
        <w:rPr>
          <w:color w:val="auto"/>
          <w:sz w:val="24"/>
          <w:szCs w:val="24"/>
        </w:rPr>
      </w:pPr>
      <w:r>
        <w:rPr>
          <w:color w:val="auto"/>
        </w:rPr>
        <w:t>所属各单位及公司机关各部门各类(项具体绩效指标权重详见附件。</w:t>
      </w:r>
    </w:p>
    <w:p>
      <w:pPr>
        <w:spacing w:before="240" w:after="240" w:line="450" w:lineRule="atLeast"/>
        <w:ind w:firstLine="480"/>
        <w:rPr>
          <w:color w:val="auto"/>
          <w:sz w:val="24"/>
          <w:szCs w:val="24"/>
        </w:rPr>
      </w:pPr>
      <w:r>
        <w:rPr>
          <w:color w:val="auto"/>
        </w:rPr>
        <w:t>(四绩效考核指标、权重和目标值一经确定,不得随意调整。如遇不可抗力因素或政策调整等特殊情况确需调整的,由受约人提出书面申请,按程序报批。未获批准的,仍以原指标、权重和目标值为准。</w:t>
      </w:r>
    </w:p>
    <w:p>
      <w:pPr>
        <w:spacing w:before="240" w:after="240" w:line="450" w:lineRule="atLeast"/>
        <w:ind w:firstLine="480"/>
        <w:rPr>
          <w:color w:val="auto"/>
          <w:sz w:val="24"/>
          <w:szCs w:val="24"/>
        </w:rPr>
      </w:pPr>
      <w:r>
        <w:rPr>
          <w:color w:val="auto"/>
        </w:rPr>
        <w:t>五、考核程序与方法</w:t>
      </w:r>
    </w:p>
    <w:p>
      <w:pPr>
        <w:spacing w:before="240" w:after="240" w:line="450" w:lineRule="atLeast"/>
        <w:ind w:firstLine="480"/>
        <w:rPr>
          <w:color w:val="auto"/>
          <w:sz w:val="24"/>
          <w:szCs w:val="24"/>
        </w:rPr>
      </w:pPr>
      <w:r>
        <w:rPr>
          <w:color w:val="auto"/>
        </w:rPr>
        <w:t>(一对机关各部门、所属各单位及其处职人员的绩效考核</w:t>
      </w:r>
    </w:p>
    <w:p>
      <w:pPr>
        <w:spacing w:before="240" w:after="240" w:line="450" w:lineRule="atLeast"/>
        <w:ind w:firstLine="480"/>
        <w:rPr>
          <w:color w:val="auto"/>
          <w:sz w:val="24"/>
          <w:szCs w:val="24"/>
        </w:rPr>
      </w:pPr>
      <w:r>
        <w:rPr>
          <w:color w:val="auto"/>
        </w:rPr>
        <w:t>工作,由绩效考核办公室牵头组织,机关各部门根据职责负责相应的专业考核。</w:t>
      </w:r>
    </w:p>
    <w:p>
      <w:pPr>
        <w:spacing w:before="240" w:after="240" w:line="450" w:lineRule="atLeast"/>
        <w:ind w:firstLine="480"/>
        <w:rPr>
          <w:color w:val="auto"/>
          <w:sz w:val="24"/>
          <w:szCs w:val="24"/>
        </w:rPr>
      </w:pPr>
      <w:r>
        <w:rPr>
          <w:color w:val="auto"/>
        </w:rPr>
        <w:t>(二为确保各项绩效指标的完成,及时发现和解决问题,对所属单位绩效考核分两个阶段进行,上半年预考核,年终进行年度考核。</w:t>
      </w:r>
    </w:p>
    <w:p>
      <w:pPr>
        <w:spacing w:before="240" w:after="240" w:line="450" w:lineRule="atLeast"/>
        <w:ind w:firstLine="480"/>
        <w:rPr>
          <w:color w:val="auto"/>
          <w:sz w:val="24"/>
          <w:szCs w:val="24"/>
        </w:rPr>
      </w:pPr>
      <w:r>
        <w:rPr>
          <w:color w:val="auto"/>
        </w:rPr>
        <w:t>(三考核程序:执行管道公司QHSE绩效考核控制程序。</w:t>
      </w:r>
    </w:p>
    <w:p>
      <w:pPr>
        <w:spacing w:before="240" w:after="240" w:line="450" w:lineRule="atLeast"/>
        <w:ind w:firstLine="480"/>
        <w:rPr>
          <w:color w:val="auto"/>
          <w:sz w:val="24"/>
          <w:szCs w:val="24"/>
        </w:rPr>
      </w:pPr>
      <w:r>
        <w:rPr>
          <w:color w:val="auto"/>
        </w:rPr>
        <w:t>(四各单位、各部门正职的绩效考核工作由公司组织,副职的考核工作由各单位、各部门按照公司有关要求自行组织,考核结果报公司备案。</w:t>
      </w:r>
    </w:p>
    <w:p>
      <w:pPr>
        <w:spacing w:before="240" w:after="240" w:line="450" w:lineRule="atLeast"/>
        <w:ind w:firstLine="480"/>
        <w:rPr>
          <w:color w:val="auto"/>
          <w:sz w:val="24"/>
          <w:szCs w:val="24"/>
        </w:rPr>
      </w:pPr>
      <w:r>
        <w:rPr>
          <w:color w:val="auto"/>
        </w:rPr>
        <w:t>六、绩效考核分值的计算</w:t>
      </w:r>
    </w:p>
    <w:p>
      <w:pPr>
        <w:spacing w:before="240" w:after="240" w:line="450" w:lineRule="atLeast"/>
        <w:ind w:firstLine="480"/>
        <w:rPr>
          <w:color w:val="auto"/>
          <w:sz w:val="24"/>
          <w:szCs w:val="24"/>
        </w:rPr>
      </w:pPr>
      <w:r>
        <w:rPr>
          <w:color w:val="auto"/>
        </w:rPr>
        <w:t>(一绩效考核指标考核分值的计算</w:t>
      </w:r>
    </w:p>
    <w:p>
      <w:pPr>
        <w:spacing w:before="240" w:after="240" w:line="450" w:lineRule="atLeast"/>
        <w:ind w:firstLine="480"/>
        <w:rPr>
          <w:color w:val="auto"/>
          <w:sz w:val="24"/>
          <w:szCs w:val="24"/>
        </w:rPr>
      </w:pPr>
      <w:r>
        <w:rPr>
          <w:color w:val="auto"/>
        </w:rPr>
        <w:t>1、单项绩效考核指标考核分值的计算</w:t>
      </w:r>
    </w:p>
    <w:p>
      <w:pPr>
        <w:spacing w:before="240" w:after="240" w:line="450" w:lineRule="atLeast"/>
        <w:ind w:firstLine="480"/>
        <w:rPr>
          <w:color w:val="auto"/>
          <w:sz w:val="24"/>
          <w:szCs w:val="24"/>
        </w:rPr>
      </w:pPr>
      <w:r>
        <w:rPr>
          <w:color w:val="auto"/>
        </w:rPr>
        <w:t>单项绩效考核指标是指各项定量和定性考核指标,用KPI表示。</w:t>
      </w:r>
    </w:p>
    <w:p>
      <w:pPr>
        <w:spacing w:before="240" w:after="240" w:line="450" w:lineRule="atLeast"/>
        <w:ind w:firstLine="480"/>
        <w:rPr>
          <w:color w:val="auto"/>
          <w:sz w:val="24"/>
          <w:szCs w:val="24"/>
        </w:rPr>
      </w:pPr>
      <w:r>
        <w:rPr>
          <w:color w:val="auto"/>
        </w:rPr>
        <w:t>定量KPI绩效分值=KPI完成值÷KPI目标值×100(适用于目标值为正数的增长类指标或</w:t>
      </w:r>
    </w:p>
    <w:p>
      <w:pPr>
        <w:spacing w:before="240" w:after="240" w:line="450" w:lineRule="atLeast"/>
        <w:ind w:firstLine="480"/>
        <w:rPr>
          <w:color w:val="auto"/>
          <w:sz w:val="24"/>
          <w:szCs w:val="24"/>
        </w:rPr>
      </w:pPr>
      <w:r>
        <w:rPr>
          <w:color w:val="auto"/>
        </w:rPr>
        <w:t>定量KPI绩效分值=100+(1-KPI完成值÷KPI目标值×100(适用于控制类指标或目标值为负数的增长类指标 定性KPI绩效分值的计算,执行相应的定性考核标准。</w:t>
      </w:r>
    </w:p>
    <w:p>
      <w:pPr>
        <w:spacing w:before="240" w:after="240" w:line="450" w:lineRule="atLeast"/>
        <w:ind w:firstLine="480"/>
        <w:rPr>
          <w:color w:val="auto"/>
          <w:sz w:val="24"/>
          <w:szCs w:val="24"/>
        </w:rPr>
      </w:pPr>
      <w:r>
        <w:rPr>
          <w:color w:val="auto"/>
        </w:rPr>
        <w:t>单项绩效指标和绩效分值的计算详见附件1、2、3。</w:t>
      </w:r>
    </w:p>
    <w:p>
      <w:pPr>
        <w:spacing w:before="240" w:after="240" w:line="450" w:lineRule="atLeast"/>
        <w:ind w:firstLine="480"/>
        <w:rPr>
          <w:color w:val="auto"/>
          <w:sz w:val="24"/>
          <w:szCs w:val="24"/>
        </w:rPr>
      </w:pPr>
      <w:r>
        <w:rPr>
          <w:color w:val="auto"/>
        </w:rPr>
        <w:t>2、综合绩效考核指标考核分值的计算</w:t>
      </w:r>
    </w:p>
    <w:p>
      <w:pPr>
        <w:spacing w:before="240" w:after="240" w:line="450" w:lineRule="atLeast"/>
        <w:ind w:firstLine="480"/>
        <w:rPr>
          <w:color w:val="auto"/>
          <w:sz w:val="24"/>
          <w:szCs w:val="24"/>
        </w:rPr>
      </w:pPr>
      <w:r>
        <w:rPr>
          <w:color w:val="auto"/>
        </w:rPr>
        <w:t>综合绩效考核分值是对单项绩效指标考核结果进行加权求和的结果。</w:t>
      </w:r>
    </w:p>
    <w:p>
      <w:pPr>
        <w:spacing w:before="240" w:after="240" w:line="450" w:lineRule="atLeast"/>
        <w:ind w:firstLine="480"/>
        <w:rPr>
          <w:color w:val="auto"/>
          <w:sz w:val="24"/>
          <w:szCs w:val="24"/>
        </w:rPr>
      </w:pPr>
      <w:r>
        <w:rPr>
          <w:color w:val="auto"/>
        </w:rPr>
        <w:t>综合绩效分值=∑(KPIi绩效分值×KPIi权重 。</w:t>
      </w:r>
    </w:p>
    <w:p>
      <w:pPr>
        <w:spacing w:before="240" w:after="240" w:line="450" w:lineRule="atLeast"/>
        <w:ind w:firstLine="480"/>
        <w:rPr>
          <w:color w:val="auto"/>
          <w:sz w:val="24"/>
          <w:szCs w:val="24"/>
        </w:rPr>
      </w:pPr>
      <w:r>
        <w:rPr>
          <w:color w:val="auto"/>
        </w:rPr>
        <w:t>(二安全环保考核指标绩效分值的计算</w:t>
      </w:r>
    </w:p>
    <w:p>
      <w:pPr>
        <w:spacing w:before="240" w:after="240" w:line="450" w:lineRule="atLeast"/>
        <w:ind w:firstLine="480"/>
        <w:rPr>
          <w:color w:val="auto"/>
          <w:sz w:val="24"/>
          <w:szCs w:val="24"/>
        </w:rPr>
      </w:pPr>
      <w:r>
        <w:rPr>
          <w:color w:val="auto"/>
        </w:rPr>
        <w:t>根据股份公司下达的</w:t>
      </w:r>
      <w:r>
        <w:rPr>
          <w:rFonts w:hint="eastAsia" w:eastAsia="宋体"/>
          <w:color w:val="auto"/>
          <w:lang w:eastAsia="zh-CN"/>
        </w:rPr>
        <w:t>某</w:t>
      </w:r>
      <w:r>
        <w:rPr>
          <w:color w:val="auto"/>
        </w:rPr>
        <w:t>年安全环保责任书指标及相关规定进行考核计算。</w:t>
      </w:r>
    </w:p>
    <w:p>
      <w:pPr>
        <w:spacing w:before="240" w:after="240" w:line="450" w:lineRule="atLeast"/>
        <w:ind w:firstLine="480"/>
        <w:rPr>
          <w:color w:val="auto"/>
          <w:sz w:val="24"/>
          <w:szCs w:val="24"/>
        </w:rPr>
      </w:pPr>
      <w:r>
        <w:rPr>
          <w:color w:val="auto"/>
        </w:rPr>
        <w:t>(三为真实反映受约人的综合绩效,避免因单项绩效分值过高或过低影响综合绩效分值,根据股份公司有关精神,在计算单项绩效分值时,对超过130分的,按130分计算;小于0分的,按0分计算;在0~130分之间,按实际分值计算。综合绩效分值按130分封顶的办法执行。</w:t>
      </w:r>
    </w:p>
    <w:p>
      <w:pPr>
        <w:spacing w:before="240" w:after="240" w:line="450" w:lineRule="atLeast"/>
        <w:ind w:firstLine="480"/>
        <w:rPr>
          <w:color w:val="auto"/>
          <w:sz w:val="24"/>
          <w:szCs w:val="24"/>
        </w:rPr>
      </w:pPr>
      <w:r>
        <w:rPr>
          <w:color w:val="auto"/>
        </w:rPr>
        <w:t>七、考核兑现与奖惩</w:t>
      </w:r>
    </w:p>
    <w:p>
      <w:pPr>
        <w:spacing w:before="240" w:after="240" w:line="450" w:lineRule="atLeast"/>
        <w:ind w:firstLine="480"/>
        <w:rPr>
          <w:color w:val="auto"/>
          <w:sz w:val="24"/>
          <w:szCs w:val="24"/>
        </w:rPr>
      </w:pPr>
      <w:r>
        <w:rPr>
          <w:color w:val="auto"/>
        </w:rPr>
        <w:t>公司依据绩效考核结果对各受约人和所属各单位实施奖惩。</w:t>
      </w:r>
    </w:p>
    <w:p>
      <w:pPr>
        <w:spacing w:before="240" w:after="240" w:line="450" w:lineRule="atLeast"/>
        <w:ind w:firstLine="480"/>
        <w:rPr>
          <w:color w:val="auto"/>
          <w:sz w:val="24"/>
          <w:szCs w:val="24"/>
        </w:rPr>
      </w:pPr>
      <w:r>
        <w:rPr>
          <w:color w:val="auto"/>
        </w:rPr>
        <w:t>(一对受约人的考核兑现与奖惩</w:t>
      </w:r>
    </w:p>
    <w:p>
      <w:pPr>
        <w:spacing w:before="240" w:after="240" w:line="450" w:lineRule="atLeast"/>
        <w:ind w:firstLine="480"/>
        <w:rPr>
          <w:color w:val="auto"/>
          <w:sz w:val="24"/>
          <w:szCs w:val="24"/>
        </w:rPr>
      </w:pPr>
      <w:r>
        <w:rPr>
          <w:color w:val="auto"/>
        </w:rPr>
        <w:t>1、根据对受约人的绩效考核结果,由公司兑现绩效奖金。绩效奖金基数由公司核定。具体兑现办法是:综合绩效分值≤80分的,不兑现绩效奖金;高于80分的,以80分为起点,每高1分,兑现绩效奖金标准的5%;综合绩效分值高于100分的,每高1分,按绩效奖金标准的2%进行奖励。</w:t>
      </w:r>
    </w:p>
    <w:p>
      <w:pPr>
        <w:spacing w:before="240" w:after="240" w:line="450" w:lineRule="atLeast"/>
        <w:ind w:firstLine="480"/>
        <w:rPr>
          <w:color w:val="auto"/>
          <w:sz w:val="24"/>
          <w:szCs w:val="24"/>
        </w:rPr>
      </w:pPr>
      <w:r>
        <w:rPr>
          <w:color w:val="auto"/>
        </w:rPr>
        <w:t>2、副职按照本单位正职实得绩效奖金的80%进行兑现,考虑单位的副职职数,确定单位副职绩效奖金总量(正职实得奖金×80%×单位副职职数,然后分别按照各副职绩效分数由公司统一组织兑现。</w:t>
      </w:r>
    </w:p>
    <w:p>
      <w:pPr>
        <w:spacing w:before="240" w:after="240" w:line="450" w:lineRule="atLeast"/>
        <w:ind w:firstLine="480"/>
        <w:rPr>
          <w:color w:val="auto"/>
          <w:sz w:val="24"/>
          <w:szCs w:val="24"/>
        </w:rPr>
      </w:pPr>
      <w:r>
        <w:rPr>
          <w:color w:val="auto"/>
        </w:rPr>
        <w:t>3、处职管理人员的日常奖金发放实行归口管理。除公司统一安排发放的奖金外,不再从本单位领取各类奖金(公司设立的</w:t>
      </w:r>
    </w:p>
    <w:p>
      <w:pPr>
        <w:spacing w:before="240" w:after="240" w:line="450" w:lineRule="atLeast"/>
        <w:ind w:firstLine="480"/>
        <w:rPr>
          <w:color w:val="auto"/>
          <w:sz w:val="24"/>
          <w:szCs w:val="24"/>
        </w:rPr>
      </w:pPr>
      <w:r>
        <w:rPr>
          <w:color w:val="auto"/>
        </w:rPr>
        <w:t>单项奖除外。</w:t>
      </w:r>
    </w:p>
    <w:p>
      <w:pPr>
        <w:spacing w:before="240" w:after="240" w:line="450" w:lineRule="atLeast"/>
        <w:ind w:firstLine="480"/>
        <w:rPr>
          <w:color w:val="auto"/>
          <w:sz w:val="24"/>
          <w:szCs w:val="24"/>
        </w:rPr>
      </w:pPr>
      <w:r>
        <w:rPr>
          <w:color w:val="auto"/>
        </w:rPr>
        <w:t>4、对年内聘任(任命或由于任期届满原因解聘(免职,以及个人因病因事离岗时间超过三个月的,按实际在岗时间兑现相同比例的绩效奖金。</w:t>
      </w:r>
    </w:p>
    <w:p>
      <w:pPr>
        <w:spacing w:before="240" w:after="240" w:line="450" w:lineRule="atLeast"/>
        <w:ind w:firstLine="480"/>
        <w:rPr>
          <w:color w:val="auto"/>
          <w:sz w:val="24"/>
          <w:szCs w:val="24"/>
        </w:rPr>
      </w:pPr>
      <w:r>
        <w:rPr>
          <w:color w:val="auto"/>
        </w:rPr>
        <w:t>5、当年综合绩效分值低于80分(不含80分的,公司领导对其进行诫勉谈话;综合绩效分值低于60分(不含60分且无不可抗力因素的,给予通报警告或按规定程序解除其职务。</w:t>
      </w:r>
    </w:p>
    <w:p>
      <w:pPr>
        <w:spacing w:before="240" w:after="240" w:line="450" w:lineRule="atLeast"/>
        <w:ind w:firstLine="480"/>
        <w:rPr>
          <w:color w:val="auto"/>
          <w:sz w:val="24"/>
          <w:szCs w:val="24"/>
        </w:rPr>
      </w:pPr>
      <w:r>
        <w:rPr>
          <w:color w:val="auto"/>
        </w:rPr>
        <w:t>6、对安全环保责任指标完成情况的处罚规定</w:t>
      </w:r>
    </w:p>
    <w:p>
      <w:pPr>
        <w:spacing w:before="240" w:after="240" w:line="450" w:lineRule="atLeast"/>
        <w:ind w:firstLine="480"/>
        <w:rPr>
          <w:color w:val="auto"/>
          <w:sz w:val="24"/>
          <w:szCs w:val="24"/>
        </w:rPr>
      </w:pPr>
      <w:r>
        <w:rPr>
          <w:color w:val="auto"/>
        </w:rPr>
        <w:t>根据股份公司下达的</w:t>
      </w:r>
      <w:r>
        <w:rPr>
          <w:rFonts w:hint="eastAsia" w:eastAsia="宋体"/>
          <w:color w:val="auto"/>
          <w:lang w:eastAsia="zh-CN"/>
        </w:rPr>
        <w:t>某</w:t>
      </w:r>
      <w:r>
        <w:rPr>
          <w:color w:val="auto"/>
        </w:rPr>
        <w:t>年安全环保责任书指标及相关规定执行。</w:t>
      </w:r>
    </w:p>
    <w:p>
      <w:pPr>
        <w:spacing w:before="240" w:after="240" w:line="450" w:lineRule="atLeast"/>
        <w:ind w:firstLine="480"/>
        <w:rPr>
          <w:color w:val="auto"/>
          <w:sz w:val="24"/>
          <w:szCs w:val="24"/>
        </w:rPr>
      </w:pPr>
      <w:r>
        <w:rPr>
          <w:color w:val="auto"/>
        </w:rPr>
        <w:t>7、综合考虑管线运营单位不同工况和地域环境等因素的差异性,依据股份公司相关办法,对管线运营单位领导班子设置管理难度系数。根据影响力、客观性,可比性等原则,选择管线长度、员工总量、地域环境、输送工艺、投产时间、生产设备新度系数、罐区容量等作为管理难度系数的测算因素。</w:t>
      </w:r>
    </w:p>
    <w:p>
      <w:pPr>
        <w:spacing w:before="240" w:after="240" w:line="450" w:lineRule="atLeast"/>
        <w:ind w:firstLine="480"/>
        <w:rPr>
          <w:color w:val="auto"/>
          <w:sz w:val="24"/>
          <w:szCs w:val="24"/>
        </w:rPr>
      </w:pPr>
      <w:r>
        <w:rPr>
          <w:color w:val="auto"/>
        </w:rPr>
        <w:t>管线运营单位领导班子管理难度系数测算办法详见附件4。</w:t>
      </w:r>
    </w:p>
    <w:p>
      <w:pPr>
        <w:spacing w:before="240" w:after="240" w:line="450" w:lineRule="atLeast"/>
        <w:ind w:firstLine="480"/>
        <w:rPr>
          <w:color w:val="auto"/>
          <w:sz w:val="24"/>
          <w:szCs w:val="24"/>
        </w:rPr>
      </w:pPr>
      <w:r>
        <w:rPr>
          <w:color w:val="auto"/>
        </w:rPr>
        <w:t>(二对所属单位考核兑现与奖惩</w:t>
      </w:r>
    </w:p>
    <w:p>
      <w:pPr>
        <w:spacing w:before="240" w:after="240" w:line="450" w:lineRule="atLeast"/>
        <w:ind w:firstLine="480"/>
        <w:rPr>
          <w:color w:val="auto"/>
          <w:sz w:val="24"/>
          <w:szCs w:val="24"/>
        </w:rPr>
      </w:pPr>
      <w:r>
        <w:rPr>
          <w:color w:val="auto"/>
        </w:rPr>
        <w:t>1、公司以各单位前一年度薪酬总额的25%作为绩效考核挂钩薪酬,与绩效指标完成情况挂钩考核兑现。</w:t>
      </w:r>
    </w:p>
    <w:p>
      <w:pPr>
        <w:spacing w:before="240" w:after="240" w:line="450" w:lineRule="atLeast"/>
        <w:ind w:firstLine="480"/>
        <w:rPr>
          <w:color w:val="auto"/>
          <w:sz w:val="24"/>
          <w:szCs w:val="24"/>
        </w:rPr>
      </w:pPr>
      <w:r>
        <w:rPr>
          <w:color w:val="auto"/>
        </w:rPr>
        <w:t>2、挂钩薪酬兑现办法:综合绩效分值≤80分的,不予兑现;综合绩效分数在80至100分之间的,以80分为起点,每高1分,兑现挂钩薪酬的5%;综合绩效分值高于100分的,除全额兑现外,每高1分,按挂钩薪酬的2%进行奖励。</w:t>
      </w:r>
    </w:p>
    <w:p>
      <w:pPr>
        <w:spacing w:before="240" w:after="240" w:line="450" w:lineRule="atLeast"/>
        <w:ind w:firstLine="480"/>
        <w:rPr>
          <w:color w:val="auto"/>
          <w:sz w:val="24"/>
          <w:szCs w:val="24"/>
        </w:rPr>
      </w:pPr>
      <w:r>
        <w:rPr>
          <w:color w:val="auto"/>
        </w:rPr>
        <w:t>3、对安全环保责任指标完成情况的处罚规定</w:t>
      </w:r>
    </w:p>
    <w:p>
      <w:pPr>
        <w:spacing w:before="240" w:after="240" w:line="450" w:lineRule="atLeast"/>
        <w:ind w:firstLine="480"/>
        <w:rPr>
          <w:color w:val="auto"/>
          <w:sz w:val="24"/>
          <w:szCs w:val="24"/>
        </w:rPr>
      </w:pPr>
      <w:r>
        <w:rPr>
          <w:color w:val="auto"/>
        </w:rPr>
        <w:t>根据股份公司下达的</w:t>
      </w:r>
      <w:r>
        <w:rPr>
          <w:rFonts w:hint="eastAsia" w:eastAsia="宋体"/>
          <w:color w:val="auto"/>
          <w:lang w:eastAsia="zh-CN"/>
        </w:rPr>
        <w:t>某</w:t>
      </w:r>
      <w:r>
        <w:rPr>
          <w:color w:val="auto"/>
        </w:rPr>
        <w:t>年安全环保责任书指标及相关规定执行。</w:t>
      </w:r>
    </w:p>
    <w:p>
      <w:pPr>
        <w:spacing w:before="240" w:after="240" w:line="450" w:lineRule="atLeast"/>
        <w:ind w:firstLine="480"/>
        <w:rPr>
          <w:color w:val="auto"/>
          <w:sz w:val="24"/>
          <w:szCs w:val="24"/>
        </w:rPr>
      </w:pPr>
      <w:r>
        <w:rPr>
          <w:color w:val="auto"/>
        </w:rPr>
        <w:t>八、后续管理</w:t>
      </w:r>
    </w:p>
    <w:p>
      <w:pPr>
        <w:spacing w:before="240" w:after="240" w:line="450" w:lineRule="atLeast"/>
        <w:ind w:firstLine="480"/>
        <w:rPr>
          <w:color w:val="auto"/>
          <w:sz w:val="24"/>
          <w:szCs w:val="24"/>
        </w:rPr>
      </w:pPr>
      <w:r>
        <w:rPr>
          <w:color w:val="auto"/>
        </w:rPr>
        <w:t>(一绩效反馈。为帮助受约人改进工作,发约人与受约人定期进行绩效面谈和绩效沟通(填写绩效考核面谈记录表(附件5。</w:t>
      </w:r>
    </w:p>
    <w:p>
      <w:pPr>
        <w:spacing w:before="240" w:after="240" w:line="450" w:lineRule="atLeast"/>
        <w:ind w:firstLine="480"/>
        <w:rPr>
          <w:color w:val="auto"/>
          <w:sz w:val="24"/>
          <w:szCs w:val="24"/>
        </w:rPr>
      </w:pPr>
      <w:r>
        <w:rPr>
          <w:color w:val="auto"/>
        </w:rPr>
        <w:t>发约人根据受约人履行绩效合同情况,肯定成绩,指出问题和不足,提出改进工作的建议和要求(填写绩效改进计划表(附件6。</w:t>
      </w:r>
    </w:p>
    <w:p>
      <w:pPr>
        <w:spacing w:before="240" w:after="240" w:line="450" w:lineRule="atLeast"/>
        <w:ind w:firstLine="480"/>
        <w:rPr>
          <w:color w:val="auto"/>
          <w:sz w:val="24"/>
          <w:szCs w:val="24"/>
        </w:rPr>
      </w:pPr>
      <w:r>
        <w:rPr>
          <w:color w:val="auto"/>
        </w:rPr>
        <w:t>受约人如对考核评价结果存有异议,可在考核结果反馈后的10个工作日内向公司绩效考核办公室提出书面申诉(填写绩效考核结果申诉表(附件7,由公司绩效考核委员会审定,其审定的结果为最终意见。</w:t>
      </w:r>
    </w:p>
    <w:p>
      <w:pPr>
        <w:spacing w:before="240" w:after="240" w:line="450" w:lineRule="atLeast"/>
        <w:ind w:firstLine="480"/>
        <w:rPr>
          <w:color w:val="auto"/>
          <w:sz w:val="24"/>
          <w:szCs w:val="24"/>
        </w:rPr>
      </w:pPr>
      <w:r>
        <w:rPr>
          <w:color w:val="auto"/>
        </w:rPr>
        <w:t>(二考核监督。为保证考核结果的真实性和准确性,防止和杜绝绩效考核中的虚报浮夸、弄虚作假等问题,对上报的考核数据,必须经过严格审核,受约人要对上报数据真实性负责。对绩效考核中出现的问题,公司将及时调查核实,凡情况属实的,要采取果断措施,及时纠正处理。</w:t>
      </w:r>
    </w:p>
    <w:p>
      <w:pPr>
        <w:spacing w:before="240" w:after="240" w:line="450" w:lineRule="atLeast"/>
        <w:ind w:firstLine="480"/>
        <w:rPr>
          <w:color w:val="auto"/>
          <w:sz w:val="24"/>
          <w:szCs w:val="24"/>
        </w:rPr>
      </w:pPr>
      <w:r>
        <w:rPr>
          <w:color w:val="auto"/>
        </w:rPr>
        <w:t>九、其他</w:t>
      </w:r>
    </w:p>
    <w:p>
      <w:pPr>
        <w:spacing w:before="240" w:after="240" w:line="450" w:lineRule="atLeast"/>
        <w:ind w:firstLine="480"/>
        <w:rPr>
          <w:color w:val="auto"/>
          <w:sz w:val="24"/>
          <w:szCs w:val="24"/>
        </w:rPr>
      </w:pPr>
      <w:r>
        <w:rPr>
          <w:color w:val="auto"/>
        </w:rPr>
        <w:t>(一公司建立受约人绩效档案,并及时将绩效考核材料归入个人档案。其中,奖惩意见交人事档案保存。</w:t>
      </w:r>
    </w:p>
    <w:p>
      <w:pPr>
        <w:spacing w:before="240" w:after="240" w:line="450" w:lineRule="atLeast"/>
        <w:ind w:firstLine="480"/>
        <w:rPr>
          <w:color w:val="auto"/>
          <w:sz w:val="24"/>
          <w:szCs w:val="24"/>
        </w:rPr>
      </w:pPr>
      <w:r>
        <w:rPr>
          <w:color w:val="auto"/>
        </w:rPr>
        <w:t>(二本方案由公司企管法规处负责解释。</w:t>
      </w:r>
    </w:p>
    <w:p>
      <w:pPr>
        <w:spacing w:before="240" w:after="240" w:line="450" w:lineRule="atLeast"/>
        <w:ind w:firstLine="480"/>
        <w:rPr>
          <w:color w:val="auto"/>
          <w:sz w:val="24"/>
          <w:szCs w:val="24"/>
        </w:rPr>
      </w:pPr>
      <w:r>
        <w:rPr>
          <w:color w:val="auto"/>
        </w:rPr>
        <w:t>(三本方案自</w:t>
      </w:r>
      <w:r>
        <w:rPr>
          <w:rFonts w:hint="eastAsia" w:eastAsia="宋体"/>
          <w:color w:val="auto"/>
          <w:lang w:eastAsia="zh-CN"/>
        </w:rPr>
        <w:t>某</w:t>
      </w:r>
      <w:r>
        <w:rPr>
          <w:color w:val="auto"/>
        </w:rPr>
        <w:t>年1月1日起实施。</w:t>
      </w:r>
    </w:p>
    <w:p>
      <w:pPr>
        <w:spacing w:before="240" w:after="240" w:line="450" w:lineRule="atLeast"/>
        <w:ind w:firstLine="480"/>
        <w:rPr>
          <w:color w:val="auto"/>
          <w:sz w:val="24"/>
          <w:szCs w:val="24"/>
        </w:rPr>
      </w:pPr>
      <w:r>
        <w:rPr>
          <w:color w:val="auto"/>
        </w:rPr>
        <w:t>附件:</w:t>
      </w:r>
    </w:p>
    <w:p>
      <w:pPr>
        <w:spacing w:before="240" w:after="240" w:line="450" w:lineRule="atLeast"/>
        <w:ind w:firstLine="480"/>
        <w:rPr>
          <w:color w:val="auto"/>
          <w:sz w:val="24"/>
          <w:szCs w:val="24"/>
        </w:rPr>
      </w:pPr>
      <w:r>
        <w:rPr>
          <w:color w:val="auto"/>
        </w:rPr>
        <w:t>1、</w:t>
      </w:r>
      <w:r>
        <w:rPr>
          <w:rFonts w:hint="eastAsia" w:eastAsia="宋体"/>
          <w:color w:val="auto"/>
          <w:lang w:eastAsia="zh-CN"/>
        </w:rPr>
        <w:t>某</w:t>
      </w:r>
      <w:r>
        <w:rPr>
          <w:color w:val="auto"/>
        </w:rPr>
        <w:t>年公司所属单位绩效考核指标与考核办法(一</w:t>
      </w:r>
    </w:p>
    <w:p>
      <w:pPr>
        <w:spacing w:before="240" w:after="240" w:line="450" w:lineRule="atLeast"/>
        <w:ind w:firstLine="480"/>
        <w:rPr>
          <w:color w:val="auto"/>
          <w:sz w:val="24"/>
          <w:szCs w:val="24"/>
        </w:rPr>
      </w:pPr>
      <w:r>
        <w:rPr>
          <w:color w:val="auto"/>
        </w:rPr>
        <w:t>2、</w:t>
      </w:r>
      <w:r>
        <w:rPr>
          <w:rFonts w:hint="eastAsia" w:eastAsia="宋体"/>
          <w:color w:val="auto"/>
          <w:lang w:eastAsia="zh-CN"/>
        </w:rPr>
        <w:t>某</w:t>
      </w:r>
      <w:r>
        <w:rPr>
          <w:color w:val="auto"/>
        </w:rPr>
        <w:t>年公司所属单位绩效考核指标与考核办法(二</w:t>
      </w:r>
    </w:p>
    <w:p>
      <w:pPr>
        <w:spacing w:before="240" w:after="240" w:line="450" w:lineRule="atLeast"/>
        <w:ind w:firstLine="480"/>
        <w:rPr>
          <w:color w:val="auto"/>
          <w:sz w:val="24"/>
          <w:szCs w:val="24"/>
        </w:rPr>
      </w:pPr>
      <w:r>
        <w:rPr>
          <w:color w:val="auto"/>
        </w:rPr>
        <w:t>3、管道公司机关各部门</w:t>
      </w:r>
      <w:r>
        <w:rPr>
          <w:rFonts w:hint="eastAsia" w:eastAsia="宋体"/>
          <w:color w:val="auto"/>
          <w:lang w:eastAsia="zh-CN"/>
        </w:rPr>
        <w:t>某</w:t>
      </w:r>
      <w:r>
        <w:rPr>
          <w:color w:val="auto"/>
        </w:rPr>
        <w:t>年绩效考核指标与考核办</w:t>
      </w:r>
    </w:p>
    <w:p>
      <w:pPr>
        <w:spacing w:before="240" w:after="240" w:line="450" w:lineRule="atLeast"/>
        <w:ind w:firstLine="480"/>
        <w:rPr>
          <w:color w:val="auto"/>
          <w:sz w:val="24"/>
          <w:szCs w:val="24"/>
        </w:rPr>
      </w:pPr>
      <w:r>
        <w:rPr>
          <w:color w:val="auto"/>
        </w:rPr>
        <w:t>4、管线运营单位领导班子管理难度系数测算办法</w:t>
      </w:r>
    </w:p>
    <w:p>
      <w:pPr>
        <w:spacing w:before="240" w:after="240" w:line="450" w:lineRule="atLeast"/>
        <w:ind w:firstLine="480"/>
        <w:rPr>
          <w:color w:val="auto"/>
          <w:sz w:val="24"/>
          <w:szCs w:val="24"/>
        </w:rPr>
      </w:pPr>
      <w:r>
        <w:rPr>
          <w:color w:val="auto"/>
        </w:rPr>
        <w:t>5、绩效考核面谈记录表</w:t>
      </w:r>
    </w:p>
    <w:p>
      <w:pPr>
        <w:spacing w:before="240" w:after="240" w:line="450" w:lineRule="atLeast"/>
        <w:ind w:firstLine="480"/>
        <w:rPr>
          <w:color w:val="auto"/>
          <w:sz w:val="24"/>
          <w:szCs w:val="24"/>
        </w:rPr>
      </w:pPr>
      <w:r>
        <w:rPr>
          <w:color w:val="auto"/>
        </w:rPr>
        <w:t>6、绩效改进计划表</w:t>
      </w:r>
    </w:p>
    <w:p>
      <w:pPr>
        <w:spacing w:before="240" w:after="240" w:line="450" w:lineRule="atLeast"/>
        <w:ind w:firstLine="480"/>
        <w:rPr>
          <w:color w:val="auto"/>
          <w:sz w:val="24"/>
          <w:szCs w:val="24"/>
        </w:rPr>
      </w:pPr>
      <w:r>
        <w:rPr>
          <w:color w:val="auto"/>
        </w:rPr>
        <w:t>7、绩效考核结果申诉表</w:t>
      </w:r>
    </w:p>
    <w:p>
      <w:pPr>
        <w:rPr>
          <w:color w:val="auto"/>
        </w:rPr>
      </w:pPr>
    </w:p>
    <w:p>
      <w:pPr>
        <w:rPr>
          <w:color w:val="auto"/>
        </w:rPr>
      </w:pPr>
    </w:p>
    <w:sectPr>
      <w:pgSz w:w="11906" w:h="16838"/>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2330E"/>
    <w:rsid w:val="1C62330E"/>
    <w:rsid w:val="564F3A45"/>
    <w:rsid w:val="5FF4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2020-01-10T06:47:00Z</dcterms:created>
  <dc:creator>杨燕秀</dc:creator>
  <cp:lastModifiedBy>杨燕秀</cp:lastModifiedBy>
  <dcterms:modified xsi:type="dcterms:W3CDTF">2020-01-10T06:59:20Z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KSOTemplateUUID">
    <vt:lpwstr>v1.0_mb_JEQ9Z0puFGLnRTAuGq+suw==</vt:lpwstr>
  </property>
</Properties>
</file>