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2"/>
        <w:jc w:val="center"/>
        <w:textAlignment w:val="auto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b/>
          <w:bCs/>
          <w:color w:val="000000"/>
          <w:kern w:val="0"/>
          <w:sz w:val="36"/>
          <w:szCs w:val="24"/>
        </w:rPr>
        <w:t>员工关键事件积分制度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第一条  目  的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建立员工关键事件积分制度，是为公司实行的以“目标管理为主，行为管理和动力管理为辅”的绩效管理体系搭建一个辅助平台。明确公司、部门及个人的绩效、发展目标后，在指导所有员工朝着实现公司目标方向努力的同时，通过对员工的综合表现进行考评并加以正负两面的激励，以帮助员工提高工作技能和能力，从而建立良好的企业绩效文化氛围，为公司的持续发展奠定基础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第二条  原 则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本着“公平、公正、公开”的原则，为员工的奖励惩罚、晋升降级、淘汰提供客观依据。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第三条  适用范围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本细则中所称员工，是指公司全体职员 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第四条  评分形式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关键事件考评，是根据公司规章制度对员工的优秀表现和不良表现，进行客观评分。每位员工的基础分为</w:t>
      </w:r>
      <w:r>
        <w:rPr>
          <w:rFonts w:eastAsia="楷体;汉仪楷体KW" w:ascii="楷体;汉仪楷体KW" w:hAnsi="楷体;汉仪楷体KW"/>
          <w:color w:val="000000"/>
          <w:sz w:val="24"/>
        </w:rPr>
        <w:t>100</w:t>
      </w:r>
      <w:r>
        <w:rPr>
          <w:rFonts w:ascii="楷体;汉仪楷体KW" w:hAnsi="楷体;汉仪楷体KW" w:eastAsia="楷体;汉仪楷体KW"/>
          <w:color w:val="000000"/>
          <w:sz w:val="24"/>
        </w:rPr>
        <w:t>分，按照评分规则评分后定期汇总，得出每个员工的整体总分。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第五条  评分内容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见附件《员工关键事件评分细则》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第六条</w:t>
      </w: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 xml:space="preserve"> </w:t>
      </w: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关键事件加奖分、扣罚分重叠的评分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当同一事件出现加奖或扣罚竞合重复时，不实行累计加奖分或扣罚分，只选择其最高级别加奖分或扣罚分。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bCs w:val="false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第七条  部门关键事件评分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各部门根据本部工作实际情况，可分别制定关键事件评分标准，制度制定完成后交人力资源部备案。部门评分标准内容应在此规定内容之外，总分必须为</w:t>
      </w:r>
      <w:r>
        <w:rPr>
          <w:rFonts w:eastAsia="楷体;汉仪楷体KW" w:ascii="楷体;汉仪楷体KW" w:hAnsi="楷体;汉仪楷体KW"/>
          <w:color w:val="000000"/>
          <w:sz w:val="24"/>
        </w:rPr>
        <w:t>100</w:t>
      </w:r>
      <w:r>
        <w:rPr>
          <w:rFonts w:ascii="楷体;汉仪楷体KW" w:hAnsi="楷体;汉仪楷体KW" w:eastAsia="楷体;汉仪楷体KW"/>
          <w:color w:val="000000"/>
          <w:sz w:val="24"/>
        </w:rPr>
        <w:t>分；凡与本规定有冲突的，应按照本规定修订，并不得重复奖、罚分。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bCs w:val="false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第八条  加权总分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已制定个人绩效目标的，按照以下标准计算年终加权积分：绩效目标分数权重：</w:t>
      </w:r>
      <w:r>
        <w:rPr>
          <w:rFonts w:eastAsia="楷体;汉仪楷体KW" w:ascii="楷体;汉仪楷体KW" w:hAnsi="楷体;汉仪楷体KW"/>
          <w:color w:val="000000"/>
          <w:sz w:val="24"/>
        </w:rPr>
        <w:t>50%</w:t>
      </w:r>
      <w:r>
        <w:rPr>
          <w:rFonts w:ascii="楷体;汉仪楷体KW" w:hAnsi="楷体;汉仪楷体KW" w:eastAsia="楷体;汉仪楷体KW"/>
          <w:color w:val="000000"/>
          <w:sz w:val="24"/>
        </w:rPr>
        <w:t>；本规定分数权重：</w:t>
      </w:r>
      <w:r>
        <w:rPr>
          <w:rFonts w:eastAsia="楷体;汉仪楷体KW" w:ascii="楷体;汉仪楷体KW" w:hAnsi="楷体;汉仪楷体KW"/>
          <w:color w:val="000000"/>
          <w:sz w:val="24"/>
        </w:rPr>
        <w:t>25%</w:t>
      </w:r>
      <w:r>
        <w:rPr>
          <w:rFonts w:ascii="楷体;汉仪楷体KW" w:hAnsi="楷体;汉仪楷体KW" w:eastAsia="楷体;汉仪楷体KW"/>
          <w:color w:val="000000"/>
          <w:sz w:val="24"/>
        </w:rPr>
        <w:t>；部门规定分数权重：</w:t>
      </w:r>
      <w:r>
        <w:rPr>
          <w:rFonts w:eastAsia="楷体;汉仪楷体KW" w:ascii="楷体;汉仪楷体KW" w:hAnsi="楷体;汉仪楷体KW"/>
          <w:color w:val="000000"/>
          <w:sz w:val="24"/>
        </w:rPr>
        <w:t>25%</w:t>
      </w:r>
      <w:r>
        <w:rPr>
          <w:rFonts w:ascii="楷体;汉仪楷体KW" w:hAnsi="楷体;汉仪楷体KW" w:eastAsia="楷体;汉仪楷体KW"/>
          <w:color w:val="000000"/>
          <w:sz w:val="24"/>
        </w:rPr>
        <w:t>；未制定个人绩效目标的，按照以下标准计算年终加权积分：本规定分数权重：</w:t>
      </w:r>
      <w:r>
        <w:rPr>
          <w:rFonts w:eastAsia="楷体;汉仪楷体KW" w:ascii="楷体;汉仪楷体KW" w:hAnsi="楷体;汉仪楷体KW"/>
          <w:color w:val="000000"/>
          <w:sz w:val="24"/>
        </w:rPr>
        <w:t>50%</w:t>
      </w:r>
      <w:r>
        <w:rPr>
          <w:rFonts w:ascii="楷体;汉仪楷体KW" w:hAnsi="楷体;汉仪楷体KW" w:eastAsia="楷体;汉仪楷体KW"/>
          <w:color w:val="000000"/>
          <w:sz w:val="24"/>
        </w:rPr>
        <w:t>；部门规定分数权重：</w:t>
      </w:r>
      <w:r>
        <w:rPr>
          <w:rFonts w:eastAsia="楷体;汉仪楷体KW" w:ascii="楷体;汉仪楷体KW" w:hAnsi="楷体;汉仪楷体KW"/>
          <w:color w:val="000000"/>
          <w:sz w:val="24"/>
        </w:rPr>
        <w:t>50%</w:t>
      </w:r>
      <w:r>
        <w:rPr>
          <w:rFonts w:ascii="楷体;汉仪楷体KW" w:hAnsi="楷体;汉仪楷体KW" w:eastAsia="楷体;汉仪楷体KW"/>
          <w:color w:val="000000"/>
          <w:sz w:val="24"/>
        </w:rPr>
        <w:t>。员工所得加权总分，将作为年终评奖、执行员工淘汰制度的重要依据。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bCs w:val="false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第九条  执行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各部门执行此规定时，应填写《员工关键事件评分表》，每月</w:t>
      </w:r>
      <w:r>
        <w:rPr>
          <w:rFonts w:eastAsia="楷体;汉仪楷体KW" w:ascii="楷体;汉仪楷体KW" w:hAnsi="楷体;汉仪楷体KW"/>
          <w:color w:val="000000"/>
          <w:sz w:val="24"/>
        </w:rPr>
        <w:t>5</w:t>
      </w:r>
      <w:r>
        <w:rPr>
          <w:rFonts w:ascii="楷体;汉仪楷体KW" w:hAnsi="楷体;汉仪楷体KW" w:eastAsia="楷体;汉仪楷体KW"/>
          <w:color w:val="000000"/>
          <w:sz w:val="24"/>
        </w:rPr>
        <w:t>日前将上月评分表交人力资源部汇总（未及时上报的，每拖延一个工作日，扣部门部长、总监各</w:t>
      </w:r>
      <w:r>
        <w:rPr>
          <w:rFonts w:eastAsia="楷体;汉仪楷体KW" w:ascii="楷体;汉仪楷体KW" w:hAnsi="楷体;汉仪楷体KW"/>
          <w:color w:val="000000"/>
          <w:sz w:val="24"/>
        </w:rPr>
        <w:t>1</w:t>
      </w:r>
      <w:r>
        <w:rPr>
          <w:rFonts w:ascii="楷体;汉仪楷体KW" w:hAnsi="楷体;汉仪楷体KW" w:eastAsia="楷体;汉仪楷体KW"/>
          <w:color w:val="000000"/>
          <w:sz w:val="24"/>
        </w:rPr>
        <w:t>分）；员工沟通由部门负责。</w:t>
      </w:r>
    </w:p>
    <w:p>
      <w:pPr>
        <w:pStyle w:val="Heading2"/>
        <w:spacing w:lineRule="auto" w:line="360" w:before="0" w:after="0"/>
        <w:ind w:firstLine="423"/>
        <w:rPr>
          <w:rFonts w:ascii="楷体;汉仪楷体KW" w:hAnsi="楷体;汉仪楷体KW" w:eastAsia="楷体;汉仪楷体KW"/>
          <w:bCs w:val="false"/>
          <w:color w:val="000000"/>
          <w:sz w:val="24"/>
        </w:rPr>
      </w:pPr>
      <w:r>
        <w:rPr>
          <w:rFonts w:ascii="楷体;汉仪楷体KW" w:hAnsi="楷体;汉仪楷体KW" w:cs="宋体;汉仪书宋二KW" w:eastAsia="楷体;汉仪楷体KW"/>
          <w:color w:val="000000"/>
          <w:sz w:val="28"/>
          <w:szCs w:val="30"/>
        </w:rPr>
        <w:t>第十条 监督、解释、修订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本规定的监督、解释、修订权在人力资源部。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附件：《员工关键事件评分细则》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ascii="楷体;汉仪楷体KW" w:hAnsi="楷体;汉仪楷体KW" w:eastAsia="楷体;汉仪楷体KW"/>
          <w:color w:val="000000"/>
          <w:sz w:val="24"/>
        </w:rPr>
        <w:t>员工关键事件评分表</w:t>
      </w:r>
    </w:p>
    <w:p>
      <w:pPr>
        <w:pStyle w:val="Normal"/>
        <w:spacing w:lineRule="auto" w:line="360"/>
        <w:ind w:firstLine="480"/>
        <w:rPr>
          <w:rFonts w:ascii="楷体;汉仪楷体KW" w:hAnsi="楷体;汉仪楷体KW" w:eastAsia="楷体;汉仪楷体KW"/>
          <w:color w:val="000000"/>
          <w:sz w:val="24"/>
        </w:rPr>
      </w:pPr>
      <w:r>
        <w:rPr>
          <w:rFonts w:eastAsia="楷体;汉仪楷体KW" w:cs="楷体;汉仪楷体KW" w:ascii="楷体;汉仪楷体KW" w:hAnsi="楷体;汉仪楷体KW"/>
          <w:color w:val="000000"/>
          <w:sz w:val="24"/>
        </w:rPr>
        <w:t xml:space="preserve">                                               </w:t>
      </w:r>
      <w:r>
        <w:rPr>
          <w:rFonts w:ascii="楷体;汉仪楷体KW" w:hAnsi="楷体;汉仪楷体KW" w:eastAsia="楷体;汉仪楷体KW"/>
          <w:color w:val="000000"/>
          <w:sz w:val="24"/>
        </w:rPr>
        <w:t>人力资源部</w:t>
      </w:r>
    </w:p>
    <w:sectPr>
      <w:type w:val="nextPage"/>
      <w:pgSz w:w="11906" w:h="16838"/>
      <w:pgMar w:left="1474" w:right="1474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楷体">
    <w:altName w:val="汉仪楷体KW"/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汉仪书宋二KW" w:cs="Times New Roman"/>
      <w:color w:val="auto"/>
      <w:kern w:val="2"/>
      <w:sz w:val="21"/>
      <w:szCs w:val="20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汉仪中黑KW" w:cs="Arial"/>
      <w:b/>
      <w:bCs/>
      <w:sz w:val="32"/>
      <w:szCs w:val="32"/>
    </w:rPr>
  </w:style>
  <w:style w:type="character" w:styleId="Style13">
    <w:name w:val="默认段落字体"/>
    <w:qFormat/>
    <w:rPr/>
  </w:style>
  <w:style w:type="character" w:styleId="2Char">
    <w:name w:val="标题 2 Char"/>
    <w:basedOn w:val="Style13"/>
    <w:qFormat/>
    <w:rPr>
      <w:rFonts w:ascii="Arial" w:hAnsi="Arial" w:eastAsia="黑体;汉仪中黑KW" w:cs="Arial"/>
      <w:b/>
      <w:bCs/>
      <w:kern w:val="2"/>
      <w:sz w:val="32"/>
      <w:szCs w:val="32"/>
    </w:rPr>
  </w:style>
  <w:style w:type="character" w:styleId="PageNumber">
    <w:name w:val="Page Number"/>
    <w:basedOn w:val="Style1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5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TextBodyIndent">
    <w:name w:val="Body Text Indent"/>
    <w:basedOn w:val="Normal"/>
    <w:pPr>
      <w:spacing w:lineRule="auto" w:line="480"/>
      <w:ind w:firstLine="480"/>
      <w:jc w:val="start"/>
    </w:pPr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2019-04-13T01:29:00Z</dcterms:created>
  <dc:creator>Data</dc:creator>
  <dc:description/>
  <dc:language>en-US</dc:language>
  <cp:lastModifiedBy>dae</cp:lastModifiedBy>
  <cp:lastPrinted>2003-08-28T16:42:00Z</cp:lastPrinted>
  <dcterms:modified xsi:type="dcterms:W3CDTF">2022-03-03T22:55:12Z</dcterms:modified>
  <cp:revision>3</cp:revision>
  <dc:subject/>
  <dc:title>员工综合考评细则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