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7" w:rightFromText="187" w:horzAnchor="margin" w:tblpXSpec="center" w:tblpY="2881"/>
        <w:tblW w:w="4000" w:type="pct"/>
        <w:tblInd w:w="0" w:type="dxa"/>
        <w:tblBorders>
          <w:top w:val="none" w:color="auto" w:sz="0" w:space="0"/>
          <w:left w:val="single" w:color="4F81BD" w:sz="18"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34"/>
      </w:tblGrid>
      <w:tr>
        <w:tblPrEx>
          <w:tblBorders>
            <w:top w:val="none" w:color="auto" w:sz="0" w:space="0"/>
            <w:left w:val="single" w:color="4F81BD"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Pr>
        <w:tc>
          <w:tcPr>
            <w:tcW w:w="7672" w:type="dxa"/>
            <w:noWrap w:val="0"/>
            <w:tcMar>
              <w:top w:w="216" w:type="dxa"/>
              <w:left w:w="115" w:type="dxa"/>
              <w:bottom w:w="216" w:type="dxa"/>
              <w:right w:w="115" w:type="dxa"/>
            </w:tcMar>
            <w:vAlign w:val="top"/>
          </w:tcPr>
          <w:p>
            <w:pPr>
              <w:pStyle w:val="12"/>
              <w:rPr>
                <w:rFonts w:ascii="Cambria" w:hAnsi="Cambria"/>
                <w:sz w:val="28"/>
                <w:szCs w:val="28"/>
              </w:rPr>
            </w:pPr>
            <w:bookmarkStart w:id="0" w:name="_GoBack"/>
            <w:bookmarkEnd w:id="0"/>
            <w:r>
              <w:rPr>
                <w:rFonts w:hint="eastAsia" w:ascii="黑体" w:hAnsi="黑体" w:eastAsia="黑体"/>
                <w:sz w:val="28"/>
                <w:szCs w:val="28"/>
                <w:highlight w:val="cyan"/>
              </w:rPr>
              <w:t>企业管理系列</w:t>
            </w:r>
          </w:p>
        </w:tc>
      </w:tr>
      <w:tr>
        <w:tblPrEx>
          <w:tblBorders>
            <w:top w:val="none" w:color="auto" w:sz="0" w:space="0"/>
            <w:left w:val="single" w:color="4F81BD"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Pr>
        <w:tc>
          <w:tcPr>
            <w:tcW w:w="7672" w:type="dxa"/>
            <w:noWrap w:val="0"/>
            <w:vAlign w:val="top"/>
          </w:tcPr>
          <w:p>
            <w:pPr>
              <w:spacing w:line="360" w:lineRule="auto"/>
              <w:rPr>
                <w:rFonts w:ascii="Calibri" w:hAnsi="Calibri"/>
                <w:b/>
                <w:sz w:val="24"/>
              </w:rPr>
            </w:pPr>
            <w:r>
              <w:rPr>
                <w:rFonts w:hint="eastAsia" w:ascii="黑体" w:hAnsi="黑体" w:eastAsia="黑体"/>
                <w:b/>
                <w:sz w:val="50"/>
                <w:szCs w:val="50"/>
              </w:rPr>
              <w:t>客服人员绩效考核方案</w:t>
            </w:r>
          </w:p>
        </w:tc>
      </w:tr>
      <w:tr>
        <w:tblPrEx>
          <w:tblBorders>
            <w:top w:val="none" w:color="auto" w:sz="0" w:space="0"/>
            <w:left w:val="single" w:color="4F81BD"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Pr>
        <w:tc>
          <w:tcPr>
            <w:tcW w:w="7672" w:type="dxa"/>
            <w:noWrap w:val="0"/>
            <w:tcMar>
              <w:top w:w="216" w:type="dxa"/>
              <w:left w:w="115" w:type="dxa"/>
              <w:bottom w:w="216" w:type="dxa"/>
              <w:right w:w="115" w:type="dxa"/>
            </w:tcMar>
            <w:vAlign w:val="top"/>
          </w:tcPr>
          <w:p>
            <w:pPr>
              <w:pStyle w:val="12"/>
              <w:rPr>
                <w:rFonts w:ascii="Cambria" w:hAnsi="Cambria"/>
                <w:sz w:val="28"/>
                <w:szCs w:val="28"/>
              </w:rPr>
            </w:pPr>
            <w:r>
              <w:rPr>
                <w:rFonts w:hint="eastAsia" w:ascii="Cambria" w:hAnsi="Cambria"/>
                <w:b/>
                <w:color w:val="002060"/>
                <w:sz w:val="28"/>
                <w:szCs w:val="28"/>
              </w:rPr>
              <w:t>管理程序流程</w:t>
            </w:r>
          </w:p>
        </w:tc>
      </w:tr>
    </w:tbl>
    <w:p/>
    <w:p/>
    <w:tbl>
      <w:tblPr>
        <w:tblStyle w:val="8"/>
        <w:tblpPr w:leftFromText="187" w:rightFromText="187" w:horzAnchor="margin" w:tblpXSpec="center" w:tblpYSpec="bottom"/>
        <w:tblW w:w="4000" w:type="pct"/>
        <w:tblInd w:w="0" w:type="dxa"/>
        <w:tblLayout w:type="autofit"/>
        <w:tblCellMar>
          <w:top w:w="0" w:type="dxa"/>
          <w:left w:w="108" w:type="dxa"/>
          <w:bottom w:w="0" w:type="dxa"/>
          <w:right w:w="108" w:type="dxa"/>
        </w:tblCellMar>
      </w:tblPr>
      <w:tblGrid>
        <w:gridCol w:w="6834"/>
      </w:tblGrid>
      <w:tr>
        <w:tblPrEx>
          <w:tblCellMar>
            <w:top w:w="0" w:type="dxa"/>
            <w:left w:w="108" w:type="dxa"/>
            <w:bottom w:w="0" w:type="dxa"/>
            <w:right w:w="108" w:type="dxa"/>
          </w:tblCellMar>
        </w:tblPrEx>
        <w:trPr>
          <w:wBefore w:w="0" w:type="dxa"/>
        </w:trPr>
        <w:tc>
          <w:tcPr>
            <w:tcW w:w="7672" w:type="dxa"/>
            <w:noWrap w:val="0"/>
            <w:tcMar>
              <w:top w:w="216" w:type="dxa"/>
              <w:left w:w="115" w:type="dxa"/>
              <w:bottom w:w="216" w:type="dxa"/>
              <w:right w:w="115" w:type="dxa"/>
            </w:tcMar>
            <w:vAlign w:val="top"/>
          </w:tcPr>
          <w:p>
            <w:pPr>
              <w:pStyle w:val="12"/>
              <w:rPr>
                <w:color w:val="4F81BD"/>
                <w:sz w:val="24"/>
                <w:szCs w:val="24"/>
              </w:rPr>
            </w:pPr>
            <w:r>
              <w:rPr>
                <w:rFonts w:hint="eastAsia"/>
                <w:sz w:val="24"/>
                <w:szCs w:val="24"/>
              </w:rPr>
              <w:t>管理咨询小家</w:t>
            </w:r>
          </w:p>
          <w:p>
            <w:pPr>
              <w:pStyle w:val="12"/>
              <w:rPr>
                <w:color w:val="4F81BD"/>
                <w:sz w:val="24"/>
                <w:szCs w:val="24"/>
              </w:rPr>
            </w:pPr>
            <w:r>
              <w:rPr>
                <w:rFonts w:hint="eastAsia"/>
                <w:sz w:val="24"/>
                <w:szCs w:val="24"/>
              </w:rPr>
              <w:t>2019/9/20</w:t>
            </w:r>
          </w:p>
          <w:p>
            <w:pPr>
              <w:pStyle w:val="12"/>
              <w:rPr>
                <w:color w:val="4F81BD"/>
              </w:rPr>
            </w:pPr>
          </w:p>
        </w:tc>
      </w:tr>
    </w:tbl>
    <w:p/>
    <w:p>
      <w:pPr>
        <w:spacing w:line="360" w:lineRule="auto"/>
        <w:ind w:firstLine="420" w:firstLineChars="200"/>
        <w:rPr>
          <w:b/>
          <w:sz w:val="24"/>
        </w:rPr>
      </w:pPr>
      <w:r/>
      <w:r>
        <w:rPr>
          <w:rFonts w:ascii="宋体" w:hAnsi="宋体"/>
          <w:b/>
          <w:bCs/>
          <w:sz w:val="24"/>
        </w:rPr>
        <w:t xml:space="preserve"> </w:t>
      </w:r>
      <w:r>
        <w:rPr>
          <w:rFonts w:hint="eastAsia"/>
          <w:b/>
          <w:sz w:val="24"/>
        </w:rPr>
        <w:t>一、目的</w:t>
      </w:r>
    </w:p>
    <w:p>
      <w:pPr>
        <w:spacing w:line="360" w:lineRule="auto"/>
        <w:ind w:firstLine="480" w:firstLineChars="200"/>
        <w:rPr>
          <w:sz w:val="24"/>
        </w:rPr>
      </w:pPr>
      <w:r>
        <w:rPr>
          <w:rFonts w:hint="eastAsia" w:ascii="宋体" w:hAnsi="宋体"/>
          <w:sz w:val="24"/>
        </w:rPr>
        <w:t>①</w:t>
      </w:r>
      <w:r>
        <w:rPr>
          <w:sz w:val="24"/>
        </w:rPr>
        <w:t xml:space="preserve"> </w:t>
      </w:r>
      <w:r>
        <w:rPr>
          <w:rFonts w:hint="eastAsia"/>
          <w:sz w:val="24"/>
        </w:rPr>
        <w:t>规范公司及各分部客户服务部工作，明确工作范围和工作重点。</w:t>
      </w:r>
    </w:p>
    <w:p>
      <w:pPr>
        <w:spacing w:line="360" w:lineRule="auto"/>
        <w:ind w:firstLine="480" w:firstLineChars="200"/>
        <w:rPr>
          <w:sz w:val="24"/>
        </w:rPr>
      </w:pPr>
      <w:r>
        <w:rPr>
          <w:rFonts w:hint="eastAsia" w:ascii="宋体" w:hAnsi="宋体"/>
          <w:sz w:val="24"/>
        </w:rPr>
        <w:t>②</w:t>
      </w:r>
      <w:r>
        <w:rPr>
          <w:sz w:val="24"/>
        </w:rPr>
        <w:t xml:space="preserve"> </w:t>
      </w:r>
      <w:r>
        <w:rPr>
          <w:rFonts w:hint="eastAsia"/>
          <w:sz w:val="24"/>
        </w:rPr>
        <w:t>使总部对各分部客户服务部工作进行合理掌控并明确考核依据。</w:t>
      </w:r>
    </w:p>
    <w:p>
      <w:pPr>
        <w:spacing w:line="360" w:lineRule="auto"/>
        <w:ind w:firstLine="480" w:firstLineChars="200"/>
        <w:rPr>
          <w:sz w:val="24"/>
        </w:rPr>
      </w:pPr>
      <w:r>
        <w:rPr>
          <w:rFonts w:hint="eastAsia" w:ascii="宋体" w:hAnsi="宋体"/>
          <w:sz w:val="24"/>
        </w:rPr>
        <w:t>③</w:t>
      </w:r>
      <w:r>
        <w:rPr>
          <w:sz w:val="24"/>
        </w:rPr>
        <w:t xml:space="preserve"> </w:t>
      </w:r>
      <w:r>
        <w:rPr>
          <w:rFonts w:hint="eastAsia"/>
          <w:sz w:val="24"/>
        </w:rPr>
        <w:t>鼓励先进，促进发展。</w:t>
      </w:r>
    </w:p>
    <w:p>
      <w:pPr>
        <w:spacing w:line="360" w:lineRule="auto"/>
        <w:ind w:firstLine="482" w:firstLineChars="200"/>
        <w:rPr>
          <w:b/>
          <w:sz w:val="24"/>
        </w:rPr>
      </w:pPr>
      <w:r>
        <w:rPr>
          <w:rFonts w:hint="eastAsia"/>
          <w:b/>
          <w:sz w:val="24"/>
        </w:rPr>
        <w:t>二、范围</w:t>
      </w:r>
    </w:p>
    <w:p>
      <w:pPr>
        <w:spacing w:line="360" w:lineRule="auto"/>
        <w:ind w:firstLine="480" w:firstLineChars="200"/>
        <w:rPr>
          <w:sz w:val="24"/>
        </w:rPr>
      </w:pPr>
      <w:r>
        <w:rPr>
          <w:rFonts w:hint="eastAsia" w:ascii="宋体" w:hAnsi="宋体"/>
          <w:sz w:val="24"/>
        </w:rPr>
        <w:t>①</w:t>
      </w:r>
      <w:r>
        <w:rPr>
          <w:sz w:val="24"/>
        </w:rPr>
        <w:t xml:space="preserve"> </w:t>
      </w:r>
      <w:r>
        <w:rPr>
          <w:rFonts w:hint="eastAsia"/>
          <w:sz w:val="24"/>
        </w:rPr>
        <w:t>适用范围</w:t>
      </w:r>
    </w:p>
    <w:p>
      <w:pPr>
        <w:spacing w:line="360" w:lineRule="auto"/>
        <w:ind w:firstLine="480" w:firstLineChars="200"/>
        <w:rPr>
          <w:sz w:val="24"/>
        </w:rPr>
      </w:pPr>
      <w:r>
        <w:rPr>
          <w:rFonts w:hint="eastAsia"/>
          <w:sz w:val="24"/>
        </w:rPr>
        <w:t>公司各分部客户服务部。</w:t>
      </w:r>
    </w:p>
    <w:p>
      <w:pPr>
        <w:spacing w:line="360" w:lineRule="auto"/>
        <w:ind w:firstLine="480" w:firstLineChars="200"/>
        <w:rPr>
          <w:sz w:val="24"/>
        </w:rPr>
      </w:pPr>
      <w:r>
        <w:rPr>
          <w:rFonts w:hint="eastAsia" w:ascii="宋体" w:hAnsi="宋体"/>
          <w:sz w:val="24"/>
        </w:rPr>
        <w:t>②</w:t>
      </w:r>
      <w:r>
        <w:rPr>
          <w:sz w:val="24"/>
        </w:rPr>
        <w:t xml:space="preserve"> </w:t>
      </w:r>
      <w:r>
        <w:rPr>
          <w:rFonts w:hint="eastAsia"/>
          <w:sz w:val="24"/>
        </w:rPr>
        <w:t>发布范围</w:t>
      </w:r>
    </w:p>
    <w:p>
      <w:pPr>
        <w:spacing w:line="360" w:lineRule="auto"/>
        <w:ind w:firstLine="480" w:firstLineChars="200"/>
        <w:rPr>
          <w:sz w:val="24"/>
        </w:rPr>
      </w:pPr>
      <w:r>
        <w:rPr>
          <w:rFonts w:hint="eastAsia"/>
          <w:sz w:val="24"/>
        </w:rPr>
        <w:t>公司总部、各分部客户服务部。</w:t>
      </w:r>
    </w:p>
    <w:p>
      <w:pPr>
        <w:spacing w:line="360" w:lineRule="auto"/>
        <w:ind w:firstLine="482" w:firstLineChars="200"/>
        <w:rPr>
          <w:b/>
          <w:sz w:val="24"/>
        </w:rPr>
      </w:pPr>
      <w:r>
        <w:rPr>
          <w:rFonts w:hint="eastAsia"/>
          <w:b/>
          <w:sz w:val="24"/>
        </w:rPr>
        <w:t>三、考核周期</w:t>
      </w:r>
    </w:p>
    <w:p>
      <w:pPr>
        <w:spacing w:line="360" w:lineRule="auto"/>
        <w:ind w:firstLine="480" w:firstLineChars="200"/>
        <w:rPr>
          <w:b/>
          <w:sz w:val="24"/>
        </w:rPr>
      </w:pPr>
      <w:r>
        <w:rPr>
          <w:rFonts w:hint="eastAsia"/>
          <w:sz w:val="24"/>
        </w:rPr>
        <w:t>采取月度考核为主的方法，对客户服务人员当月的工作表现进行考核，考核实施时间为下月的</w:t>
      </w:r>
      <w:r>
        <w:rPr>
          <w:sz w:val="24"/>
        </w:rPr>
        <w:t>1~5</w:t>
      </w:r>
      <w:r>
        <w:rPr>
          <w:rFonts w:hint="eastAsia"/>
          <w:sz w:val="24"/>
        </w:rPr>
        <w:t>日，遇节假日顺延。</w:t>
      </w:r>
    </w:p>
    <w:p>
      <w:pPr>
        <w:spacing w:line="360" w:lineRule="auto"/>
        <w:ind w:firstLine="482" w:firstLineChars="200"/>
        <w:rPr>
          <w:b/>
          <w:sz w:val="24"/>
        </w:rPr>
      </w:pPr>
      <w:r>
        <w:rPr>
          <w:rFonts w:hint="eastAsia"/>
          <w:b/>
          <w:sz w:val="24"/>
        </w:rPr>
        <w:t>四、考核内容和指标</w:t>
      </w:r>
    </w:p>
    <w:p>
      <w:pPr>
        <w:spacing w:line="360" w:lineRule="auto"/>
        <w:ind w:firstLine="480" w:firstLineChars="200"/>
        <w:rPr>
          <w:sz w:val="24"/>
        </w:rPr>
      </w:pPr>
      <w:r>
        <w:rPr>
          <w:rFonts w:hint="eastAsia"/>
          <w:sz w:val="24"/>
        </w:rPr>
        <w:t>（一）考核的内容</w:t>
      </w:r>
    </w:p>
    <w:p>
      <w:pPr>
        <w:spacing w:line="360" w:lineRule="auto"/>
        <w:ind w:firstLine="480" w:firstLineChars="200"/>
        <w:rPr>
          <w:sz w:val="24"/>
        </w:rPr>
      </w:pPr>
      <w:r>
        <w:rPr>
          <w:sz w:val="24"/>
        </w:rPr>
        <w:t xml:space="preserve">1. </w:t>
      </w:r>
      <w:r>
        <w:rPr>
          <w:rFonts w:hint="eastAsia"/>
          <w:sz w:val="24"/>
        </w:rPr>
        <w:t>服务类</w:t>
      </w:r>
    </w:p>
    <w:p>
      <w:pPr>
        <w:spacing w:line="360" w:lineRule="auto"/>
        <w:ind w:firstLine="480" w:firstLineChars="200"/>
        <w:rPr>
          <w:sz w:val="24"/>
        </w:rPr>
      </w:pPr>
      <w:r>
        <w:rPr>
          <w:rFonts w:hint="eastAsia"/>
          <w:sz w:val="24"/>
        </w:rPr>
        <w:t>电话回访（回访完成率、回访真实度、不满意投诉解决率）、咨询电话（专业技能、接听质量、投诉解决回复率、顾客满意度）、其他类投诉（顾客投诉解决率、顾客满意度）。</w:t>
      </w:r>
    </w:p>
    <w:p>
      <w:pPr>
        <w:spacing w:line="360" w:lineRule="auto"/>
        <w:ind w:firstLine="480" w:firstLineChars="200"/>
        <w:rPr>
          <w:sz w:val="24"/>
        </w:rPr>
      </w:pPr>
      <w:r>
        <w:rPr>
          <w:sz w:val="24"/>
        </w:rPr>
        <w:t xml:space="preserve">2. </w:t>
      </w:r>
      <w:r>
        <w:rPr>
          <w:rFonts w:hint="eastAsia"/>
          <w:sz w:val="24"/>
        </w:rPr>
        <w:t>管理类</w:t>
      </w:r>
    </w:p>
    <w:p>
      <w:pPr>
        <w:spacing w:line="360" w:lineRule="auto"/>
        <w:ind w:firstLine="480" w:firstLineChars="200"/>
        <w:rPr>
          <w:sz w:val="24"/>
        </w:rPr>
      </w:pPr>
      <w:r>
        <w:rPr>
          <w:rFonts w:hint="eastAsia"/>
          <w:sz w:val="24"/>
        </w:rPr>
        <w:t>总部监控报表上交及时性、报表数据真实性、报表整体质量。</w:t>
      </w:r>
    </w:p>
    <w:p>
      <w:pPr>
        <w:spacing w:line="360" w:lineRule="auto"/>
        <w:ind w:firstLine="480" w:firstLineChars="200"/>
        <w:rPr>
          <w:sz w:val="24"/>
        </w:rPr>
      </w:pPr>
      <w:r>
        <w:rPr>
          <w:rFonts w:hint="eastAsia"/>
          <w:sz w:val="24"/>
        </w:rPr>
        <w:t>（二）考核指标数据来源</w:t>
      </w:r>
    </w:p>
    <w:p>
      <w:pPr>
        <w:spacing w:line="360" w:lineRule="auto"/>
        <w:ind w:firstLine="480" w:firstLineChars="200"/>
        <w:rPr>
          <w:sz w:val="24"/>
        </w:rPr>
      </w:pPr>
      <w:r>
        <w:rPr>
          <w:rFonts w:hint="eastAsia" w:ascii="宋体" w:hAnsi="宋体"/>
          <w:sz w:val="24"/>
        </w:rPr>
        <w:t>①</w:t>
      </w:r>
      <w:r>
        <w:rPr>
          <w:sz w:val="24"/>
        </w:rPr>
        <w:t xml:space="preserve"> </w:t>
      </w:r>
      <w:r>
        <w:rPr>
          <w:rFonts w:hint="eastAsia"/>
          <w:sz w:val="24"/>
        </w:rPr>
        <w:t>分部上报。报表包括日报、月报、创新工作、新业务拓展、优秀事迹和好人好事等。</w:t>
      </w:r>
    </w:p>
    <w:p>
      <w:pPr>
        <w:spacing w:line="360" w:lineRule="auto"/>
        <w:ind w:firstLine="480" w:firstLineChars="200"/>
        <w:rPr>
          <w:sz w:val="24"/>
        </w:rPr>
      </w:pPr>
      <w:r>
        <w:rPr>
          <w:rFonts w:hint="eastAsia" w:ascii="宋体" w:hAnsi="宋体"/>
          <w:sz w:val="24"/>
        </w:rPr>
        <w:t>②</w:t>
      </w:r>
      <w:r>
        <w:rPr>
          <w:sz w:val="24"/>
        </w:rPr>
        <w:t xml:space="preserve"> ERP</w:t>
      </w:r>
      <w:r>
        <w:rPr>
          <w:rFonts w:hint="eastAsia"/>
          <w:sz w:val="24"/>
        </w:rPr>
        <w:t>系统查询。总部主要通过</w:t>
      </w:r>
      <w:r>
        <w:rPr>
          <w:sz w:val="24"/>
        </w:rPr>
        <w:t>ERP</w:t>
      </w:r>
      <w:r>
        <w:rPr>
          <w:rFonts w:hint="eastAsia"/>
          <w:sz w:val="24"/>
        </w:rPr>
        <w:t>系统查询与核对。</w:t>
      </w:r>
    </w:p>
    <w:p>
      <w:pPr>
        <w:spacing w:line="360" w:lineRule="auto"/>
        <w:ind w:firstLine="480" w:firstLineChars="200"/>
        <w:rPr>
          <w:sz w:val="24"/>
        </w:rPr>
      </w:pPr>
      <w:r>
        <w:rPr>
          <w:rFonts w:hint="eastAsia" w:ascii="宋体" w:hAnsi="宋体"/>
          <w:sz w:val="24"/>
        </w:rPr>
        <w:t>③</w:t>
      </w:r>
      <w:r>
        <w:rPr>
          <w:sz w:val="24"/>
        </w:rPr>
        <w:t xml:space="preserve"> </w:t>
      </w:r>
      <w:r>
        <w:rPr>
          <w:rFonts w:hint="eastAsia"/>
          <w:sz w:val="24"/>
        </w:rPr>
        <w:t>总部客户服务部进行抽访。</w:t>
      </w:r>
    </w:p>
    <w:p>
      <w:pPr>
        <w:spacing w:line="360" w:lineRule="auto"/>
        <w:ind w:firstLine="480" w:firstLineChars="200"/>
        <w:rPr>
          <w:sz w:val="24"/>
        </w:rPr>
      </w:pPr>
      <w:r>
        <w:rPr>
          <w:rFonts w:hint="eastAsia" w:ascii="宋体" w:hAnsi="宋体"/>
          <w:sz w:val="24"/>
        </w:rPr>
        <w:t>④</w:t>
      </w:r>
      <w:r>
        <w:rPr>
          <w:sz w:val="24"/>
        </w:rPr>
        <w:t xml:space="preserve"> </w:t>
      </w:r>
      <w:r>
        <w:rPr>
          <w:rFonts w:hint="eastAsia"/>
          <w:sz w:val="24"/>
        </w:rPr>
        <w:t>其他渠道，包括行政管理部、总部客户服务部、总部值班电话、网上投诉等。</w:t>
      </w:r>
    </w:p>
    <w:p>
      <w:pPr>
        <w:spacing w:line="360" w:lineRule="auto"/>
        <w:ind w:firstLine="480" w:firstLineChars="200"/>
        <w:rPr>
          <w:sz w:val="24"/>
        </w:rPr>
      </w:pPr>
      <w:r>
        <w:rPr>
          <w:rFonts w:hint="eastAsia"/>
          <w:sz w:val="24"/>
        </w:rPr>
        <w:t>（三）考核指标</w:t>
      </w:r>
    </w:p>
    <w:p>
      <w:pPr>
        <w:spacing w:line="360" w:lineRule="auto"/>
        <w:ind w:firstLine="480" w:firstLineChars="200"/>
        <w:rPr>
          <w:sz w:val="24"/>
        </w:rPr>
      </w:pPr>
      <w:r>
        <w:rPr>
          <w:rFonts w:hint="eastAsia"/>
          <w:sz w:val="24"/>
        </w:rPr>
        <w:t>客户服务人员绩效考核表如下表所示。</w:t>
      </w:r>
    </w:p>
    <w:p>
      <w:pPr>
        <w:spacing w:line="360" w:lineRule="auto"/>
        <w:jc w:val="center"/>
        <w:rPr>
          <w:b/>
          <w:sz w:val="24"/>
        </w:rPr>
      </w:pPr>
      <w:r>
        <w:rPr>
          <w:rFonts w:hint="eastAsia"/>
          <w:b/>
          <w:sz w:val="24"/>
        </w:rPr>
        <w:t>客户服务人员绩效考核表</w:t>
      </w:r>
    </w:p>
    <w:tbl>
      <w:tblPr>
        <w:tblStyle w:val="8"/>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536"/>
        <w:gridCol w:w="498"/>
        <w:gridCol w:w="360"/>
        <w:gridCol w:w="634"/>
        <w:gridCol w:w="635"/>
        <w:gridCol w:w="634"/>
        <w:gridCol w:w="635"/>
        <w:gridCol w:w="634"/>
        <w:gridCol w:w="635"/>
        <w:gridCol w:w="634"/>
        <w:gridCol w:w="640"/>
        <w:gridCol w:w="274"/>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项目</w:t>
            </w:r>
          </w:p>
        </w:tc>
        <w:tc>
          <w:tcPr>
            <w:tcW w:w="5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权重（</w:t>
            </w:r>
            <w:r>
              <w:rPr>
                <w:b/>
                <w:sz w:val="24"/>
              </w:rPr>
              <w:t>%</w:t>
            </w:r>
            <w:r>
              <w:rPr>
                <w:rFonts w:hint="eastAsia"/>
                <w:b/>
                <w:sz w:val="24"/>
              </w:rPr>
              <w:t>）</w:t>
            </w:r>
          </w:p>
        </w:tc>
        <w:tc>
          <w:tcPr>
            <w:tcW w:w="5940"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考核标准</w:t>
            </w: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78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sz w:val="24"/>
              </w:rPr>
            </w:pPr>
          </w:p>
        </w:tc>
        <w:tc>
          <w:tcPr>
            <w:tcW w:w="6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sz w:val="24"/>
              </w:rPr>
            </w:pPr>
          </w:p>
        </w:tc>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比率</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扣分</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比率</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扣分</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比率</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扣分</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比率</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扣分</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比率</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扣分</w:t>
            </w: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专业技能、接听质量</w:t>
            </w: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30</w:t>
            </w:r>
          </w:p>
        </w:tc>
        <w:tc>
          <w:tcPr>
            <w:tcW w:w="5940"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r>
              <w:rPr>
                <w:rFonts w:hint="eastAsia"/>
                <w:sz w:val="24"/>
              </w:rPr>
              <w:t>抽查每次不合格扣</w:t>
            </w:r>
            <w:r>
              <w:rPr>
                <w:sz w:val="24"/>
              </w:rPr>
              <w:t>2</w:t>
            </w:r>
            <w:r>
              <w:rPr>
                <w:rFonts w:hint="eastAsia"/>
                <w:sz w:val="24"/>
              </w:rPr>
              <w:t>分，扣完为止，性质严重的另行处罚</w:t>
            </w: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客户投诉解决率</w:t>
            </w: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20</w:t>
            </w:r>
          </w:p>
        </w:tc>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0%</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0</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0~0.4%</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0.4%~1%</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4</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1%~1.5%</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10</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1.5%</w:t>
            </w:r>
            <w:r>
              <w:rPr>
                <w:rFonts w:hint="eastAsia"/>
                <w:sz w:val="24"/>
              </w:rPr>
              <w:t>以上</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10</w:t>
            </w: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回访完成率</w:t>
            </w: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10</w:t>
            </w:r>
          </w:p>
        </w:tc>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100%</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0</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95%</w:t>
            </w:r>
            <w:r>
              <w:rPr>
                <w:rFonts w:hint="eastAsia"/>
                <w:sz w:val="24"/>
              </w:rPr>
              <w:t>以下</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95%~80%</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80%~75%</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3</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75%</w:t>
            </w:r>
            <w:r>
              <w:rPr>
                <w:rFonts w:hint="eastAsia"/>
                <w:sz w:val="24"/>
              </w:rPr>
              <w:t>以下</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5</w:t>
            </w: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回访真实度</w:t>
            </w: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10</w:t>
            </w:r>
          </w:p>
        </w:tc>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0</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0</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2</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3%~5</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3</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5</w:t>
            </w:r>
            <w:r>
              <w:rPr>
                <w:rFonts w:hint="eastAsia"/>
                <w:sz w:val="24"/>
              </w:rPr>
              <w:t>条以上</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5</w:t>
            </w: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客户满意度</w:t>
            </w: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10</w:t>
            </w:r>
          </w:p>
        </w:tc>
        <w:tc>
          <w:tcPr>
            <w:tcW w:w="4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100%</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0</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95%</w:t>
            </w:r>
            <w:r>
              <w:rPr>
                <w:rFonts w:hint="eastAsia"/>
                <w:sz w:val="24"/>
              </w:rPr>
              <w:t>以下</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95%~80%</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2</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80%~75%</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3</w:t>
            </w:r>
          </w:p>
        </w:tc>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75%</w:t>
            </w:r>
            <w:r>
              <w:rPr>
                <w:rFonts w:hint="eastAsia"/>
                <w:sz w:val="24"/>
              </w:rPr>
              <w:t>以下</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5</w:t>
            </w: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r>
              <w:rPr>
                <w:rFonts w:hint="eastAsia"/>
                <w:sz w:val="24"/>
              </w:rPr>
              <w:t>报表上交真实性</w:t>
            </w: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10</w:t>
            </w:r>
          </w:p>
        </w:tc>
        <w:tc>
          <w:tcPr>
            <w:tcW w:w="6214"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r>
              <w:rPr>
                <w:rFonts w:hint="eastAsia"/>
                <w:sz w:val="24"/>
              </w:rPr>
              <w:t>不真实的，每次扣</w:t>
            </w:r>
            <w:r>
              <w:rPr>
                <w:sz w:val="24"/>
              </w:rPr>
              <w:t>2</w:t>
            </w:r>
            <w:r>
              <w:rPr>
                <w:rFonts w:hint="eastAsia"/>
                <w:sz w:val="24"/>
              </w:rPr>
              <w:t>分，本项分值扣完为止，性质严重的另行处罚</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审计、纠行政通报等</w:t>
            </w: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10</w:t>
            </w:r>
          </w:p>
        </w:tc>
        <w:tc>
          <w:tcPr>
            <w:tcW w:w="6214"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r>
              <w:rPr>
                <w:rFonts w:hint="eastAsia"/>
                <w:sz w:val="24"/>
              </w:rPr>
              <w:t>从当月总分中扣处，每次扣罚</w:t>
            </w:r>
            <w:r>
              <w:rPr>
                <w:sz w:val="24"/>
              </w:rPr>
              <w:t>2~10</w:t>
            </w:r>
            <w:r>
              <w:rPr>
                <w:rFonts w:hint="eastAsia"/>
                <w:sz w:val="24"/>
              </w:rPr>
              <w:t>分，视问题性质由人力资源部会同客户服务部经理讨论决定，当月分值扣完为止</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奖励</w:t>
            </w:r>
          </w:p>
        </w:tc>
        <w:tc>
          <w:tcPr>
            <w:tcW w:w="6751"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r>
              <w:rPr>
                <w:rFonts w:hint="eastAsia"/>
                <w:sz w:val="24"/>
              </w:rPr>
              <w:t>收到顾客表扬信一次，加</w:t>
            </w:r>
            <w:r>
              <w:rPr>
                <w:sz w:val="24"/>
              </w:rPr>
              <w:t>1</w:t>
            </w:r>
            <w:r>
              <w:rPr>
                <w:rFonts w:hint="eastAsia"/>
                <w:sz w:val="24"/>
              </w:rPr>
              <w:t>分；被部门表扬一次，加</w:t>
            </w:r>
            <w:r>
              <w:rPr>
                <w:sz w:val="24"/>
              </w:rPr>
              <w:t>2</w:t>
            </w:r>
            <w:r>
              <w:rPr>
                <w:rFonts w:hint="eastAsia"/>
                <w:sz w:val="24"/>
              </w:rPr>
              <w:t>分；被公司表扬一次，加</w:t>
            </w:r>
            <w:r>
              <w:rPr>
                <w:sz w:val="24"/>
              </w:rPr>
              <w:t>3</w:t>
            </w:r>
            <w:r>
              <w:rPr>
                <w:rFonts w:hint="eastAsia"/>
                <w:sz w:val="24"/>
              </w:rPr>
              <w:t>分；被媒体表扬一次，加</w:t>
            </w:r>
            <w:r>
              <w:rPr>
                <w:sz w:val="24"/>
              </w:rPr>
              <w:t>5</w:t>
            </w:r>
            <w:r>
              <w:rPr>
                <w:rFonts w:hint="eastAsia"/>
                <w:sz w:val="24"/>
              </w:rPr>
              <w:t>分（需要分部提供文字材料）</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处罚</w:t>
            </w:r>
          </w:p>
        </w:tc>
        <w:tc>
          <w:tcPr>
            <w:tcW w:w="6751"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r>
              <w:rPr>
                <w:rFonts w:hint="eastAsia"/>
                <w:sz w:val="24"/>
              </w:rPr>
              <w:t>被部门批评一次，扣</w:t>
            </w:r>
            <w:r>
              <w:rPr>
                <w:sz w:val="24"/>
              </w:rPr>
              <w:t>2</w:t>
            </w:r>
            <w:r>
              <w:rPr>
                <w:rFonts w:hint="eastAsia"/>
                <w:sz w:val="24"/>
              </w:rPr>
              <w:t>分；被公司批评一次，扣</w:t>
            </w:r>
            <w:r>
              <w:rPr>
                <w:sz w:val="24"/>
              </w:rPr>
              <w:t>3</w:t>
            </w:r>
            <w:r>
              <w:rPr>
                <w:rFonts w:hint="eastAsia"/>
                <w:sz w:val="24"/>
              </w:rPr>
              <w:t>分；被媒体批评一次，扣</w:t>
            </w:r>
            <w:r>
              <w:rPr>
                <w:sz w:val="24"/>
              </w:rPr>
              <w:t>5</w:t>
            </w:r>
            <w:r>
              <w:rPr>
                <w:rFonts w:hint="eastAsia"/>
                <w:sz w:val="24"/>
              </w:rPr>
              <w:t>分</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7825" w:type="dxa"/>
            <w:gridSpan w:val="1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总</w:t>
            </w:r>
            <w:r>
              <w:rPr>
                <w:sz w:val="24"/>
              </w:rPr>
              <w:t xml:space="preserve">  </w:t>
            </w:r>
            <w:r>
              <w:rPr>
                <w:rFonts w:hint="eastAsia"/>
                <w:sz w:val="24"/>
              </w:rPr>
              <w:t>计</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p>
        </w:tc>
      </w:tr>
    </w:tbl>
    <w:p>
      <w:pPr>
        <w:spacing w:line="360" w:lineRule="auto"/>
        <w:ind w:firstLine="480" w:firstLineChars="200"/>
        <w:rPr>
          <w:sz w:val="24"/>
        </w:rPr>
      </w:pPr>
      <w:r>
        <w:rPr>
          <w:rFonts w:hint="eastAsia"/>
          <w:sz w:val="24"/>
        </w:rPr>
        <w:t>说明：</w:t>
      </w:r>
    </w:p>
    <w:p>
      <w:pPr>
        <w:spacing w:line="360" w:lineRule="auto"/>
        <w:ind w:firstLine="480" w:firstLineChars="200"/>
        <w:rPr>
          <w:sz w:val="24"/>
        </w:rPr>
      </w:pPr>
      <w:r>
        <w:rPr>
          <w:rFonts w:hint="eastAsia" w:ascii="宋体" w:hAnsi="宋体"/>
          <w:sz w:val="24"/>
        </w:rPr>
        <w:t>①</w:t>
      </w:r>
      <w:r>
        <w:rPr>
          <w:sz w:val="24"/>
        </w:rPr>
        <w:t xml:space="preserve"> </w:t>
      </w:r>
      <w:r>
        <w:rPr>
          <w:rFonts w:hint="eastAsia"/>
          <w:sz w:val="24"/>
        </w:rPr>
        <w:t>电话抽查以总部客服抽查为主，原则上每周不低于一次。</w:t>
      </w:r>
    </w:p>
    <w:p>
      <w:pPr>
        <w:spacing w:line="360" w:lineRule="auto"/>
        <w:ind w:firstLine="480" w:firstLineChars="200"/>
        <w:rPr>
          <w:sz w:val="24"/>
        </w:rPr>
      </w:pPr>
      <w:r>
        <w:rPr>
          <w:rFonts w:hint="eastAsia" w:ascii="宋体" w:hAnsi="宋体"/>
          <w:sz w:val="24"/>
        </w:rPr>
        <w:t>②</w:t>
      </w:r>
      <w:r>
        <w:rPr>
          <w:sz w:val="24"/>
        </w:rPr>
        <w:t xml:space="preserve"> </w:t>
      </w:r>
      <w:r>
        <w:rPr>
          <w:rFonts w:hint="eastAsia"/>
          <w:sz w:val="24"/>
        </w:rPr>
        <w:t>回访完成率为：每月实际回访条数</w:t>
      </w:r>
      <w:r>
        <w:rPr>
          <w:sz w:val="24"/>
        </w:rPr>
        <w:t>÷</w:t>
      </w:r>
      <w:r>
        <w:rPr>
          <w:rFonts w:hint="eastAsia"/>
          <w:sz w:val="24"/>
        </w:rPr>
        <w:t>（</w:t>
      </w:r>
      <w:r>
        <w:rPr>
          <w:sz w:val="24"/>
        </w:rPr>
        <w:t>200</w:t>
      </w:r>
      <w:r>
        <w:rPr>
          <w:rFonts w:hint="eastAsia"/>
          <w:sz w:val="24"/>
        </w:rPr>
        <w:t>条</w:t>
      </w:r>
      <w:r>
        <w:rPr>
          <w:sz w:val="24"/>
        </w:rPr>
        <w:t>×</w:t>
      </w:r>
      <w:r>
        <w:rPr>
          <w:rFonts w:hint="eastAsia"/>
          <w:sz w:val="24"/>
        </w:rPr>
        <w:t>实际在岗人数）</w:t>
      </w:r>
      <w:r>
        <w:rPr>
          <w:sz w:val="24"/>
        </w:rPr>
        <w:t>×</w:t>
      </w:r>
      <w:r>
        <w:rPr>
          <w:rFonts w:hint="eastAsia"/>
          <w:sz w:val="24"/>
        </w:rPr>
        <w:t>当月应出勤天数。</w:t>
      </w:r>
    </w:p>
    <w:p>
      <w:pPr>
        <w:spacing w:line="360" w:lineRule="auto"/>
        <w:ind w:firstLine="482" w:firstLineChars="200"/>
        <w:rPr>
          <w:b/>
          <w:sz w:val="24"/>
        </w:rPr>
      </w:pPr>
      <w:r>
        <w:rPr>
          <w:rFonts w:hint="eastAsia"/>
          <w:b/>
          <w:sz w:val="24"/>
        </w:rPr>
        <w:t>五、绩效考核的实施</w:t>
      </w:r>
    </w:p>
    <w:p>
      <w:pPr>
        <w:spacing w:line="360" w:lineRule="auto"/>
        <w:ind w:firstLine="480" w:firstLineChars="200"/>
        <w:rPr>
          <w:sz w:val="24"/>
        </w:rPr>
      </w:pPr>
      <w:r>
        <w:rPr>
          <w:rFonts w:hint="eastAsia" w:ascii="宋体" w:hAnsi="宋体"/>
          <w:sz w:val="24"/>
        </w:rPr>
        <w:t>①</w:t>
      </w:r>
      <w:r>
        <w:rPr>
          <w:sz w:val="24"/>
        </w:rPr>
        <w:t xml:space="preserve"> </w:t>
      </w:r>
      <w:r>
        <w:rPr>
          <w:rFonts w:hint="eastAsia"/>
          <w:sz w:val="24"/>
        </w:rPr>
        <w:t>考核分为自评、上级领导考核及小组考核三种，其中小组考核的成员主要是由与客户服务人员工作联系较多的相关部门人员构成，三类考核主体所占的权重及考核内容如下表所示。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1"/>
        <w:gridCol w:w="2776"/>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27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考核者</w:t>
            </w:r>
          </w:p>
        </w:tc>
        <w:tc>
          <w:tcPr>
            <w:tcW w:w="27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权重</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考核重点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27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被考核人本人</w:t>
            </w:r>
          </w:p>
        </w:tc>
        <w:tc>
          <w:tcPr>
            <w:tcW w:w="27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15%</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工作任务完成情况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27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上级领导</w:t>
            </w:r>
          </w:p>
        </w:tc>
        <w:tc>
          <w:tcPr>
            <w:tcW w:w="27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60%</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工作绩效、工作能力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27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小组考核</w:t>
            </w:r>
          </w:p>
        </w:tc>
        <w:tc>
          <w:tcPr>
            <w:tcW w:w="27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25%</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工作协作性、服务性</w:t>
            </w:r>
          </w:p>
        </w:tc>
      </w:tr>
    </w:tbl>
    <w:p>
      <w:pPr>
        <w:spacing w:line="360" w:lineRule="auto"/>
        <w:ind w:firstLine="480" w:firstLineChars="200"/>
        <w:rPr>
          <w:sz w:val="24"/>
        </w:rPr>
      </w:pPr>
      <w:r>
        <w:rPr>
          <w:rFonts w:hint="eastAsia" w:ascii="宋体" w:hAnsi="宋体"/>
          <w:sz w:val="24"/>
        </w:rPr>
        <w:t>②</w:t>
      </w:r>
      <w:r>
        <w:rPr>
          <w:sz w:val="24"/>
        </w:rPr>
        <w:t xml:space="preserve"> </w:t>
      </w:r>
      <w:r>
        <w:rPr>
          <w:rFonts w:hint="eastAsia"/>
          <w:sz w:val="24"/>
        </w:rPr>
        <w:t>客户服务人员考核实施标准如下表所示。</w:t>
      </w:r>
    </w:p>
    <w:p>
      <w:pPr>
        <w:spacing w:line="360" w:lineRule="auto"/>
        <w:jc w:val="center"/>
        <w:rPr>
          <w:b/>
          <w:sz w:val="24"/>
        </w:rPr>
      </w:pPr>
      <w:r>
        <w:rPr>
          <w:rFonts w:hint="eastAsia"/>
          <w:b/>
          <w:sz w:val="24"/>
        </w:rPr>
        <w:t>客户服务人员考核实施标准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077"/>
        <w:gridCol w:w="2077"/>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84"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项目</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数据来源</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抽查途径</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b/>
                <w:sz w:val="24"/>
              </w:rPr>
              <w:t>标准答案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专业技能、接听质量</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电话抽查</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公司抽查</w:t>
            </w:r>
            <w:r>
              <w:rPr>
                <w:sz w:val="24"/>
              </w:rPr>
              <w:t>/</w:t>
            </w:r>
            <w:r>
              <w:rPr>
                <w:rFonts w:hint="eastAsia"/>
                <w:sz w:val="24"/>
              </w:rPr>
              <w:t>其他途径</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按公司规定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客户投诉解决率</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公司抽查</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客户投诉</w:t>
            </w:r>
            <w:r>
              <w:rPr>
                <w:sz w:val="24"/>
              </w:rPr>
              <w:t>/</w:t>
            </w:r>
            <w:r>
              <w:rPr>
                <w:rFonts w:hint="eastAsia"/>
                <w:sz w:val="24"/>
              </w:rPr>
              <w:t>公司抽查</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100%</w:t>
            </w:r>
            <w:r>
              <w:rPr>
                <w:rFonts w:hint="eastAsia"/>
                <w:sz w:val="24"/>
              </w:rPr>
              <w:t>解决并回复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回访完成率</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公司抽查</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公司抽查</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按公司规定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回访真实度</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公司抽查</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公司抽查</w:t>
            </w:r>
            <w:r>
              <w:rPr>
                <w:sz w:val="24"/>
              </w:rPr>
              <w:t>/</w:t>
            </w:r>
            <w:r>
              <w:rPr>
                <w:rFonts w:hint="eastAsia"/>
                <w:sz w:val="24"/>
              </w:rPr>
              <w:t>客户投诉</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100%</w:t>
            </w:r>
            <w:r>
              <w:rPr>
                <w:rFonts w:hint="eastAsia"/>
                <w:sz w:val="24"/>
              </w:rPr>
              <w:t>回访到位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客户满意度</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公司抽查</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公司抽查</w:t>
            </w:r>
            <w:r>
              <w:rPr>
                <w:sz w:val="24"/>
              </w:rPr>
              <w:t>/</w:t>
            </w:r>
            <w:r>
              <w:rPr>
                <w:rFonts w:hint="eastAsia"/>
                <w:sz w:val="24"/>
              </w:rPr>
              <w:t>客户投诉</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按公司规定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3"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客户服务资料的完整性</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公司抽查</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公司抽查</w:t>
            </w:r>
            <w:r>
              <w:rPr>
                <w:sz w:val="24"/>
              </w:rPr>
              <w:t xml:space="preserve"> </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rFonts w:hint="eastAsia"/>
                <w:sz w:val="24"/>
              </w:rPr>
              <w:t>按公司规定</w:t>
            </w:r>
          </w:p>
        </w:tc>
      </w:tr>
    </w:tbl>
    <w:p>
      <w:pPr>
        <w:spacing w:line="360" w:lineRule="auto"/>
        <w:ind w:firstLine="482" w:firstLineChars="200"/>
        <w:rPr>
          <w:b/>
          <w:sz w:val="24"/>
        </w:rPr>
      </w:pPr>
      <w:r>
        <w:rPr>
          <w:rFonts w:hint="eastAsia"/>
          <w:b/>
          <w:sz w:val="24"/>
        </w:rPr>
        <w:t>六、考核结果的运用</w:t>
      </w:r>
    </w:p>
    <w:p>
      <w:pPr>
        <w:spacing w:line="360" w:lineRule="auto"/>
        <w:ind w:firstLine="480" w:firstLineChars="200"/>
        <w:rPr>
          <w:sz w:val="24"/>
        </w:rPr>
      </w:pPr>
      <w:r>
        <w:rPr>
          <w:rFonts w:hint="eastAsia" w:ascii="宋体" w:hAnsi="宋体"/>
          <w:sz w:val="24"/>
        </w:rPr>
        <w:t>①</w:t>
      </w:r>
      <w:r>
        <w:rPr>
          <w:sz w:val="24"/>
        </w:rPr>
        <w:t xml:space="preserve"> </w:t>
      </w:r>
      <w:r>
        <w:rPr>
          <w:rFonts w:hint="eastAsia"/>
          <w:sz w:val="24"/>
        </w:rPr>
        <w:t>连续</w:t>
      </w:r>
      <w:r>
        <w:rPr>
          <w:sz w:val="24"/>
        </w:rPr>
        <w:t>3</w:t>
      </w:r>
      <w:r>
        <w:rPr>
          <w:rFonts w:hint="eastAsia"/>
          <w:sz w:val="24"/>
        </w:rPr>
        <w:t>个月（季度）评比综合排名前三名，分别奖励</w:t>
      </w:r>
      <w:r>
        <w:rPr>
          <w:sz w:val="24"/>
        </w:rPr>
        <w:t>500</w:t>
      </w:r>
      <w:r>
        <w:rPr>
          <w:rFonts w:hint="eastAsia"/>
          <w:sz w:val="24"/>
        </w:rPr>
        <w:t>元、</w:t>
      </w:r>
      <w:r>
        <w:rPr>
          <w:sz w:val="24"/>
        </w:rPr>
        <w:t>300</w:t>
      </w:r>
      <w:r>
        <w:rPr>
          <w:rFonts w:hint="eastAsia"/>
          <w:sz w:val="24"/>
        </w:rPr>
        <w:t>元、</w:t>
      </w:r>
      <w:r>
        <w:rPr>
          <w:sz w:val="24"/>
        </w:rPr>
        <w:t>200</w:t>
      </w:r>
      <w:r>
        <w:rPr>
          <w:rFonts w:hint="eastAsia"/>
          <w:sz w:val="24"/>
        </w:rPr>
        <w:t>元，名次并列的同时奖励。</w:t>
      </w:r>
    </w:p>
    <w:p>
      <w:pPr>
        <w:spacing w:line="360" w:lineRule="auto"/>
        <w:ind w:firstLine="480" w:firstLineChars="200"/>
        <w:rPr>
          <w:sz w:val="24"/>
        </w:rPr>
      </w:pPr>
      <w:r>
        <w:rPr>
          <w:rFonts w:hint="eastAsia" w:ascii="宋体" w:hAnsi="宋体"/>
          <w:sz w:val="24"/>
        </w:rPr>
        <w:t>②</w:t>
      </w:r>
      <w:r>
        <w:rPr>
          <w:sz w:val="24"/>
        </w:rPr>
        <w:t xml:space="preserve"> </w:t>
      </w:r>
      <w:r>
        <w:rPr>
          <w:rFonts w:hint="eastAsia"/>
          <w:sz w:val="24"/>
        </w:rPr>
        <w:t>月考核评比综合排名后三名，要求分部客户服务部经理仔细分析落后原因，针对落后原因，寻找改进措施，并在月工作通报下发后的</w:t>
      </w:r>
      <w:r>
        <w:rPr>
          <w:sz w:val="24"/>
        </w:rPr>
        <w:t>4</w:t>
      </w:r>
      <w:r>
        <w:rPr>
          <w:rFonts w:hint="eastAsia"/>
          <w:sz w:val="24"/>
        </w:rPr>
        <w:t>天，将整改方案报总部客户服务部备案。</w:t>
      </w:r>
    </w:p>
    <w:p>
      <w:pPr>
        <w:spacing w:line="360" w:lineRule="auto"/>
        <w:ind w:firstLine="480" w:firstLineChars="200"/>
        <w:rPr>
          <w:sz w:val="24"/>
        </w:rPr>
      </w:pPr>
      <w:r>
        <w:rPr>
          <w:rFonts w:hint="eastAsia" w:ascii="宋体" w:hAnsi="宋体"/>
          <w:sz w:val="24"/>
        </w:rPr>
        <w:t>③</w:t>
      </w:r>
      <w:r>
        <w:rPr>
          <w:sz w:val="24"/>
        </w:rPr>
        <w:t xml:space="preserve"> </w:t>
      </w:r>
      <w:r>
        <w:rPr>
          <w:rFonts w:hint="eastAsia"/>
          <w:sz w:val="24"/>
        </w:rPr>
        <w:t>总部将视情况对分部客户服务部经理及主管进行提交改进意见书及以上的处罚。</w:t>
      </w:r>
    </w:p>
    <w:p>
      <w:pPr>
        <w:spacing w:line="360" w:lineRule="auto"/>
        <w:jc w:val="left"/>
        <w:rPr>
          <w:rFonts w:ascii="宋体" w:hAnsi="宋体"/>
          <w:b/>
          <w:bCs/>
          <w:sz w:val="24"/>
        </w:rPr>
      </w:pPr>
      <w:r>
        <w:rPr>
          <w:rFonts w:hint="eastAsia" w:ascii="宋体" w:hAnsi="宋体"/>
          <w:sz w:val="24"/>
        </w:rPr>
        <w:t>④</w:t>
      </w:r>
      <w:r>
        <w:rPr>
          <w:sz w:val="24"/>
        </w:rPr>
        <w:t xml:space="preserve"> </w:t>
      </w:r>
      <w:r>
        <w:rPr>
          <w:rFonts w:hint="eastAsia"/>
          <w:sz w:val="24"/>
        </w:rPr>
        <w:t>汇总月度考核结果，进行年终优秀分部客户服务部评比。</w:t>
      </w:r>
    </w:p>
    <w:sectPr>
      <w:headerReference r:id="rId3" w:type="default"/>
      <w:headerReference w:type="first" r:id="rId8"/>
      <w:footerReference w:type="default" r:id="rId9"/>
      <w:footerReference w:type="first" r:id="rId10"/>
      <w:pgSz w:w="11906" w:h="16838"/>
      <w:pgMar w:top="1440" w:right="1797"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3240"/>
      <w:gridCol w:w="1440"/>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exact"/>
        <w:jc w:val="center"/>
      </w:trPr>
      <w:tc>
        <w:tcPr>
          <w:tcW w:w="3444" w:type="dxa"/>
          <w:vMerge w:val="restart"/>
          <w:noWrap w:val="0"/>
          <w:vAlign w:val="center"/>
        </w:tcPr>
        <w:p>
          <w:pPr>
            <w:pStyle w:val="4"/>
            <w:rPr>
              <w:rFonts w:hint="eastAsia" w:ascii="仿宋_GB2312" w:hAnsi="宋体" w:eastAsia="仿宋_GB2312"/>
              <w:b/>
              <w:sz w:val="24"/>
              <w:szCs w:val="24"/>
            </w:rPr>
          </w:pPr>
        </w:p>
      </w:tc>
      <w:tc>
        <w:tcPr>
          <w:tcW w:w="3240" w:type="dxa"/>
          <w:vMerge w:val="restart"/>
          <w:noWrap w:val="0"/>
          <w:vAlign w:val="center"/>
        </w:tcPr>
        <w:p>
          <w:pPr>
            <w:spacing w:line="360" w:lineRule="auto"/>
            <w:jc w:val="center"/>
            <w:rPr>
              <w:rFonts w:hint="eastAsia" w:ascii="宋体" w:hAnsi="宋体"/>
              <w:b/>
              <w:bCs/>
              <w:sz w:val="22"/>
              <w:szCs w:val="22"/>
            </w:rPr>
          </w:pPr>
          <w:r>
            <w:rPr>
              <w:rFonts w:hint="eastAsia" w:ascii="宋体" w:hAnsi="宋体" w:cs="宋体"/>
              <w:b/>
              <w:bCs/>
              <w:sz w:val="22"/>
              <w:szCs w:val="22"/>
            </w:rPr>
            <w:t>客服人员绩效考核方案</w:t>
          </w:r>
        </w:p>
      </w:tc>
      <w:tc>
        <w:tcPr>
          <w:tcW w:w="1440" w:type="dxa"/>
          <w:noWrap w:val="0"/>
          <w:vAlign w:val="top"/>
        </w:tcPr>
        <w:p>
          <w:pPr>
            <w:pStyle w:val="4"/>
            <w:ind w:firstLine="116" w:firstLineChars="48"/>
            <w:rPr>
              <w:rFonts w:hint="eastAsia" w:ascii="仿宋_GB2312" w:hAnsi="宋体" w:eastAsia="仿宋_GB2312"/>
              <w:b/>
              <w:sz w:val="24"/>
              <w:szCs w:val="24"/>
            </w:rPr>
          </w:pPr>
          <w:r>
            <w:rPr>
              <w:rFonts w:hint="eastAsia" w:ascii="仿宋_GB2312" w:hAnsi="宋体" w:eastAsia="仿宋_GB2312"/>
              <w:b/>
              <w:sz w:val="24"/>
              <w:szCs w:val="24"/>
            </w:rPr>
            <w:t>文件编号</w:t>
          </w:r>
        </w:p>
      </w:tc>
      <w:tc>
        <w:tcPr>
          <w:tcW w:w="2312" w:type="dxa"/>
          <w:noWrap w:val="0"/>
          <w:vAlign w:val="top"/>
        </w:tcPr>
        <w:p>
          <w:pPr>
            <w:pStyle w:val="4"/>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exact"/>
        <w:jc w:val="center"/>
      </w:trPr>
      <w:tc>
        <w:tcPr>
          <w:tcW w:w="3444" w:type="dxa"/>
          <w:vMerge w:val="continue"/>
          <w:noWrap w:val="0"/>
          <w:vAlign w:val="top"/>
        </w:tcPr>
        <w:p>
          <w:pPr>
            <w:pStyle w:val="4"/>
            <w:rPr>
              <w:rFonts w:hint="eastAsia" w:ascii="仿宋_GB2312" w:hAnsi="宋体" w:eastAsia="仿宋_GB2312"/>
              <w:b/>
              <w:sz w:val="24"/>
              <w:szCs w:val="24"/>
            </w:rPr>
          </w:pPr>
        </w:p>
      </w:tc>
      <w:tc>
        <w:tcPr>
          <w:tcW w:w="3240" w:type="dxa"/>
          <w:vMerge w:val="continue"/>
          <w:noWrap w:val="0"/>
          <w:vAlign w:val="top"/>
        </w:tcPr>
        <w:p>
          <w:pPr>
            <w:pStyle w:val="4"/>
            <w:rPr>
              <w:rFonts w:hint="eastAsia" w:ascii="仿宋_GB2312" w:hAnsi="宋体" w:eastAsia="仿宋_GB2312"/>
              <w:b/>
              <w:sz w:val="24"/>
              <w:szCs w:val="24"/>
            </w:rPr>
          </w:pPr>
        </w:p>
      </w:tc>
      <w:tc>
        <w:tcPr>
          <w:tcW w:w="1440" w:type="dxa"/>
          <w:noWrap w:val="0"/>
          <w:vAlign w:val="top"/>
        </w:tcPr>
        <w:p>
          <w:pPr>
            <w:pStyle w:val="4"/>
            <w:ind w:firstLine="118" w:firstLineChars="49"/>
            <w:rPr>
              <w:rFonts w:hint="eastAsia" w:ascii="仿宋_GB2312" w:hAnsi="宋体" w:eastAsia="仿宋_GB2312"/>
              <w:b/>
              <w:sz w:val="24"/>
              <w:szCs w:val="24"/>
            </w:rPr>
          </w:pPr>
          <w:r>
            <w:rPr>
              <w:rFonts w:hint="eastAsia" w:ascii="仿宋_GB2312" w:hAnsi="宋体" w:eastAsia="仿宋_GB2312"/>
              <w:b/>
              <w:sz w:val="24"/>
              <w:szCs w:val="24"/>
            </w:rPr>
            <w:t>版    本</w:t>
          </w:r>
        </w:p>
      </w:tc>
      <w:tc>
        <w:tcPr>
          <w:tcW w:w="2312" w:type="dxa"/>
          <w:noWrap w:val="0"/>
          <w:vAlign w:val="top"/>
        </w:tcPr>
        <w:p>
          <w:pPr>
            <w:pStyle w:val="4"/>
            <w:jc w:val="center"/>
            <w:rPr>
              <w:rFonts w:hint="eastAsia" w:ascii="仿宋_GB2312" w:hAnsi="宋体" w:eastAsia="仿宋_GB2312" w:cs="宋体"/>
              <w:sz w:val="24"/>
              <w:szCs w:val="24"/>
            </w:rPr>
          </w:pPr>
          <w:r>
            <w:rPr>
              <w:rFonts w:hint="eastAsia" w:ascii="仿宋_GB2312" w:hAnsi="宋体" w:eastAsia="仿宋_GB2312" w:cs="宋体"/>
              <w:sz w:val="24"/>
              <w:szCs w:val="24"/>
            </w:rPr>
            <w:t>2019年REV.A版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exact"/>
        <w:jc w:val="center"/>
      </w:trPr>
      <w:tc>
        <w:tcPr>
          <w:tcW w:w="3444" w:type="dxa"/>
          <w:vMerge w:val="continue"/>
          <w:noWrap w:val="0"/>
          <w:vAlign w:val="top"/>
        </w:tcPr>
        <w:p>
          <w:pPr>
            <w:pStyle w:val="4"/>
            <w:rPr>
              <w:rFonts w:hint="eastAsia" w:ascii="仿宋_GB2312" w:hAnsi="宋体" w:eastAsia="仿宋_GB2312"/>
              <w:b/>
              <w:sz w:val="24"/>
              <w:szCs w:val="24"/>
            </w:rPr>
          </w:pPr>
        </w:p>
      </w:tc>
      <w:tc>
        <w:tcPr>
          <w:tcW w:w="3240" w:type="dxa"/>
          <w:vMerge w:val="continue"/>
          <w:noWrap w:val="0"/>
          <w:vAlign w:val="top"/>
        </w:tcPr>
        <w:p>
          <w:pPr>
            <w:pStyle w:val="4"/>
            <w:rPr>
              <w:rFonts w:hint="eastAsia" w:ascii="仿宋_GB2312" w:hAnsi="宋体" w:eastAsia="仿宋_GB2312"/>
              <w:b/>
              <w:sz w:val="24"/>
              <w:szCs w:val="24"/>
            </w:rPr>
          </w:pPr>
        </w:p>
      </w:tc>
      <w:tc>
        <w:tcPr>
          <w:tcW w:w="1440" w:type="dxa"/>
          <w:noWrap w:val="0"/>
          <w:vAlign w:val="top"/>
        </w:tcPr>
        <w:p>
          <w:pPr>
            <w:pStyle w:val="4"/>
            <w:ind w:firstLine="118" w:firstLineChars="49"/>
            <w:rPr>
              <w:rFonts w:hint="eastAsia" w:ascii="仿宋_GB2312" w:hAnsi="宋体" w:eastAsia="仿宋_GB2312"/>
              <w:b/>
              <w:sz w:val="24"/>
              <w:szCs w:val="24"/>
              <w:highlight w:val="yellow"/>
            </w:rPr>
          </w:pPr>
          <w:r>
            <w:rPr>
              <w:rFonts w:hint="eastAsia" w:ascii="仿宋_GB2312" w:hAnsi="宋体" w:eastAsia="仿宋_GB2312"/>
              <w:b/>
              <w:sz w:val="24"/>
              <w:szCs w:val="24"/>
            </w:rPr>
            <w:t>页    次</w:t>
          </w:r>
        </w:p>
      </w:tc>
      <w:tc>
        <w:tcPr>
          <w:tcW w:w="2312" w:type="dxa"/>
          <w:noWrap w:val="0"/>
          <w:vAlign w:val="top"/>
        </w:tcPr>
        <w:p>
          <w:pPr>
            <w:jc w:val="center"/>
            <w:rPr>
              <w:rStyle w:val="11"/>
              <w:rFonts w:hint="eastAsia" w:ascii="仿宋_GB2312" w:hAnsi="宋体" w:eastAsia="仿宋_GB2312"/>
              <w:sz w:val="24"/>
              <w:highlight w:val="yellow"/>
            </w:rPr>
          </w:pPr>
          <w:r>
            <w:rPr>
              <w:rFonts w:ascii="仿宋_GB2312" w:hAnsi="宋体" w:eastAsia="仿宋_GB2312"/>
              <w:sz w:val="24"/>
            </w:rPr>
            <w:t xml:space="preserve">Page </w:t>
          </w:r>
          <w:r>
            <w:rPr>
              <w:rFonts w:ascii="仿宋_GB2312" w:hAnsi="宋体" w:eastAsia="仿宋_GB2312"/>
              <w:sz w:val="24"/>
            </w:rPr>
            <w:fldChar w:fldCharType="begin"/>
          </w:r>
          <w:r>
            <w:rPr>
              <w:rFonts w:ascii="仿宋_GB2312" w:hAnsi="宋体" w:eastAsia="仿宋_GB2312"/>
              <w:sz w:val="24"/>
            </w:rPr>
            <w:instrText xml:space="preserve"> PAGE </w:instrText>
          </w:r>
          <w:r>
            <w:rPr>
              <w:rFonts w:ascii="仿宋_GB2312" w:hAnsi="宋体" w:eastAsia="仿宋_GB2312"/>
              <w:sz w:val="24"/>
            </w:rPr>
            <w:fldChar w:fldCharType="separate"/>
          </w:r>
          <w:r>
            <w:rPr>
              <w:rFonts w:ascii="仿宋_GB2312" w:hAnsi="宋体" w:eastAsia="仿宋_GB2312"/>
              <w:sz w:val="24"/>
              <w:lang/>
            </w:rPr>
            <w:t>1</w:t>
          </w:r>
          <w:r>
            <w:rPr>
              <w:rFonts w:ascii="仿宋_GB2312" w:hAnsi="宋体" w:eastAsia="仿宋_GB2312"/>
              <w:sz w:val="24"/>
            </w:rPr>
            <w:fldChar w:fldCharType="end"/>
          </w:r>
          <w:r>
            <w:rPr>
              <w:rFonts w:ascii="仿宋_GB2312" w:hAnsi="宋体" w:eastAsia="仿宋_GB2312"/>
              <w:sz w:val="24"/>
            </w:rPr>
            <w:t xml:space="preserve"> of </w:t>
          </w:r>
          <w:r>
            <w:rPr>
              <w:rFonts w:ascii="仿宋_GB2312" w:hAnsi="宋体" w:eastAsia="仿宋_GB2312"/>
              <w:sz w:val="24"/>
            </w:rPr>
            <w:fldChar w:fldCharType="begin"/>
          </w:r>
          <w:r>
            <w:rPr>
              <w:rFonts w:ascii="仿宋_GB2312" w:hAnsi="宋体" w:eastAsia="仿宋_GB2312"/>
              <w:sz w:val="24"/>
            </w:rPr>
            <w:instrText xml:space="preserve"> NUMPAGES </w:instrText>
          </w:r>
          <w:r>
            <w:rPr>
              <w:rFonts w:ascii="仿宋_GB2312" w:hAnsi="宋体" w:eastAsia="仿宋_GB2312"/>
              <w:sz w:val="24"/>
            </w:rPr>
            <w:fldChar w:fldCharType="separate"/>
          </w:r>
          <w:r>
            <w:rPr>
              <w:rFonts w:ascii="仿宋_GB2312" w:hAnsi="宋体" w:eastAsia="仿宋_GB2312"/>
              <w:sz w:val="24"/>
              <w:lang/>
            </w:rPr>
            <w:t>5</w:t>
          </w:r>
          <w:r>
            <w:rPr>
              <w:rFonts w:ascii="仿宋_GB2312" w:hAnsi="宋体" w:eastAsia="仿宋_GB2312"/>
              <w:sz w:val="24"/>
            </w:rPr>
            <w:fldChar w:fldCharType="end"/>
          </w:r>
        </w:p>
        <w:p>
          <w:pPr>
            <w:rPr>
              <w:rFonts w:hint="eastAsia" w:ascii="仿宋_GB2312" w:hAnsi="宋体" w:eastAsia="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exact"/>
        <w:jc w:val="center"/>
      </w:trPr>
      <w:tc>
        <w:tcPr>
          <w:tcW w:w="3444" w:type="dxa"/>
          <w:vMerge w:val="continue"/>
          <w:noWrap w:val="0"/>
          <w:vAlign w:val="top"/>
        </w:tcPr>
        <w:p>
          <w:pPr>
            <w:pStyle w:val="4"/>
            <w:rPr>
              <w:rFonts w:hint="eastAsia" w:ascii="仿宋_GB2312" w:hAnsi="宋体" w:eastAsia="仿宋_GB2312"/>
              <w:b/>
              <w:sz w:val="24"/>
              <w:szCs w:val="24"/>
            </w:rPr>
          </w:pPr>
        </w:p>
      </w:tc>
      <w:tc>
        <w:tcPr>
          <w:tcW w:w="3240" w:type="dxa"/>
          <w:vMerge w:val="continue"/>
          <w:noWrap w:val="0"/>
          <w:vAlign w:val="top"/>
        </w:tcPr>
        <w:p>
          <w:pPr>
            <w:pStyle w:val="4"/>
            <w:rPr>
              <w:rFonts w:hint="eastAsia" w:ascii="仿宋_GB2312" w:hAnsi="宋体" w:eastAsia="仿宋_GB2312"/>
              <w:b/>
              <w:sz w:val="24"/>
              <w:szCs w:val="24"/>
            </w:rPr>
          </w:pPr>
        </w:p>
      </w:tc>
      <w:tc>
        <w:tcPr>
          <w:tcW w:w="1440" w:type="dxa"/>
          <w:noWrap w:val="0"/>
          <w:vAlign w:val="top"/>
        </w:tcPr>
        <w:p>
          <w:pPr>
            <w:pStyle w:val="4"/>
            <w:ind w:firstLine="118" w:firstLineChars="49"/>
            <w:rPr>
              <w:rFonts w:hint="eastAsia" w:ascii="仿宋_GB2312" w:hAnsi="宋体" w:eastAsia="仿宋_GB2312"/>
              <w:b/>
              <w:sz w:val="24"/>
              <w:szCs w:val="24"/>
              <w:highlight w:val="yellow"/>
            </w:rPr>
          </w:pPr>
          <w:r>
            <w:rPr>
              <w:rFonts w:hint="eastAsia" w:ascii="仿宋_GB2312" w:hAnsi="宋体" w:eastAsia="仿宋_GB2312"/>
              <w:b/>
              <w:sz w:val="24"/>
              <w:szCs w:val="24"/>
            </w:rPr>
            <w:t>发行日期</w:t>
          </w:r>
        </w:p>
      </w:tc>
      <w:tc>
        <w:tcPr>
          <w:tcW w:w="2312" w:type="dxa"/>
          <w:noWrap w:val="0"/>
          <w:vAlign w:val="top"/>
        </w:tcPr>
        <w:p>
          <w:pPr>
            <w:pStyle w:val="4"/>
            <w:jc w:val="center"/>
            <w:rPr>
              <w:rFonts w:hint="eastAsia" w:ascii="仿宋_GB2312" w:hAnsi="宋体"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Before w:w="0" w:type="dxa"/>
        <w:wAfter w:w="6992" w:type="dxa"/>
        <w:trHeight w:val="13943" w:hRule="atLeast"/>
        <w:jc w:val="center"/>
      </w:trPr>
      <w:tc>
        <w:tcPr>
          <w:tcW w:w="3444" w:type="dxa"/>
          <w:noWrap w:val="0"/>
          <w:vAlign w:val="top"/>
        </w:tcPr>
        <w:p>
          <w:pPr>
            <w:pStyle w:val="4"/>
            <w:spacing w:line="14" w:lineRule="exact"/>
            <w:rPr>
              <w:rFonts w:hint="eastAsia" w:ascii="仿宋_GB2312" w:hAnsi="宋体" w:eastAsia="仿宋_GB2312"/>
              <w:sz w:val="24"/>
              <w:szCs w:val="24"/>
            </w:rPr>
          </w:pPr>
        </w:p>
      </w:tc>
    </w:tr>
  </w:tbl>
  <w:p>
    <w:pPr>
      <w:pStyle w:val="7"/>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08"/>
    <w:rsid w:val="000218A0"/>
    <w:rsid w:val="00034AF1"/>
    <w:rsid w:val="000419D3"/>
    <w:rsid w:val="00082E28"/>
    <w:rsid w:val="00090804"/>
    <w:rsid w:val="00152AE0"/>
    <w:rsid w:val="00194E2D"/>
    <w:rsid w:val="001D2A2D"/>
    <w:rsid w:val="002301E4"/>
    <w:rsid w:val="00237E34"/>
    <w:rsid w:val="002C0EAB"/>
    <w:rsid w:val="002D6C65"/>
    <w:rsid w:val="002E1751"/>
    <w:rsid w:val="002E2FFF"/>
    <w:rsid w:val="003C4C1D"/>
    <w:rsid w:val="003C6C12"/>
    <w:rsid w:val="003C7938"/>
    <w:rsid w:val="003D2530"/>
    <w:rsid w:val="00403B2E"/>
    <w:rsid w:val="00437234"/>
    <w:rsid w:val="0047337A"/>
    <w:rsid w:val="00477A8D"/>
    <w:rsid w:val="004B48C8"/>
    <w:rsid w:val="004E602B"/>
    <w:rsid w:val="005477C1"/>
    <w:rsid w:val="00566F7D"/>
    <w:rsid w:val="005F4D9A"/>
    <w:rsid w:val="00626E4E"/>
    <w:rsid w:val="006642FE"/>
    <w:rsid w:val="00670BEC"/>
    <w:rsid w:val="00681B27"/>
    <w:rsid w:val="00694BC7"/>
    <w:rsid w:val="006D34E7"/>
    <w:rsid w:val="006F169B"/>
    <w:rsid w:val="0074538F"/>
    <w:rsid w:val="007677DC"/>
    <w:rsid w:val="0079298E"/>
    <w:rsid w:val="00792F8C"/>
    <w:rsid w:val="00796F51"/>
    <w:rsid w:val="007A3CA1"/>
    <w:rsid w:val="007D5DB2"/>
    <w:rsid w:val="008007D6"/>
    <w:rsid w:val="0081104C"/>
    <w:rsid w:val="0085538A"/>
    <w:rsid w:val="00866650"/>
    <w:rsid w:val="008A4DB9"/>
    <w:rsid w:val="009658D7"/>
    <w:rsid w:val="009729CF"/>
    <w:rsid w:val="00976039"/>
    <w:rsid w:val="00997581"/>
    <w:rsid w:val="009C2260"/>
    <w:rsid w:val="009F1647"/>
    <w:rsid w:val="00A22754"/>
    <w:rsid w:val="00A440D3"/>
    <w:rsid w:val="00A86888"/>
    <w:rsid w:val="00A92209"/>
    <w:rsid w:val="00AD6C52"/>
    <w:rsid w:val="00AE34D8"/>
    <w:rsid w:val="00B11B19"/>
    <w:rsid w:val="00B2058A"/>
    <w:rsid w:val="00B66C62"/>
    <w:rsid w:val="00C153E9"/>
    <w:rsid w:val="00C63901"/>
    <w:rsid w:val="00C9537A"/>
    <w:rsid w:val="00CA76E0"/>
    <w:rsid w:val="00D510CD"/>
    <w:rsid w:val="00E4138A"/>
    <w:rsid w:val="00E418B7"/>
    <w:rsid w:val="00E81A06"/>
    <w:rsid w:val="00E84112"/>
    <w:rsid w:val="00E90CC1"/>
    <w:rsid w:val="00F443A8"/>
    <w:rsid w:val="00F56BEF"/>
    <w:rsid w:val="00FD4B08"/>
    <w:rsid w:val="00FE4920"/>
    <w:rsid w:val="00FF3352"/>
    <w:rsid w:val="30C71B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trPr>
      <w:wBefore w:w="0" w:type="dxa"/>
    </w:trPr>
  </w:style>
  <w:style w:type="paragraph" w:styleId="2">
    <w:name w:val="caption"/>
    <w:basedOn w:val="1"/>
    <w:next w:val="1"/>
    <w:qFormat/>
    <w:uiPriority w:val="0"/>
    <w:pPr>
      <w:jc w:val="right"/>
    </w:pPr>
    <w:rPr>
      <w:szCs w:val="20"/>
    </w:rPr>
  </w:style>
  <w:style w:type="paragraph" w:styleId="3">
    <w:name w:val="List Bullet"/>
    <w:basedOn w:val="1"/>
    <w:uiPriority w:val="0"/>
    <w:pPr>
      <w:numPr>
        <w:ilvl w:val="0"/>
        <w:numId w:val="1"/>
      </w:numPr>
      <w:jc w:val="left"/>
    </w:pPr>
    <w:rPr>
      <w:sz w:val="24"/>
      <w:szCs w:val="20"/>
    </w:rPr>
  </w:style>
  <w:style w:type="paragraph" w:styleId="4">
    <w:name w:val="Plain Text"/>
    <w:basedOn w:val="1"/>
    <w:semiHidden/>
    <w:uiPriority w:val="0"/>
    <w:rPr>
      <w:rFonts w:ascii="宋体" w:hAnsi="Courier New"/>
      <w:szCs w:val="20"/>
    </w:rPr>
  </w:style>
  <w:style w:type="paragraph" w:styleId="5">
    <w:name w:val="Balloon Text"/>
    <w:basedOn w:val="1"/>
    <w:link w:val="15"/>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uiPriority w:val="0"/>
  </w:style>
  <w:style w:type="paragraph" w:styleId="12">
    <w:name w:val="No Spacing"/>
    <w:link w:val="14"/>
    <w:qFormat/>
    <w:uiPriority w:val="1"/>
    <w:rPr>
      <w:rFonts w:ascii="Calibri" w:hAnsi="Calibri"/>
      <w:sz w:val="22"/>
      <w:szCs w:val="22"/>
      <w:lang w:val="en-US" w:eastAsia="zh-CN" w:bidi="ar-SA"/>
    </w:rPr>
  </w:style>
  <w:style w:type="paragraph" w:customStyle="1" w:styleId="13">
    <w:name w:val="样式2"/>
    <w:basedOn w:val="1"/>
    <w:uiPriority w:val="0"/>
    <w:pPr>
      <w:spacing w:line="120" w:lineRule="exact"/>
    </w:pPr>
    <w:rPr>
      <w:rFonts w:ascii="楷体_GB2312" w:eastAsia="楷体_GB2312"/>
      <w:sz w:val="24"/>
      <w:szCs w:val="20"/>
    </w:rPr>
  </w:style>
  <w:style w:type="character" w:customStyle="1" w:styleId="14">
    <w:name w:val="无间隔 Char"/>
    <w:link w:val="12"/>
    <w:uiPriority w:val="1"/>
    <w:rPr>
      <w:rFonts w:ascii="Calibri" w:hAnsi="Calibri"/>
      <w:sz w:val="22"/>
      <w:szCs w:val="22"/>
    </w:rPr>
  </w:style>
  <w:style w:type="character" w:customStyle="1" w:styleId="15">
    <w:name w:val="批注框文本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企业管理系列</Company>
  <Pages>5</Pages>
  <Words>260</Words>
  <Characters>1487</Characters>
  <Lines>12</Lines>
  <Paragraphs>3</Paragraphs>
  <TotalTime>0</TotalTime>
  <ScaleCrop>false</ScaleCrop>
  <LinksUpToDate>false</LinksUpToDate>
  <CharactersWithSpaces>1744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2019-09-19T03:30:00Z</dcterms:created>
  <dc:creator>管理咨询小家</dc:creator>
  <cp:lastModifiedBy>kingsoft</cp:lastModifiedBy>
  <dcterms:modified xsi:type="dcterms:W3CDTF">2020-05-15T14:06:37Z</dcterms:modified>
  <dc:subject>管理程序流程</dc:subject>
  <dc:title>企业办公室工作规范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UUID">
    <vt:lpwstr>v1.0_mb_JCRIorawfderXs9B5V1oYg==</vt:lpwstr>
  </property>
</Properties>
</file>