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黑体" w:hAnsi="黑体" w:eastAsia="黑体"/>
          <w:b/>
          <w:bCs/>
          <w:color w:val="000000"/>
          <w:sz w:val="32"/>
          <w:szCs w:val="32"/>
        </w:rPr>
      </w:pPr>
      <w:bookmarkStart w:id="133" w:name="_GoBack"/>
      <w:r>
        <w:rPr>
          <w:rFonts w:hint="eastAsia" w:ascii="SimHei" w:hAnsi="SimHei" w:eastAsia="黑体"/>
          <w:b/>
          <w:bCs/>
          <w:color w:val="000000"/>
          <w:sz w:val="32"/>
          <w:szCs w:val="32"/>
        </w:rPr>
        <w:t>某公司人力资源管理制度</w:t>
      </w:r>
    </w:p>
    <w:bookmarkEnd w:id="133"/>
    <w:p>
      <w:pPr>
        <w:ind w:firstLine="482"/>
        <w:jc w:val="center"/>
        <w:rPr>
          <w:rFonts w:ascii="宋体" w:hAnsi="宋体"/>
          <w:b/>
          <w:bCs/>
          <w:color w:val="000000"/>
        </w:rPr>
      </w:pPr>
    </w:p>
    <w:sdt>
      <w:sdtPr>
        <w:rPr>
          <w:rFonts w:ascii="宋体" w:hAnsi="宋体" w:eastAsia="宋体" w:cs="Times New Roman"/>
          <w:kern w:val="2"/>
          <w:sz w:val="21"/>
          <w:szCs w:val="24"/>
          <w:lang w:val="en-US" w:eastAsia="zh-CN" w:bidi="ar-SA"/>
        </w:rPr>
        <w:id w:val="147465965"/>
        <w:docPartObj>
          <w:docPartGallery w:val="Table of Contents"/>
          <w:docPartUnique/>
        </w:docPartObj>
      </w:sdtPr>
      <w:sdtEndPr>
        <w:rPr>
          <w:rFonts w:ascii="宋体" w:hAnsi="宋体" w:eastAsia="宋体" w:cs="Times New Roman"/>
          <w:b/>
          <w:bCs/>
          <w:kern w:val="2"/>
          <w:sz w:val="20"/>
          <w:szCs w:val="20"/>
          <w:lang w:val="en-US" w:eastAsia="zh-CN" w:bidi="ar-SA"/>
        </w:rPr>
      </w:sdtEndPr>
      <w:sdtContent>
        <w:p>
          <w:pPr>
            <w:spacing w:before="0" w:beforeLines="0" w:after="0" w:afterLines="0" w:line="480" w:lineRule="auto"/>
            <w:ind w:left="0" w:leftChars="0" w:right="0" w:rightChars="0" w:firstLine="0" w:firstLineChars="0"/>
            <w:jc w:val="center"/>
            <w:rPr>
              <w:rFonts w:hint="eastAsia" w:ascii="宋体" w:hAnsi="宋体" w:eastAsia="宋体" w:cs="宋体"/>
              <w:b/>
              <w:bCs/>
              <w:sz w:val="32"/>
              <w:szCs w:val="32"/>
            </w:rPr>
          </w:pPr>
          <w:bookmarkStart w:id="0" w:name="_Toc11215_WPSOffice_Type2"/>
          <w:r>
            <w:rPr>
              <w:rFonts w:hint="eastAsia" w:ascii="宋体" w:hAnsi="宋体" w:eastAsia="宋体" w:cs="宋体"/>
              <w:b/>
              <w:bCs/>
              <w:sz w:val="32"/>
              <w:szCs w:val="32"/>
            </w:rPr>
            <w:t>目</w:t>
          </w:r>
          <w:r>
            <w:rPr>
              <w:rFonts w:hint="eastAsia" w:ascii="宋体" w:hAnsi="宋体" w:cs="宋体"/>
              <w:b/>
              <w:bCs/>
              <w:sz w:val="32"/>
              <w:szCs w:val="32"/>
              <w:lang w:val="en-US" w:eastAsia="zh-CN"/>
            </w:rPr>
            <w:t xml:space="preserve"> </w:t>
          </w:r>
          <w:r>
            <w:rPr>
              <w:rFonts w:hint="eastAsia" w:ascii="宋体" w:hAnsi="宋体" w:eastAsia="宋体" w:cs="宋体"/>
              <w:b/>
              <w:bCs/>
              <w:sz w:val="32"/>
              <w:szCs w:val="32"/>
            </w:rPr>
            <w:t>录</w:t>
          </w:r>
        </w:p>
        <w:p>
          <w:pPr>
            <w:pStyle w:val="29"/>
            <w:tabs>
              <w:tab w:val="right" w:leader="dot" w:pos="9071"/>
            </w:tabs>
            <w:spacing w:line="480" w:lineRule="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_Toc23532_WPSOffice_Level1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18beba68-7f1c-4472-8d9b-bc8c8a6aae65}"/>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b/>
                  <w:bCs/>
                  <w:sz w:val="24"/>
                  <w:szCs w:val="24"/>
                </w:rPr>
                <w:t>第一章 总则</w:t>
              </w:r>
            </w:sdtContent>
          </w:sdt>
          <w:r>
            <w:rPr>
              <w:rFonts w:hint="eastAsia" w:ascii="宋体" w:hAnsi="宋体" w:eastAsia="宋体" w:cs="宋体"/>
              <w:b/>
              <w:bCs/>
              <w:sz w:val="24"/>
              <w:szCs w:val="24"/>
            </w:rPr>
            <w:tab/>
          </w:r>
          <w:bookmarkStart w:id="1" w:name="_Toc23532_WPSOffice_Level1Page"/>
          <w:r>
            <w:rPr>
              <w:rFonts w:hint="eastAsia" w:ascii="宋体" w:hAnsi="宋体" w:eastAsia="宋体" w:cs="宋体"/>
              <w:b/>
              <w:bCs/>
              <w:sz w:val="24"/>
              <w:szCs w:val="24"/>
            </w:rPr>
            <w:t>1</w:t>
          </w:r>
          <w:bookmarkEnd w:id="1"/>
          <w:r>
            <w:rPr>
              <w:rFonts w:hint="eastAsia" w:ascii="宋体" w:hAnsi="宋体" w:eastAsia="宋体" w:cs="宋体"/>
              <w:b/>
              <w:bCs/>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_Toc11215_WPSOffice_Level2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84275cb4-7140-4347-b349-b8fade311041}"/>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（一）招聘与任用；</w:t>
              </w:r>
            </w:sdtContent>
          </w:sdt>
          <w:r>
            <w:rPr>
              <w:rFonts w:hint="eastAsia" w:ascii="宋体" w:hAnsi="宋体" w:eastAsia="宋体" w:cs="宋体"/>
              <w:sz w:val="24"/>
              <w:szCs w:val="24"/>
            </w:rPr>
            <w:tab/>
          </w:r>
          <w:bookmarkStart w:id="2" w:name="_Toc11215_WPSOffice_Level2Page"/>
          <w:r>
            <w:rPr>
              <w:rFonts w:hint="eastAsia" w:ascii="宋体" w:hAnsi="宋体" w:eastAsia="宋体" w:cs="宋体"/>
              <w:sz w:val="24"/>
              <w:szCs w:val="24"/>
            </w:rPr>
            <w:t>1</w:t>
          </w:r>
          <w:bookmarkEnd w:id="2"/>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_Toc27598_WPSOffice_Level2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00d2b9b5-7c27-4256-bc30-da7e07d95645}"/>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（二）薪酬与福利；</w:t>
              </w:r>
            </w:sdtContent>
          </w:sdt>
          <w:r>
            <w:rPr>
              <w:rFonts w:hint="eastAsia" w:ascii="宋体" w:hAnsi="宋体" w:eastAsia="宋体" w:cs="宋体"/>
              <w:sz w:val="24"/>
              <w:szCs w:val="24"/>
            </w:rPr>
            <w:tab/>
          </w:r>
          <w:bookmarkStart w:id="3" w:name="_Toc27598_WPSOffice_Level2Page"/>
          <w:r>
            <w:rPr>
              <w:rFonts w:hint="eastAsia" w:ascii="宋体" w:hAnsi="宋体" w:eastAsia="宋体" w:cs="宋体"/>
              <w:sz w:val="24"/>
              <w:szCs w:val="24"/>
            </w:rPr>
            <w:t>1</w:t>
          </w:r>
          <w:bookmarkEnd w:id="3"/>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_Toc13404_WPSOffice_Level2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346e2787-de4a-4d94-83e3-f37c758448ee}"/>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（三）考核；</w:t>
              </w:r>
            </w:sdtContent>
          </w:sdt>
          <w:r>
            <w:rPr>
              <w:rFonts w:hint="eastAsia" w:ascii="宋体" w:hAnsi="宋体" w:eastAsia="宋体" w:cs="宋体"/>
              <w:sz w:val="24"/>
              <w:szCs w:val="24"/>
            </w:rPr>
            <w:tab/>
          </w:r>
          <w:bookmarkStart w:id="4" w:name="_Toc13404_WPSOffice_Level2Page"/>
          <w:r>
            <w:rPr>
              <w:rFonts w:hint="eastAsia" w:ascii="宋体" w:hAnsi="宋体" w:eastAsia="宋体" w:cs="宋体"/>
              <w:sz w:val="24"/>
              <w:szCs w:val="24"/>
            </w:rPr>
            <w:t>1</w:t>
          </w:r>
          <w:bookmarkEnd w:id="4"/>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_Toc20870_WPSOffice_Level2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d8f4cce1-d950-478b-966b-d71f15f3711e}"/>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（四）异动；</w:t>
              </w:r>
            </w:sdtContent>
          </w:sdt>
          <w:r>
            <w:rPr>
              <w:rFonts w:hint="eastAsia" w:ascii="宋体" w:hAnsi="宋体" w:eastAsia="宋体" w:cs="宋体"/>
              <w:sz w:val="24"/>
              <w:szCs w:val="24"/>
            </w:rPr>
            <w:tab/>
          </w:r>
          <w:bookmarkStart w:id="5" w:name="_Toc20870_WPSOffice_Level2Page"/>
          <w:r>
            <w:rPr>
              <w:rFonts w:hint="eastAsia" w:ascii="宋体" w:hAnsi="宋体" w:eastAsia="宋体" w:cs="宋体"/>
              <w:sz w:val="24"/>
              <w:szCs w:val="24"/>
            </w:rPr>
            <w:t>1</w:t>
          </w:r>
          <w:bookmarkEnd w:id="5"/>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_Toc9276_WPSOffice_Level2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0c273471-2401-43dc-8f9d-3ee5a25e9a91}"/>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（五）员工发展；</w:t>
              </w:r>
            </w:sdtContent>
          </w:sdt>
          <w:r>
            <w:rPr>
              <w:rFonts w:hint="eastAsia" w:ascii="宋体" w:hAnsi="宋体" w:eastAsia="宋体" w:cs="宋体"/>
              <w:sz w:val="24"/>
              <w:szCs w:val="24"/>
            </w:rPr>
            <w:tab/>
          </w:r>
          <w:bookmarkStart w:id="6" w:name="_Toc9276_WPSOffice_Level2Page"/>
          <w:r>
            <w:rPr>
              <w:rFonts w:hint="eastAsia" w:ascii="宋体" w:hAnsi="宋体" w:eastAsia="宋体" w:cs="宋体"/>
              <w:sz w:val="24"/>
              <w:szCs w:val="24"/>
            </w:rPr>
            <w:t>1</w:t>
          </w:r>
          <w:bookmarkEnd w:id="6"/>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_Toc16750_WPSOffice_Level2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7aec551a-46c0-4c61-adb4-3e36ebc7e228}"/>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（六）员工管理；</w:t>
              </w:r>
            </w:sdtContent>
          </w:sdt>
          <w:r>
            <w:rPr>
              <w:rFonts w:hint="eastAsia" w:ascii="宋体" w:hAnsi="宋体" w:eastAsia="宋体" w:cs="宋体"/>
              <w:sz w:val="24"/>
              <w:szCs w:val="24"/>
            </w:rPr>
            <w:tab/>
          </w:r>
          <w:bookmarkStart w:id="7" w:name="_Toc16750_WPSOffice_Level2Page"/>
          <w:r>
            <w:rPr>
              <w:rFonts w:hint="eastAsia" w:ascii="宋体" w:hAnsi="宋体" w:eastAsia="宋体" w:cs="宋体"/>
              <w:sz w:val="24"/>
              <w:szCs w:val="24"/>
            </w:rPr>
            <w:t>1</w:t>
          </w:r>
          <w:bookmarkEnd w:id="7"/>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_Toc11790_WPSOffice_Level2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b94cee2c-9242-4d5b-a147-f252a403fa48}"/>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（七）教育培训。</w:t>
              </w:r>
            </w:sdtContent>
          </w:sdt>
          <w:r>
            <w:rPr>
              <w:rFonts w:hint="eastAsia" w:ascii="宋体" w:hAnsi="宋体" w:eastAsia="宋体" w:cs="宋体"/>
              <w:sz w:val="24"/>
              <w:szCs w:val="24"/>
            </w:rPr>
            <w:tab/>
          </w:r>
          <w:bookmarkStart w:id="8" w:name="_Toc11790_WPSOffice_Level2Page"/>
          <w:r>
            <w:rPr>
              <w:rFonts w:hint="eastAsia" w:ascii="宋体" w:hAnsi="宋体" w:eastAsia="宋体" w:cs="宋体"/>
              <w:sz w:val="24"/>
              <w:szCs w:val="24"/>
            </w:rPr>
            <w:t>1</w:t>
          </w:r>
          <w:bookmarkEnd w:id="8"/>
          <w:r>
            <w:rPr>
              <w:rFonts w:hint="eastAsia" w:ascii="宋体" w:hAnsi="宋体" w:eastAsia="宋体" w:cs="宋体"/>
              <w:sz w:val="24"/>
              <w:szCs w:val="24"/>
            </w:rPr>
            <w:fldChar w:fldCharType="end"/>
          </w:r>
        </w:p>
        <w:p>
          <w:pPr>
            <w:pStyle w:val="29"/>
            <w:tabs>
              <w:tab w:val="right" w:leader="dot" w:pos="9071"/>
            </w:tabs>
            <w:spacing w:line="480" w:lineRule="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_Toc11215_WPSOffice_Level1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6a462b86-2571-4237-8b07-23b2beb0c10a}"/>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b/>
                  <w:bCs/>
                  <w:sz w:val="24"/>
                  <w:szCs w:val="24"/>
                </w:rPr>
                <w:t>第二章 招聘</w:t>
              </w:r>
            </w:sdtContent>
          </w:sdt>
          <w:r>
            <w:rPr>
              <w:rFonts w:hint="eastAsia" w:ascii="宋体" w:hAnsi="宋体" w:eastAsia="宋体" w:cs="宋体"/>
              <w:b/>
              <w:bCs/>
              <w:sz w:val="24"/>
              <w:szCs w:val="24"/>
            </w:rPr>
            <w:tab/>
          </w:r>
          <w:bookmarkStart w:id="9" w:name="_Toc11215_WPSOffice_Level1Page"/>
          <w:r>
            <w:rPr>
              <w:rFonts w:hint="eastAsia" w:ascii="宋体" w:hAnsi="宋体" w:eastAsia="宋体" w:cs="宋体"/>
              <w:b/>
              <w:bCs/>
              <w:sz w:val="24"/>
              <w:szCs w:val="24"/>
            </w:rPr>
            <w:t>1</w:t>
          </w:r>
          <w:bookmarkEnd w:id="9"/>
          <w:r>
            <w:rPr>
              <w:rFonts w:hint="eastAsia" w:ascii="宋体" w:hAnsi="宋体" w:eastAsia="宋体" w:cs="宋体"/>
              <w:b/>
              <w:bCs/>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_Toc20219_WPSOffice_Level2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7a6330c8-e557-468b-9ebe-ac6667434252}"/>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（一） 公司招聘的基本原则是实行公开招聘，全面考核，择优录用；</w:t>
              </w:r>
            </w:sdtContent>
          </w:sdt>
          <w:r>
            <w:rPr>
              <w:rFonts w:hint="eastAsia" w:ascii="宋体" w:hAnsi="宋体" w:eastAsia="宋体" w:cs="宋体"/>
              <w:sz w:val="24"/>
              <w:szCs w:val="24"/>
            </w:rPr>
            <w:tab/>
          </w:r>
          <w:bookmarkStart w:id="10" w:name="_Toc20219_WPSOffice_Level2Page"/>
          <w:r>
            <w:rPr>
              <w:rFonts w:hint="eastAsia" w:ascii="宋体" w:hAnsi="宋体" w:eastAsia="宋体" w:cs="宋体"/>
              <w:sz w:val="24"/>
              <w:szCs w:val="24"/>
            </w:rPr>
            <w:t>1</w:t>
          </w:r>
          <w:bookmarkEnd w:id="10"/>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_Toc23930_WPSOffice_Level2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a914fbcc-f690-4a23-b65b-97f020ce3b43}"/>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（二） 招聘员工的基本素质要适合所需岗位的任职资格要求。</w:t>
              </w:r>
            </w:sdtContent>
          </w:sdt>
          <w:r>
            <w:rPr>
              <w:rFonts w:hint="eastAsia" w:ascii="宋体" w:hAnsi="宋体" w:eastAsia="宋体" w:cs="宋体"/>
              <w:sz w:val="24"/>
              <w:szCs w:val="24"/>
            </w:rPr>
            <w:tab/>
          </w:r>
          <w:bookmarkStart w:id="11" w:name="_Toc23930_WPSOffice_Level2Page"/>
          <w:r>
            <w:rPr>
              <w:rFonts w:hint="eastAsia" w:ascii="宋体" w:hAnsi="宋体" w:eastAsia="宋体" w:cs="宋体"/>
              <w:sz w:val="24"/>
              <w:szCs w:val="24"/>
            </w:rPr>
            <w:t>1</w:t>
          </w:r>
          <w:bookmarkEnd w:id="11"/>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_Toc11544_WPSOffice_Level2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a23428c7-1c26-4a06-8099-389438b8cdac}"/>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（一） 对外发布招聘信息；</w:t>
              </w:r>
            </w:sdtContent>
          </w:sdt>
          <w:r>
            <w:rPr>
              <w:rFonts w:hint="eastAsia" w:ascii="宋体" w:hAnsi="宋体" w:eastAsia="宋体" w:cs="宋体"/>
              <w:sz w:val="24"/>
              <w:szCs w:val="24"/>
            </w:rPr>
            <w:tab/>
          </w:r>
          <w:bookmarkStart w:id="12" w:name="_Toc11544_WPSOffice_Level2Page"/>
          <w:r>
            <w:rPr>
              <w:rFonts w:hint="eastAsia" w:ascii="宋体" w:hAnsi="宋体" w:eastAsia="宋体" w:cs="宋体"/>
              <w:sz w:val="24"/>
              <w:szCs w:val="24"/>
            </w:rPr>
            <w:t>1</w:t>
          </w:r>
          <w:bookmarkEnd w:id="12"/>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_Toc8221_WPSOffice_Level2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c8e9093d-1128-4daf-8220-bb750a2ca565}"/>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（二） 报名登记；</w:t>
              </w:r>
            </w:sdtContent>
          </w:sdt>
          <w:r>
            <w:rPr>
              <w:rFonts w:hint="eastAsia" w:ascii="宋体" w:hAnsi="宋体" w:eastAsia="宋体" w:cs="宋体"/>
              <w:sz w:val="24"/>
              <w:szCs w:val="24"/>
            </w:rPr>
            <w:tab/>
          </w:r>
          <w:bookmarkStart w:id="13" w:name="_Toc8221_WPSOffice_Level2Page"/>
          <w:r>
            <w:rPr>
              <w:rFonts w:hint="eastAsia" w:ascii="宋体" w:hAnsi="宋体" w:eastAsia="宋体" w:cs="宋体"/>
              <w:sz w:val="24"/>
              <w:szCs w:val="24"/>
            </w:rPr>
            <w:t>1</w:t>
          </w:r>
          <w:bookmarkEnd w:id="13"/>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_Toc26593_WPSOffice_Level2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bea47fa1-378b-46c5-9ee4-df9b999aaf5d}"/>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（三） 资格审查；</w:t>
              </w:r>
            </w:sdtContent>
          </w:sdt>
          <w:r>
            <w:rPr>
              <w:rFonts w:hint="eastAsia" w:ascii="宋体" w:hAnsi="宋体" w:eastAsia="宋体" w:cs="宋体"/>
              <w:sz w:val="24"/>
              <w:szCs w:val="24"/>
            </w:rPr>
            <w:tab/>
          </w:r>
          <w:bookmarkStart w:id="14" w:name="_Toc26593_WPSOffice_Level2Page"/>
          <w:r>
            <w:rPr>
              <w:rFonts w:hint="eastAsia" w:ascii="宋体" w:hAnsi="宋体" w:eastAsia="宋体" w:cs="宋体"/>
              <w:sz w:val="24"/>
              <w:szCs w:val="24"/>
            </w:rPr>
            <w:t>1</w:t>
          </w:r>
          <w:bookmarkEnd w:id="14"/>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_Toc6861_WPSOffice_Level2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c2dca29e-6598-4f8b-a206-9383ea263c50}"/>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（四） 考核（面试、复试）；</w:t>
              </w:r>
            </w:sdtContent>
          </w:sdt>
          <w:r>
            <w:rPr>
              <w:rFonts w:hint="eastAsia" w:ascii="宋体" w:hAnsi="宋体" w:eastAsia="宋体" w:cs="宋体"/>
              <w:sz w:val="24"/>
              <w:szCs w:val="24"/>
            </w:rPr>
            <w:tab/>
          </w:r>
          <w:bookmarkStart w:id="15" w:name="_Toc6861_WPSOffice_Level2Page"/>
          <w:r>
            <w:rPr>
              <w:rFonts w:hint="eastAsia" w:ascii="宋体" w:hAnsi="宋体" w:eastAsia="宋体" w:cs="宋体"/>
              <w:sz w:val="24"/>
              <w:szCs w:val="24"/>
            </w:rPr>
            <w:t>1</w:t>
          </w:r>
          <w:bookmarkEnd w:id="15"/>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_Toc23895_WPSOffice_Level2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74b19a33-461e-4c92-86c7-213f7621912c}"/>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（五） 报批、录用；</w:t>
              </w:r>
            </w:sdtContent>
          </w:sdt>
          <w:r>
            <w:rPr>
              <w:rFonts w:hint="eastAsia" w:ascii="宋体" w:hAnsi="宋体" w:eastAsia="宋体" w:cs="宋体"/>
              <w:sz w:val="24"/>
              <w:szCs w:val="24"/>
            </w:rPr>
            <w:tab/>
          </w:r>
          <w:bookmarkStart w:id="16" w:name="_Toc23895_WPSOffice_Level2Page"/>
          <w:r>
            <w:rPr>
              <w:rFonts w:hint="eastAsia" w:ascii="宋体" w:hAnsi="宋体" w:eastAsia="宋体" w:cs="宋体"/>
              <w:sz w:val="24"/>
              <w:szCs w:val="24"/>
            </w:rPr>
            <w:t>1</w:t>
          </w:r>
          <w:bookmarkEnd w:id="16"/>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_Toc22011_WPSOffice_Level2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ba4d6db4-431d-4878-8bf7-b751ba6134b6}"/>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（六） 岗前培训；</w:t>
              </w:r>
            </w:sdtContent>
          </w:sdt>
          <w:r>
            <w:rPr>
              <w:rFonts w:hint="eastAsia" w:ascii="宋体" w:hAnsi="宋体" w:eastAsia="宋体" w:cs="宋体"/>
              <w:sz w:val="24"/>
              <w:szCs w:val="24"/>
            </w:rPr>
            <w:tab/>
          </w:r>
          <w:bookmarkStart w:id="17" w:name="_Toc22011_WPSOffice_Level2Page"/>
          <w:r>
            <w:rPr>
              <w:rFonts w:hint="eastAsia" w:ascii="宋体" w:hAnsi="宋体" w:eastAsia="宋体" w:cs="宋体"/>
              <w:sz w:val="24"/>
              <w:szCs w:val="24"/>
            </w:rPr>
            <w:t>2</w:t>
          </w:r>
          <w:bookmarkEnd w:id="17"/>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_Toc29877_WPSOffice_Level2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7612f4ea-8354-4af3-b222-4c9b9fb4edfa}"/>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（七） 模拟上岗或试用；</w:t>
              </w:r>
            </w:sdtContent>
          </w:sdt>
          <w:r>
            <w:rPr>
              <w:rFonts w:hint="eastAsia" w:ascii="宋体" w:hAnsi="宋体" w:eastAsia="宋体" w:cs="宋体"/>
              <w:sz w:val="24"/>
              <w:szCs w:val="24"/>
            </w:rPr>
            <w:tab/>
          </w:r>
          <w:bookmarkStart w:id="18" w:name="_Toc29877_WPSOffice_Level2Page"/>
          <w:r>
            <w:rPr>
              <w:rFonts w:hint="eastAsia" w:ascii="宋体" w:hAnsi="宋体" w:eastAsia="宋体" w:cs="宋体"/>
              <w:sz w:val="24"/>
              <w:szCs w:val="24"/>
            </w:rPr>
            <w:t>2</w:t>
          </w:r>
          <w:bookmarkEnd w:id="18"/>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_Toc25159_WPSOffice_Level2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3b56ff7d-8f5b-4bf2-a4a3-630d47772dd6}"/>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（八） 转正。</w:t>
              </w:r>
            </w:sdtContent>
          </w:sdt>
          <w:r>
            <w:rPr>
              <w:rFonts w:hint="eastAsia" w:ascii="宋体" w:hAnsi="宋体" w:eastAsia="宋体" w:cs="宋体"/>
              <w:sz w:val="24"/>
              <w:szCs w:val="24"/>
            </w:rPr>
            <w:tab/>
          </w:r>
          <w:bookmarkStart w:id="19" w:name="_Toc25159_WPSOffice_Level2Page"/>
          <w:r>
            <w:rPr>
              <w:rFonts w:hint="eastAsia" w:ascii="宋体" w:hAnsi="宋体" w:eastAsia="宋体" w:cs="宋体"/>
              <w:sz w:val="24"/>
              <w:szCs w:val="24"/>
            </w:rPr>
            <w:t>2</w:t>
          </w:r>
          <w:bookmarkEnd w:id="19"/>
          <w:r>
            <w:rPr>
              <w:rFonts w:hint="eastAsia" w:ascii="宋体" w:hAnsi="宋体" w:eastAsia="宋体" w:cs="宋体"/>
              <w:sz w:val="24"/>
              <w:szCs w:val="24"/>
            </w:rPr>
            <w:fldChar w:fldCharType="end"/>
          </w:r>
        </w:p>
        <w:p>
          <w:pPr>
            <w:pStyle w:val="29"/>
            <w:tabs>
              <w:tab w:val="right" w:leader="dot" w:pos="9071"/>
            </w:tabs>
            <w:spacing w:line="480" w:lineRule="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_Toc27598_WPSOffice_Level1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5e42a86d-8e8d-47b2-b574-40079f19cfe6}"/>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b/>
                  <w:bCs/>
                  <w:sz w:val="24"/>
                  <w:szCs w:val="24"/>
                </w:rPr>
                <w:t>第三章  竞聘上岗</w:t>
              </w:r>
            </w:sdtContent>
          </w:sdt>
          <w:r>
            <w:rPr>
              <w:rFonts w:hint="eastAsia" w:ascii="宋体" w:hAnsi="宋体" w:eastAsia="宋体" w:cs="宋体"/>
              <w:b/>
              <w:bCs/>
              <w:sz w:val="24"/>
              <w:szCs w:val="24"/>
            </w:rPr>
            <w:tab/>
          </w:r>
          <w:bookmarkStart w:id="20" w:name="_Toc27598_WPSOffice_Level1Page"/>
          <w:r>
            <w:rPr>
              <w:rFonts w:hint="eastAsia" w:ascii="宋体" w:hAnsi="宋体" w:eastAsia="宋体" w:cs="宋体"/>
              <w:b/>
              <w:bCs/>
              <w:sz w:val="24"/>
              <w:szCs w:val="24"/>
            </w:rPr>
            <w:t>3</w:t>
          </w:r>
          <w:bookmarkEnd w:id="20"/>
          <w:r>
            <w:rPr>
              <w:rFonts w:hint="eastAsia" w:ascii="宋体" w:hAnsi="宋体" w:eastAsia="宋体" w:cs="宋体"/>
              <w:b/>
              <w:bCs/>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_Toc20799_WPSOffice_Level2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824f4504-35f4-42fc-9f03-622d1c58b269}"/>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（一） 成立管理人员竞聘审查考评领导小组</w:t>
              </w:r>
            </w:sdtContent>
          </w:sdt>
          <w:r>
            <w:rPr>
              <w:rFonts w:hint="eastAsia" w:ascii="宋体" w:hAnsi="宋体" w:eastAsia="宋体" w:cs="宋体"/>
              <w:sz w:val="24"/>
              <w:szCs w:val="24"/>
            </w:rPr>
            <w:tab/>
          </w:r>
          <w:bookmarkStart w:id="21" w:name="_Toc20799_WPSOffice_Level2Page"/>
          <w:r>
            <w:rPr>
              <w:rFonts w:hint="eastAsia" w:ascii="宋体" w:hAnsi="宋体" w:eastAsia="宋体" w:cs="宋体"/>
              <w:sz w:val="24"/>
              <w:szCs w:val="24"/>
            </w:rPr>
            <w:t>3</w:t>
          </w:r>
          <w:bookmarkEnd w:id="21"/>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_Toc24187_WPSOffice_Level2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c719b9d8-9021-4e26-a9df-01e2b4a8f161}"/>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（二） 由人力资源部公开招聘信息</w:t>
              </w:r>
            </w:sdtContent>
          </w:sdt>
          <w:r>
            <w:rPr>
              <w:rFonts w:hint="eastAsia" w:ascii="宋体" w:hAnsi="宋体" w:eastAsia="宋体" w:cs="宋体"/>
              <w:sz w:val="24"/>
              <w:szCs w:val="24"/>
            </w:rPr>
            <w:tab/>
          </w:r>
          <w:bookmarkStart w:id="22" w:name="_Toc24187_WPSOffice_Level2Page"/>
          <w:r>
            <w:rPr>
              <w:rFonts w:hint="eastAsia" w:ascii="宋体" w:hAnsi="宋体" w:eastAsia="宋体" w:cs="宋体"/>
              <w:sz w:val="24"/>
              <w:szCs w:val="24"/>
            </w:rPr>
            <w:t>3</w:t>
          </w:r>
          <w:bookmarkEnd w:id="22"/>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_Toc25802_WPSOffice_Level2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435b986f-8a15-48a8-90ec-020a448b8ee0}"/>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（三） 竞聘上岗的人员报名</w:t>
              </w:r>
            </w:sdtContent>
          </w:sdt>
          <w:r>
            <w:rPr>
              <w:rFonts w:hint="eastAsia" w:ascii="宋体" w:hAnsi="宋体" w:eastAsia="宋体" w:cs="宋体"/>
              <w:sz w:val="24"/>
              <w:szCs w:val="24"/>
            </w:rPr>
            <w:tab/>
          </w:r>
          <w:bookmarkStart w:id="23" w:name="_Toc25802_WPSOffice_Level2Page"/>
          <w:r>
            <w:rPr>
              <w:rFonts w:hint="eastAsia" w:ascii="宋体" w:hAnsi="宋体" w:eastAsia="宋体" w:cs="宋体"/>
              <w:sz w:val="24"/>
              <w:szCs w:val="24"/>
            </w:rPr>
            <w:t>3</w:t>
          </w:r>
          <w:bookmarkEnd w:id="23"/>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_Toc21124_WPSOffice_Level2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a8c36515-8ead-4d8f-8e49-b4163bd612b6}"/>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（四） 确定竞聘上岗人员候选人：</w:t>
              </w:r>
            </w:sdtContent>
          </w:sdt>
          <w:r>
            <w:rPr>
              <w:rFonts w:hint="eastAsia" w:ascii="宋体" w:hAnsi="宋体" w:eastAsia="宋体" w:cs="宋体"/>
              <w:sz w:val="24"/>
              <w:szCs w:val="24"/>
            </w:rPr>
            <w:tab/>
          </w:r>
          <w:bookmarkStart w:id="24" w:name="_Toc21124_WPSOffice_Level2Page"/>
          <w:r>
            <w:rPr>
              <w:rFonts w:hint="eastAsia" w:ascii="宋体" w:hAnsi="宋体" w:eastAsia="宋体" w:cs="宋体"/>
              <w:sz w:val="24"/>
              <w:szCs w:val="24"/>
            </w:rPr>
            <w:t>3</w:t>
          </w:r>
          <w:bookmarkEnd w:id="24"/>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_Toc10065_WPSOffice_Level2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e1601854-6974-4b64-8022-0bbe3a46bfa6}"/>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（五） 准备书面答辩材料：</w:t>
              </w:r>
            </w:sdtContent>
          </w:sdt>
          <w:r>
            <w:rPr>
              <w:rFonts w:hint="eastAsia" w:ascii="宋体" w:hAnsi="宋体" w:eastAsia="宋体" w:cs="宋体"/>
              <w:sz w:val="24"/>
              <w:szCs w:val="24"/>
            </w:rPr>
            <w:tab/>
          </w:r>
          <w:bookmarkStart w:id="25" w:name="_Toc10065_WPSOffice_Level2Page"/>
          <w:r>
            <w:rPr>
              <w:rFonts w:hint="eastAsia" w:ascii="宋体" w:hAnsi="宋体" w:eastAsia="宋体" w:cs="宋体"/>
              <w:sz w:val="24"/>
              <w:szCs w:val="24"/>
            </w:rPr>
            <w:t>3</w:t>
          </w:r>
          <w:bookmarkEnd w:id="25"/>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_Toc12075_WPSOffice_Level2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dcc5673a-ca69-40f3-9cea-b5d6d599c181}"/>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（六） 召开管理人员招聘竞聘上岗答辩会：</w:t>
              </w:r>
            </w:sdtContent>
          </w:sdt>
          <w:r>
            <w:rPr>
              <w:rFonts w:hint="eastAsia" w:ascii="宋体" w:hAnsi="宋体" w:eastAsia="宋体" w:cs="宋体"/>
              <w:sz w:val="24"/>
              <w:szCs w:val="24"/>
            </w:rPr>
            <w:tab/>
          </w:r>
          <w:bookmarkStart w:id="26" w:name="_Toc12075_WPSOffice_Level2Page"/>
          <w:r>
            <w:rPr>
              <w:rFonts w:hint="eastAsia" w:ascii="宋体" w:hAnsi="宋体" w:eastAsia="宋体" w:cs="宋体"/>
              <w:sz w:val="24"/>
              <w:szCs w:val="24"/>
            </w:rPr>
            <w:t>4</w:t>
          </w:r>
          <w:bookmarkEnd w:id="26"/>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_Toc9290_WPSOffice_Level2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d7fd183a-ff0c-49bf-b198-eb7d21cad720}"/>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（七） 经领导小组讨论后，确定人选，并按有关规定进行聘任。</w:t>
              </w:r>
            </w:sdtContent>
          </w:sdt>
          <w:r>
            <w:rPr>
              <w:rFonts w:hint="eastAsia" w:ascii="宋体" w:hAnsi="宋体" w:eastAsia="宋体" w:cs="宋体"/>
              <w:sz w:val="24"/>
              <w:szCs w:val="24"/>
            </w:rPr>
            <w:tab/>
          </w:r>
          <w:bookmarkStart w:id="27" w:name="_Toc9290_WPSOffice_Level2Page"/>
          <w:r>
            <w:rPr>
              <w:rFonts w:hint="eastAsia" w:ascii="宋体" w:hAnsi="宋体" w:eastAsia="宋体" w:cs="宋体"/>
              <w:sz w:val="24"/>
              <w:szCs w:val="24"/>
            </w:rPr>
            <w:t>4</w:t>
          </w:r>
          <w:bookmarkEnd w:id="27"/>
          <w:r>
            <w:rPr>
              <w:rFonts w:hint="eastAsia" w:ascii="宋体" w:hAnsi="宋体" w:eastAsia="宋体" w:cs="宋体"/>
              <w:sz w:val="24"/>
              <w:szCs w:val="24"/>
            </w:rPr>
            <w:fldChar w:fldCharType="end"/>
          </w:r>
        </w:p>
        <w:p>
          <w:pPr>
            <w:pStyle w:val="29"/>
            <w:tabs>
              <w:tab w:val="right" w:leader="dot" w:pos="9071"/>
            </w:tabs>
            <w:spacing w:line="480" w:lineRule="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_Toc13404_WPSOffice_Level1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8ecc3f3f-9d83-4676-be1d-ea14fd687669}"/>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b/>
                  <w:bCs/>
                  <w:sz w:val="24"/>
                  <w:szCs w:val="24"/>
                </w:rPr>
                <w:t>第四章 录用</w:t>
              </w:r>
            </w:sdtContent>
          </w:sdt>
          <w:r>
            <w:rPr>
              <w:rFonts w:hint="eastAsia" w:ascii="宋体" w:hAnsi="宋体" w:eastAsia="宋体" w:cs="宋体"/>
              <w:b/>
              <w:bCs/>
              <w:sz w:val="24"/>
              <w:szCs w:val="24"/>
            </w:rPr>
            <w:tab/>
          </w:r>
          <w:bookmarkStart w:id="28" w:name="_Toc13404_WPSOffice_Level1Page"/>
          <w:r>
            <w:rPr>
              <w:rFonts w:hint="eastAsia" w:ascii="宋体" w:hAnsi="宋体" w:eastAsia="宋体" w:cs="宋体"/>
              <w:b/>
              <w:bCs/>
              <w:sz w:val="24"/>
              <w:szCs w:val="24"/>
            </w:rPr>
            <w:t>4</w:t>
          </w:r>
          <w:bookmarkEnd w:id="28"/>
          <w:r>
            <w:rPr>
              <w:rFonts w:hint="eastAsia" w:ascii="宋体" w:hAnsi="宋体" w:eastAsia="宋体" w:cs="宋体"/>
              <w:b/>
              <w:bCs/>
              <w:sz w:val="24"/>
              <w:szCs w:val="24"/>
            </w:rPr>
            <w:fldChar w:fldCharType="end"/>
          </w:r>
        </w:p>
        <w:p>
          <w:pPr>
            <w:pStyle w:val="29"/>
            <w:tabs>
              <w:tab w:val="right" w:leader="dot" w:pos="9071"/>
            </w:tabs>
            <w:spacing w:line="480" w:lineRule="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_Toc20870_WPSOffice_Level1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170b8067-1ed1-4a85-b73e-d471ab02abf1}"/>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b/>
                  <w:bCs/>
                  <w:sz w:val="24"/>
                  <w:szCs w:val="24"/>
                </w:rPr>
                <w:t>第五章 员工异动</w:t>
              </w:r>
            </w:sdtContent>
          </w:sdt>
          <w:r>
            <w:rPr>
              <w:rFonts w:hint="eastAsia" w:ascii="宋体" w:hAnsi="宋体" w:eastAsia="宋体" w:cs="宋体"/>
              <w:b/>
              <w:bCs/>
              <w:sz w:val="24"/>
              <w:szCs w:val="24"/>
            </w:rPr>
            <w:tab/>
          </w:r>
          <w:bookmarkStart w:id="29" w:name="_Toc20870_WPSOffice_Level1Page"/>
          <w:r>
            <w:rPr>
              <w:rFonts w:hint="eastAsia" w:ascii="宋体" w:hAnsi="宋体" w:eastAsia="宋体" w:cs="宋体"/>
              <w:b/>
              <w:bCs/>
              <w:sz w:val="24"/>
              <w:szCs w:val="24"/>
            </w:rPr>
            <w:t>6</w:t>
          </w:r>
          <w:bookmarkEnd w:id="29"/>
          <w:r>
            <w:rPr>
              <w:rFonts w:hint="eastAsia" w:ascii="宋体" w:hAnsi="宋体" w:eastAsia="宋体" w:cs="宋体"/>
              <w:b/>
              <w:bCs/>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_Toc152_WPSOffice_Level2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f625ca20-8c5d-4756-a5f1-8c12f0a45d25}"/>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（一）在工作目标完成方面具有优异表现的员工；</w:t>
              </w:r>
            </w:sdtContent>
          </w:sdt>
          <w:r>
            <w:rPr>
              <w:rFonts w:hint="eastAsia" w:ascii="宋体" w:hAnsi="宋体" w:eastAsia="宋体" w:cs="宋体"/>
              <w:sz w:val="24"/>
              <w:szCs w:val="24"/>
            </w:rPr>
            <w:tab/>
          </w:r>
          <w:bookmarkStart w:id="30" w:name="_Toc152_WPSOffice_Level2Page"/>
          <w:r>
            <w:rPr>
              <w:rFonts w:hint="eastAsia" w:ascii="宋体" w:hAnsi="宋体" w:eastAsia="宋体" w:cs="宋体"/>
              <w:sz w:val="24"/>
              <w:szCs w:val="24"/>
            </w:rPr>
            <w:t>6</w:t>
          </w:r>
          <w:bookmarkEnd w:id="30"/>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_Toc21407_WPSOffice_Level2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105e5e49-1bdb-4cae-9f46-4208a02089a6}"/>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（二）在工作创新方面具有杰出贡献的员工；</w:t>
              </w:r>
            </w:sdtContent>
          </w:sdt>
          <w:r>
            <w:rPr>
              <w:rFonts w:hint="eastAsia" w:ascii="宋体" w:hAnsi="宋体" w:eastAsia="宋体" w:cs="宋体"/>
              <w:sz w:val="24"/>
              <w:szCs w:val="24"/>
            </w:rPr>
            <w:tab/>
          </w:r>
          <w:bookmarkStart w:id="31" w:name="_Toc21407_WPSOffice_Level2Page"/>
          <w:r>
            <w:rPr>
              <w:rFonts w:hint="eastAsia" w:ascii="宋体" w:hAnsi="宋体" w:eastAsia="宋体" w:cs="宋体"/>
              <w:sz w:val="24"/>
              <w:szCs w:val="24"/>
            </w:rPr>
            <w:t>6</w:t>
          </w:r>
          <w:bookmarkEnd w:id="31"/>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_Toc4580_WPSOffice_Level2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bf2603bf-593c-4157-9908-31ba56feb997}"/>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（三）在管理、技术等领域表现出较高的才能或者潜力的员工；</w:t>
              </w:r>
            </w:sdtContent>
          </w:sdt>
          <w:r>
            <w:rPr>
              <w:rFonts w:hint="eastAsia" w:ascii="宋体" w:hAnsi="宋体" w:eastAsia="宋体" w:cs="宋体"/>
              <w:sz w:val="24"/>
              <w:szCs w:val="24"/>
            </w:rPr>
            <w:tab/>
          </w:r>
          <w:bookmarkStart w:id="32" w:name="_Toc4580_WPSOffice_Level2Page"/>
          <w:r>
            <w:rPr>
              <w:rFonts w:hint="eastAsia" w:ascii="宋体" w:hAnsi="宋体" w:eastAsia="宋体" w:cs="宋体"/>
              <w:sz w:val="24"/>
              <w:szCs w:val="24"/>
            </w:rPr>
            <w:t>6</w:t>
          </w:r>
          <w:bookmarkEnd w:id="32"/>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_Toc9079_WPSOffice_Level2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037d1298-66f4-43b8-934b-57165f1bede2}"/>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（四）人才稀缺度较大且对企业的影响较重的员工；</w:t>
              </w:r>
            </w:sdtContent>
          </w:sdt>
          <w:r>
            <w:rPr>
              <w:rFonts w:hint="eastAsia" w:ascii="宋体" w:hAnsi="宋体" w:eastAsia="宋体" w:cs="宋体"/>
              <w:sz w:val="24"/>
              <w:szCs w:val="24"/>
            </w:rPr>
            <w:tab/>
          </w:r>
          <w:bookmarkStart w:id="33" w:name="_Toc9079_WPSOffice_Level2Page"/>
          <w:r>
            <w:rPr>
              <w:rFonts w:hint="eastAsia" w:ascii="宋体" w:hAnsi="宋体" w:eastAsia="宋体" w:cs="宋体"/>
              <w:sz w:val="24"/>
              <w:szCs w:val="24"/>
            </w:rPr>
            <w:t>6</w:t>
          </w:r>
          <w:bookmarkEnd w:id="33"/>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_Toc29254_WPSOffice_Level2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79af4519-5a91-4d49-8e9c-f6cf722fa0ed}"/>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（五）为企业储备的接班人员。</w:t>
              </w:r>
            </w:sdtContent>
          </w:sdt>
          <w:r>
            <w:rPr>
              <w:rFonts w:hint="eastAsia" w:ascii="宋体" w:hAnsi="宋体" w:eastAsia="宋体" w:cs="宋体"/>
              <w:sz w:val="24"/>
              <w:szCs w:val="24"/>
            </w:rPr>
            <w:tab/>
          </w:r>
          <w:bookmarkStart w:id="34" w:name="_Toc29254_WPSOffice_Level2Page"/>
          <w:r>
            <w:rPr>
              <w:rFonts w:hint="eastAsia" w:ascii="宋体" w:hAnsi="宋体" w:eastAsia="宋体" w:cs="宋体"/>
              <w:sz w:val="24"/>
              <w:szCs w:val="24"/>
            </w:rPr>
            <w:t>6</w:t>
          </w:r>
          <w:bookmarkEnd w:id="34"/>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_Toc305_WPSOffice_Level2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87c877fc-5b12-479a-b0b6-bc5a21777fcd}"/>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（一） 因工作需要由公司或部门领导提出对员工进行岗位变动的；</w:t>
              </w:r>
            </w:sdtContent>
          </w:sdt>
          <w:r>
            <w:rPr>
              <w:rFonts w:hint="eastAsia" w:ascii="宋体" w:hAnsi="宋体" w:eastAsia="宋体" w:cs="宋体"/>
              <w:sz w:val="24"/>
              <w:szCs w:val="24"/>
            </w:rPr>
            <w:tab/>
          </w:r>
          <w:bookmarkStart w:id="35" w:name="_Toc305_WPSOffice_Level2Page"/>
          <w:r>
            <w:rPr>
              <w:rFonts w:hint="eastAsia" w:ascii="宋体" w:hAnsi="宋体" w:eastAsia="宋体" w:cs="宋体"/>
              <w:sz w:val="24"/>
              <w:szCs w:val="24"/>
            </w:rPr>
            <w:t>7</w:t>
          </w:r>
          <w:bookmarkEnd w:id="35"/>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_Toc4255_WPSOffice_Level2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05b09abd-2fdc-4ceb-8070-f19bb38a1ccf}"/>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（二） 因员工身体原因无法从事原岗位工作的；</w:t>
              </w:r>
            </w:sdtContent>
          </w:sdt>
          <w:r>
            <w:rPr>
              <w:rFonts w:hint="eastAsia" w:ascii="宋体" w:hAnsi="宋体" w:eastAsia="宋体" w:cs="宋体"/>
              <w:sz w:val="24"/>
              <w:szCs w:val="24"/>
            </w:rPr>
            <w:tab/>
          </w:r>
          <w:bookmarkStart w:id="36" w:name="_Toc4255_WPSOffice_Level2Page"/>
          <w:r>
            <w:rPr>
              <w:rFonts w:hint="eastAsia" w:ascii="宋体" w:hAnsi="宋体" w:eastAsia="宋体" w:cs="宋体"/>
              <w:sz w:val="24"/>
              <w:szCs w:val="24"/>
            </w:rPr>
            <w:t>7</w:t>
          </w:r>
          <w:bookmarkEnd w:id="36"/>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_Toc25399_WPSOffice_Level2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d0b12739-54d7-4e00-ae48-073eac5c22d0}"/>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（三） 员工在工作期间学历、职称、技术等级发生变化的。</w:t>
              </w:r>
            </w:sdtContent>
          </w:sdt>
          <w:r>
            <w:rPr>
              <w:rFonts w:hint="eastAsia" w:ascii="宋体" w:hAnsi="宋体" w:eastAsia="宋体" w:cs="宋体"/>
              <w:sz w:val="24"/>
              <w:szCs w:val="24"/>
            </w:rPr>
            <w:tab/>
          </w:r>
          <w:bookmarkStart w:id="37" w:name="_Toc25399_WPSOffice_Level2Page"/>
          <w:r>
            <w:rPr>
              <w:rFonts w:hint="eastAsia" w:ascii="宋体" w:hAnsi="宋体" w:eastAsia="宋体" w:cs="宋体"/>
              <w:sz w:val="24"/>
              <w:szCs w:val="24"/>
            </w:rPr>
            <w:t>7</w:t>
          </w:r>
          <w:bookmarkEnd w:id="37"/>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_Toc2163_WPSOffice_Level2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331adbf5-6ab5-4ba2-898b-21f875f34b0f}"/>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第四十六条 对解除劳动合同员工经济补偿金支付的规定：</w:t>
              </w:r>
            </w:sdtContent>
          </w:sdt>
          <w:r>
            <w:rPr>
              <w:rFonts w:hint="eastAsia" w:ascii="宋体" w:hAnsi="宋体" w:eastAsia="宋体" w:cs="宋体"/>
              <w:sz w:val="24"/>
              <w:szCs w:val="24"/>
            </w:rPr>
            <w:tab/>
          </w:r>
          <w:bookmarkStart w:id="38" w:name="_Toc2163_WPSOffice_Level2Page"/>
          <w:r>
            <w:rPr>
              <w:rFonts w:hint="eastAsia" w:ascii="宋体" w:hAnsi="宋体" w:eastAsia="宋体" w:cs="宋体"/>
              <w:sz w:val="24"/>
              <w:szCs w:val="24"/>
            </w:rPr>
            <w:t>9</w:t>
          </w:r>
          <w:bookmarkEnd w:id="38"/>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_Toc8870_WPSOffice_Level2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7463b623-987d-455b-b05d-9d355ec8792d}"/>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第四十八条 工作移交手续包括：</w:t>
              </w:r>
            </w:sdtContent>
          </w:sdt>
          <w:r>
            <w:rPr>
              <w:rFonts w:hint="eastAsia" w:ascii="宋体" w:hAnsi="宋体" w:eastAsia="宋体" w:cs="宋体"/>
              <w:sz w:val="24"/>
              <w:szCs w:val="24"/>
            </w:rPr>
            <w:tab/>
          </w:r>
          <w:bookmarkStart w:id="39" w:name="_Toc8870_WPSOffice_Level2Page"/>
          <w:r>
            <w:rPr>
              <w:rFonts w:hint="eastAsia" w:ascii="宋体" w:hAnsi="宋体" w:eastAsia="宋体" w:cs="宋体"/>
              <w:sz w:val="24"/>
              <w:szCs w:val="24"/>
            </w:rPr>
            <w:t>10</w:t>
          </w:r>
          <w:bookmarkEnd w:id="39"/>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_Toc21386_WPSOffice_Level2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d6b15d9b-ca15-4686-8e6f-65763a311813}"/>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（一） 职责事务事项移交；</w:t>
              </w:r>
            </w:sdtContent>
          </w:sdt>
          <w:r>
            <w:rPr>
              <w:rFonts w:hint="eastAsia" w:ascii="宋体" w:hAnsi="宋体" w:eastAsia="宋体" w:cs="宋体"/>
              <w:sz w:val="24"/>
              <w:szCs w:val="24"/>
            </w:rPr>
            <w:tab/>
          </w:r>
          <w:bookmarkStart w:id="40" w:name="_Toc21386_WPSOffice_Level2Page"/>
          <w:r>
            <w:rPr>
              <w:rFonts w:hint="eastAsia" w:ascii="宋体" w:hAnsi="宋体" w:eastAsia="宋体" w:cs="宋体"/>
              <w:sz w:val="24"/>
              <w:szCs w:val="24"/>
            </w:rPr>
            <w:t>10</w:t>
          </w:r>
          <w:bookmarkEnd w:id="40"/>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_Toc10960_WPSOffice_Level2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ba7110be-853e-4a8a-b80e-d3ef88a43d35}"/>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（二） 所经管财务事项移交；</w:t>
              </w:r>
            </w:sdtContent>
          </w:sdt>
          <w:r>
            <w:rPr>
              <w:rFonts w:hint="eastAsia" w:ascii="宋体" w:hAnsi="宋体" w:eastAsia="宋体" w:cs="宋体"/>
              <w:sz w:val="24"/>
              <w:szCs w:val="24"/>
            </w:rPr>
            <w:tab/>
          </w:r>
          <w:bookmarkStart w:id="41" w:name="_Toc10960_WPSOffice_Level2Page"/>
          <w:r>
            <w:rPr>
              <w:rFonts w:hint="eastAsia" w:ascii="宋体" w:hAnsi="宋体" w:eastAsia="宋体" w:cs="宋体"/>
              <w:sz w:val="24"/>
              <w:szCs w:val="24"/>
            </w:rPr>
            <w:t>10</w:t>
          </w:r>
          <w:bookmarkEnd w:id="41"/>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_Toc28121_WPSOffice_Level2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a71f3d48-7283-4b54-9bbc-bc62ce94ea88}"/>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（三） 未办理或未了结事项移交；</w:t>
              </w:r>
            </w:sdtContent>
          </w:sdt>
          <w:r>
            <w:rPr>
              <w:rFonts w:hint="eastAsia" w:ascii="宋体" w:hAnsi="宋体" w:eastAsia="宋体" w:cs="宋体"/>
              <w:sz w:val="24"/>
              <w:szCs w:val="24"/>
            </w:rPr>
            <w:tab/>
          </w:r>
          <w:bookmarkStart w:id="42" w:name="_Toc28121_WPSOffice_Level2Page"/>
          <w:r>
            <w:rPr>
              <w:rFonts w:hint="eastAsia" w:ascii="宋体" w:hAnsi="宋体" w:eastAsia="宋体" w:cs="宋体"/>
              <w:sz w:val="24"/>
              <w:szCs w:val="24"/>
            </w:rPr>
            <w:t>10</w:t>
          </w:r>
          <w:bookmarkEnd w:id="42"/>
          <w:r>
            <w:rPr>
              <w:rFonts w:hint="eastAsia" w:ascii="宋体" w:hAnsi="宋体" w:eastAsia="宋体" w:cs="宋体"/>
              <w:sz w:val="24"/>
              <w:szCs w:val="24"/>
            </w:rPr>
            <w:fldChar w:fldCharType="end"/>
          </w:r>
        </w:p>
        <w:p>
          <w:pPr>
            <w:pStyle w:val="29"/>
            <w:tabs>
              <w:tab w:val="right" w:leader="dot" w:pos="9071"/>
            </w:tabs>
            <w:spacing w:line="480" w:lineRule="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_Toc9276_WPSOffice_Level1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c19e2b90-31a1-439b-911d-92ec83f43b52}"/>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b/>
                  <w:bCs/>
                  <w:sz w:val="24"/>
                  <w:szCs w:val="24"/>
                </w:rPr>
                <w:t>第六章 员工管理</w:t>
              </w:r>
            </w:sdtContent>
          </w:sdt>
          <w:r>
            <w:rPr>
              <w:rFonts w:hint="eastAsia" w:ascii="宋体" w:hAnsi="宋体" w:eastAsia="宋体" w:cs="宋体"/>
              <w:b/>
              <w:bCs/>
              <w:sz w:val="24"/>
              <w:szCs w:val="24"/>
            </w:rPr>
            <w:tab/>
          </w:r>
          <w:bookmarkStart w:id="43" w:name="_Toc9276_WPSOffice_Level1Page"/>
          <w:r>
            <w:rPr>
              <w:rFonts w:hint="eastAsia" w:ascii="宋体" w:hAnsi="宋体" w:eastAsia="宋体" w:cs="宋体"/>
              <w:b/>
              <w:bCs/>
              <w:sz w:val="24"/>
              <w:szCs w:val="24"/>
            </w:rPr>
            <w:t>11</w:t>
          </w:r>
          <w:bookmarkEnd w:id="43"/>
          <w:r>
            <w:rPr>
              <w:rFonts w:hint="eastAsia" w:ascii="宋体" w:hAnsi="宋体" w:eastAsia="宋体" w:cs="宋体"/>
              <w:b/>
              <w:bCs/>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_Toc22634_WPSOffice_Level2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3f8df590-6f7f-4af1-8766-245e60c9f62c}"/>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（一） 员工除公司规定每周休息外，国家法定休假日为：</w:t>
              </w:r>
            </w:sdtContent>
          </w:sdt>
          <w:r>
            <w:rPr>
              <w:rFonts w:hint="eastAsia" w:ascii="宋体" w:hAnsi="宋体" w:eastAsia="宋体" w:cs="宋体"/>
              <w:sz w:val="24"/>
              <w:szCs w:val="24"/>
            </w:rPr>
            <w:tab/>
          </w:r>
          <w:bookmarkStart w:id="44" w:name="_Toc22634_WPSOffice_Level2Page"/>
          <w:r>
            <w:rPr>
              <w:rFonts w:hint="eastAsia" w:ascii="宋体" w:hAnsi="宋体" w:eastAsia="宋体" w:cs="宋体"/>
              <w:sz w:val="24"/>
              <w:szCs w:val="24"/>
            </w:rPr>
            <w:t>12</w:t>
          </w:r>
          <w:bookmarkEnd w:id="44"/>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_Toc17176_WPSOffice_Level2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f95a7542-27d9-41d8-8e2a-3f129e6a5df1}"/>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（二） 婚假</w:t>
              </w:r>
            </w:sdtContent>
          </w:sdt>
          <w:r>
            <w:rPr>
              <w:rFonts w:hint="eastAsia" w:ascii="宋体" w:hAnsi="宋体" w:eastAsia="宋体" w:cs="宋体"/>
              <w:sz w:val="24"/>
              <w:szCs w:val="24"/>
            </w:rPr>
            <w:tab/>
          </w:r>
          <w:bookmarkStart w:id="45" w:name="_Toc17176_WPSOffice_Level2Page"/>
          <w:r>
            <w:rPr>
              <w:rFonts w:hint="eastAsia" w:ascii="宋体" w:hAnsi="宋体" w:eastAsia="宋体" w:cs="宋体"/>
              <w:sz w:val="24"/>
              <w:szCs w:val="24"/>
            </w:rPr>
            <w:t>12</w:t>
          </w:r>
          <w:bookmarkEnd w:id="45"/>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_Toc21225_WPSOffice_Level2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4cc792da-fae1-4d01-b1c0-1c2afff960ea}"/>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（三） 产假</w:t>
              </w:r>
            </w:sdtContent>
          </w:sdt>
          <w:r>
            <w:rPr>
              <w:rFonts w:hint="eastAsia" w:ascii="宋体" w:hAnsi="宋体" w:eastAsia="宋体" w:cs="宋体"/>
              <w:sz w:val="24"/>
              <w:szCs w:val="24"/>
            </w:rPr>
            <w:tab/>
          </w:r>
          <w:bookmarkStart w:id="46" w:name="_Toc21225_WPSOffice_Level2Page"/>
          <w:r>
            <w:rPr>
              <w:rFonts w:hint="eastAsia" w:ascii="宋体" w:hAnsi="宋体" w:eastAsia="宋体" w:cs="宋体"/>
              <w:sz w:val="24"/>
              <w:szCs w:val="24"/>
            </w:rPr>
            <w:t>12</w:t>
          </w:r>
          <w:bookmarkEnd w:id="46"/>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_Toc21849_WPSOffice_Level2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d33bd6e2-405c-4e8c-87f9-dafabaf7d18b}"/>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（四） 工休假</w:t>
              </w:r>
            </w:sdtContent>
          </w:sdt>
          <w:r>
            <w:rPr>
              <w:rFonts w:hint="eastAsia" w:ascii="宋体" w:hAnsi="宋体" w:eastAsia="宋体" w:cs="宋体"/>
              <w:sz w:val="24"/>
              <w:szCs w:val="24"/>
            </w:rPr>
            <w:tab/>
          </w:r>
          <w:bookmarkStart w:id="47" w:name="_Toc21849_WPSOffice_Level2Page"/>
          <w:r>
            <w:rPr>
              <w:rFonts w:hint="eastAsia" w:ascii="宋体" w:hAnsi="宋体" w:eastAsia="宋体" w:cs="宋体"/>
              <w:sz w:val="24"/>
              <w:szCs w:val="24"/>
            </w:rPr>
            <w:t>12</w:t>
          </w:r>
          <w:bookmarkEnd w:id="47"/>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_Toc5134_WPSOffice_Level2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fa19f682-5ebc-443e-a1ff-da8568d83267}"/>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（五） 工伤假</w:t>
              </w:r>
            </w:sdtContent>
          </w:sdt>
          <w:r>
            <w:rPr>
              <w:rFonts w:hint="eastAsia" w:ascii="宋体" w:hAnsi="宋体" w:eastAsia="宋体" w:cs="宋体"/>
              <w:sz w:val="24"/>
              <w:szCs w:val="24"/>
            </w:rPr>
            <w:tab/>
          </w:r>
          <w:bookmarkStart w:id="48" w:name="_Toc5134_WPSOffice_Level2Page"/>
          <w:r>
            <w:rPr>
              <w:rFonts w:hint="eastAsia" w:ascii="宋体" w:hAnsi="宋体" w:eastAsia="宋体" w:cs="宋体"/>
              <w:sz w:val="24"/>
              <w:szCs w:val="24"/>
            </w:rPr>
            <w:t>13</w:t>
          </w:r>
          <w:bookmarkEnd w:id="48"/>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_Toc13004_WPSOffice_Level2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5d9f89b8-2d6b-4163-9f59-038611db3cbb}"/>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（六） 丧假</w:t>
              </w:r>
            </w:sdtContent>
          </w:sdt>
          <w:r>
            <w:rPr>
              <w:rFonts w:hint="eastAsia" w:ascii="宋体" w:hAnsi="宋体" w:eastAsia="宋体" w:cs="宋体"/>
              <w:sz w:val="24"/>
              <w:szCs w:val="24"/>
            </w:rPr>
            <w:tab/>
          </w:r>
          <w:bookmarkStart w:id="49" w:name="_Toc13004_WPSOffice_Level2Page"/>
          <w:r>
            <w:rPr>
              <w:rFonts w:hint="eastAsia" w:ascii="宋体" w:hAnsi="宋体" w:eastAsia="宋体" w:cs="宋体"/>
              <w:sz w:val="24"/>
              <w:szCs w:val="24"/>
            </w:rPr>
            <w:t>13</w:t>
          </w:r>
          <w:bookmarkEnd w:id="49"/>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_Toc32558_WPSOffice_Level2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02ffa9d6-87d0-41a6-aa3e-7a572ee21d6a}"/>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（七） 探亲假</w:t>
              </w:r>
            </w:sdtContent>
          </w:sdt>
          <w:r>
            <w:rPr>
              <w:rFonts w:hint="eastAsia" w:ascii="宋体" w:hAnsi="宋体" w:eastAsia="宋体" w:cs="宋体"/>
              <w:sz w:val="24"/>
              <w:szCs w:val="24"/>
            </w:rPr>
            <w:tab/>
          </w:r>
          <w:bookmarkStart w:id="50" w:name="_Toc32558_WPSOffice_Level2Page"/>
          <w:r>
            <w:rPr>
              <w:rFonts w:hint="eastAsia" w:ascii="宋体" w:hAnsi="宋体" w:eastAsia="宋体" w:cs="宋体"/>
              <w:sz w:val="24"/>
              <w:szCs w:val="24"/>
            </w:rPr>
            <w:t>13</w:t>
          </w:r>
          <w:bookmarkEnd w:id="50"/>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_Toc13480_WPSOffice_Level2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4225217d-58a0-497c-82dd-f75f3729e7c8}"/>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（八） 事假</w:t>
              </w:r>
            </w:sdtContent>
          </w:sdt>
          <w:r>
            <w:rPr>
              <w:rFonts w:hint="eastAsia" w:ascii="宋体" w:hAnsi="宋体" w:eastAsia="宋体" w:cs="宋体"/>
              <w:sz w:val="24"/>
              <w:szCs w:val="24"/>
            </w:rPr>
            <w:tab/>
          </w:r>
          <w:bookmarkStart w:id="51" w:name="_Toc13480_WPSOffice_Level2Page"/>
          <w:r>
            <w:rPr>
              <w:rFonts w:hint="eastAsia" w:ascii="宋体" w:hAnsi="宋体" w:eastAsia="宋体" w:cs="宋体"/>
              <w:sz w:val="24"/>
              <w:szCs w:val="24"/>
            </w:rPr>
            <w:t>13</w:t>
          </w:r>
          <w:bookmarkEnd w:id="51"/>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_Toc18185_WPSOffice_Level2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e99d78e3-738c-42dc-9793-a8c8d5150e0d}"/>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（九） 病假</w:t>
              </w:r>
            </w:sdtContent>
          </w:sdt>
          <w:r>
            <w:rPr>
              <w:rFonts w:hint="eastAsia" w:ascii="宋体" w:hAnsi="宋体" w:eastAsia="宋体" w:cs="宋体"/>
              <w:sz w:val="24"/>
              <w:szCs w:val="24"/>
            </w:rPr>
            <w:tab/>
          </w:r>
          <w:bookmarkStart w:id="52" w:name="_Toc18185_WPSOffice_Level2Page"/>
          <w:r>
            <w:rPr>
              <w:rFonts w:hint="eastAsia" w:ascii="宋体" w:hAnsi="宋体" w:eastAsia="宋体" w:cs="宋体"/>
              <w:sz w:val="24"/>
              <w:szCs w:val="24"/>
            </w:rPr>
            <w:t>13</w:t>
          </w:r>
          <w:bookmarkEnd w:id="52"/>
          <w:r>
            <w:rPr>
              <w:rFonts w:hint="eastAsia" w:ascii="宋体" w:hAnsi="宋体" w:eastAsia="宋体" w:cs="宋体"/>
              <w:sz w:val="24"/>
              <w:szCs w:val="24"/>
            </w:rPr>
            <w:fldChar w:fldCharType="end"/>
          </w:r>
        </w:p>
        <w:p>
          <w:pPr>
            <w:pStyle w:val="29"/>
            <w:tabs>
              <w:tab w:val="right" w:leader="dot" w:pos="9071"/>
            </w:tabs>
            <w:spacing w:line="480" w:lineRule="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_Toc16750_WPSOffice_Level1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d1629e6f-9616-48d3-94fa-727a5e15c4bc}"/>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b/>
                  <w:bCs/>
                  <w:sz w:val="24"/>
                  <w:szCs w:val="24"/>
                </w:rPr>
                <w:t>第七章 教育培训</w:t>
              </w:r>
            </w:sdtContent>
          </w:sdt>
          <w:r>
            <w:rPr>
              <w:rFonts w:hint="eastAsia" w:ascii="宋体" w:hAnsi="宋体" w:eastAsia="宋体" w:cs="宋体"/>
              <w:b/>
              <w:bCs/>
              <w:sz w:val="24"/>
              <w:szCs w:val="24"/>
            </w:rPr>
            <w:tab/>
          </w:r>
          <w:bookmarkStart w:id="53" w:name="_Toc16750_WPSOffice_Level1Page"/>
          <w:r>
            <w:rPr>
              <w:rFonts w:hint="eastAsia" w:ascii="宋体" w:hAnsi="宋体" w:eastAsia="宋体" w:cs="宋体"/>
              <w:b/>
              <w:bCs/>
              <w:sz w:val="24"/>
              <w:szCs w:val="24"/>
            </w:rPr>
            <w:t>14</w:t>
          </w:r>
          <w:bookmarkEnd w:id="53"/>
          <w:r>
            <w:rPr>
              <w:rFonts w:hint="eastAsia" w:ascii="宋体" w:hAnsi="宋体" w:eastAsia="宋体" w:cs="宋体"/>
              <w:b/>
              <w:bCs/>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_Toc12142_WPSOffice_Level2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a2139346-ae2f-407a-8ea5-51f68b1c808e}"/>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（一） 岗前培训：</w:t>
              </w:r>
            </w:sdtContent>
          </w:sdt>
          <w:r>
            <w:rPr>
              <w:rFonts w:hint="eastAsia" w:ascii="宋体" w:hAnsi="宋体" w:eastAsia="宋体" w:cs="宋体"/>
              <w:sz w:val="24"/>
              <w:szCs w:val="24"/>
            </w:rPr>
            <w:tab/>
          </w:r>
          <w:bookmarkStart w:id="54" w:name="_Toc12142_WPSOffice_Level2Page"/>
          <w:r>
            <w:rPr>
              <w:rFonts w:hint="eastAsia" w:ascii="宋体" w:hAnsi="宋体" w:eastAsia="宋体" w:cs="宋体"/>
              <w:sz w:val="24"/>
              <w:szCs w:val="24"/>
            </w:rPr>
            <w:t>15</w:t>
          </w:r>
          <w:bookmarkEnd w:id="54"/>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_Toc12244_WPSOffice_Level2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b8a89c10-2fb4-4d3e-baf4-ced63aef4e05}"/>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（二） 在岗培训：</w:t>
              </w:r>
            </w:sdtContent>
          </w:sdt>
          <w:r>
            <w:rPr>
              <w:rFonts w:hint="eastAsia" w:ascii="宋体" w:hAnsi="宋体" w:eastAsia="宋体" w:cs="宋体"/>
              <w:sz w:val="24"/>
              <w:szCs w:val="24"/>
            </w:rPr>
            <w:tab/>
          </w:r>
          <w:bookmarkStart w:id="55" w:name="_Toc12244_WPSOffice_Level2Page"/>
          <w:r>
            <w:rPr>
              <w:rFonts w:hint="eastAsia" w:ascii="宋体" w:hAnsi="宋体" w:eastAsia="宋体" w:cs="宋体"/>
              <w:sz w:val="24"/>
              <w:szCs w:val="24"/>
            </w:rPr>
            <w:t>15</w:t>
          </w:r>
          <w:bookmarkEnd w:id="55"/>
          <w:r>
            <w:rPr>
              <w:rFonts w:hint="eastAsia" w:ascii="宋体" w:hAnsi="宋体" w:eastAsia="宋体" w:cs="宋体"/>
              <w:sz w:val="24"/>
              <w:szCs w:val="24"/>
            </w:rPr>
            <w:fldChar w:fldCharType="end"/>
          </w:r>
        </w:p>
        <w:p>
          <w:pPr>
            <w:pStyle w:val="30"/>
            <w:tabs>
              <w:tab w:val="right" w:leader="dot" w:pos="9071"/>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_Toc31054_WPSOffice_Level2 </w:instrText>
          </w:r>
          <w:r>
            <w:rPr>
              <w:rFonts w:hint="eastAsia" w:ascii="宋体" w:hAnsi="宋体" w:eastAsia="宋体" w:cs="宋体"/>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147f33ab-78e3-4125-899e-12383c28ec33}"/>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sz w:val="24"/>
                  <w:szCs w:val="24"/>
                </w:rPr>
                <w:t>（三） 脱产培训</w:t>
              </w:r>
            </w:sdtContent>
          </w:sdt>
          <w:r>
            <w:rPr>
              <w:rFonts w:hint="eastAsia" w:ascii="宋体" w:hAnsi="宋体" w:eastAsia="宋体" w:cs="宋体"/>
              <w:sz w:val="24"/>
              <w:szCs w:val="24"/>
            </w:rPr>
            <w:tab/>
          </w:r>
          <w:bookmarkStart w:id="56" w:name="_Toc31054_WPSOffice_Level2Page"/>
          <w:r>
            <w:rPr>
              <w:rFonts w:hint="eastAsia" w:ascii="宋体" w:hAnsi="宋体" w:eastAsia="宋体" w:cs="宋体"/>
              <w:sz w:val="24"/>
              <w:szCs w:val="24"/>
            </w:rPr>
            <w:t>16</w:t>
          </w:r>
          <w:bookmarkEnd w:id="56"/>
          <w:r>
            <w:rPr>
              <w:rFonts w:hint="eastAsia" w:ascii="宋体" w:hAnsi="宋体" w:eastAsia="宋体" w:cs="宋体"/>
              <w:sz w:val="24"/>
              <w:szCs w:val="24"/>
            </w:rPr>
            <w:fldChar w:fldCharType="end"/>
          </w:r>
        </w:p>
        <w:p>
          <w:pPr>
            <w:pStyle w:val="29"/>
            <w:tabs>
              <w:tab w:val="right" w:leader="dot" w:pos="9071"/>
            </w:tabs>
            <w:spacing w:line="480" w:lineRule="auto"/>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_Toc11790_WPSOffice_Level1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2"/>
                <w:sz w:val="24"/>
                <w:szCs w:val="24"/>
                <w:lang w:val="en-US" w:eastAsia="zh-CN" w:bidi="ar-SA"/>
              </w:rPr>
              <w:id w:val="147465965"/>
              <w:placeholder>
                <w:docPart w:val="{31c469cc-9040-4667-acb3-b5d403a06915}"/>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b/>
                  <w:bCs/>
                  <w:sz w:val="24"/>
                  <w:szCs w:val="24"/>
                </w:rPr>
                <w:t>第八章   附  则</w:t>
              </w:r>
            </w:sdtContent>
          </w:sdt>
          <w:r>
            <w:rPr>
              <w:rFonts w:hint="eastAsia" w:ascii="宋体" w:hAnsi="宋体" w:eastAsia="宋体" w:cs="宋体"/>
              <w:b/>
              <w:bCs/>
              <w:sz w:val="24"/>
              <w:szCs w:val="24"/>
            </w:rPr>
            <w:tab/>
          </w:r>
          <w:bookmarkStart w:id="57" w:name="_Toc11790_WPSOffice_Level1Page"/>
          <w:r>
            <w:rPr>
              <w:rFonts w:hint="eastAsia" w:ascii="宋体" w:hAnsi="宋体" w:eastAsia="宋体" w:cs="宋体"/>
              <w:b/>
              <w:bCs/>
              <w:sz w:val="24"/>
              <w:szCs w:val="24"/>
            </w:rPr>
            <w:t>16</w:t>
          </w:r>
          <w:bookmarkEnd w:id="57"/>
          <w:r>
            <w:rPr>
              <w:rFonts w:hint="eastAsia" w:ascii="宋体" w:hAnsi="宋体" w:eastAsia="宋体" w:cs="宋体"/>
              <w:b/>
              <w:bCs/>
              <w:sz w:val="24"/>
              <w:szCs w:val="24"/>
            </w:rPr>
            <w:fldChar w:fldCharType="end"/>
          </w:r>
          <w:bookmarkEnd w:id="0"/>
        </w:p>
      </w:sdtContent>
    </w:sdt>
    <w:p>
      <w:pPr>
        <w:pStyle w:val="3"/>
        <w:spacing w:line="360" w:lineRule="auto"/>
        <w:rPr>
          <w:rStyle w:val="24"/>
          <w:rFonts w:ascii="宋体" w:hAnsi="宋体" w:eastAsia="宋体"/>
          <w:color w:val="000000"/>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1985" w:right="1134" w:bottom="1701" w:left="1701" w:header="1418" w:footer="1021" w:gutter="0"/>
          <w:pgNumType w:start="1"/>
          <w:cols w:space="425" w:num="1"/>
          <w:titlePg/>
          <w:docGrid w:type="lines" w:linePitch="312" w:charSpace="0"/>
        </w:sectPr>
      </w:pPr>
    </w:p>
    <w:p>
      <w:pPr>
        <w:pStyle w:val="3"/>
        <w:spacing w:line="360" w:lineRule="auto"/>
        <w:rPr>
          <w:rFonts w:hint="eastAsia" w:ascii="宋体" w:hAnsi="宋体" w:eastAsia="宋体"/>
          <w:color w:val="000000"/>
          <w:sz w:val="24"/>
          <w:szCs w:val="24"/>
        </w:rPr>
      </w:pPr>
      <w:bookmarkStart w:id="58" w:name="_Toc58092914"/>
      <w:bookmarkStart w:id="59" w:name="_Toc23532_WPSOffice_Level1"/>
      <w:r>
        <w:rPr>
          <w:rFonts w:hint="eastAsia" w:ascii="SimHei" w:hAnsi="SimHei" w:eastAsia="黑体"/>
          <w:color w:val="000000"/>
          <w:sz w:val="24"/>
          <w:szCs w:val="24"/>
        </w:rPr>
        <w:t>第一章 总则</w:t>
      </w:r>
      <w:bookmarkEnd w:id="58"/>
      <w:bookmarkEnd w:id="59"/>
    </w:p>
    <w:p>
      <w:pPr>
        <w:numPr>
          <w:ilvl w:val="0"/>
          <w:numId w:val="1"/>
        </w:numPr>
        <w:ind w:firstLineChars="0"/>
        <w:rPr>
          <w:rFonts w:hint="eastAsia" w:ascii="宋体" w:hAnsi="宋体"/>
          <w:color w:val="000000"/>
        </w:rPr>
      </w:pPr>
      <w:r>
        <w:rPr>
          <w:rFonts w:hint="eastAsia" w:ascii="SimHei" w:hAnsi="SimHei" w:eastAsia="黑体"/>
          <w:color w:val="000000"/>
        </w:rPr>
        <w:t>某公司（以下简称公司）的人力资源管理情况，特制定本制度。</w:t>
      </w:r>
    </w:p>
    <w:p>
      <w:pPr>
        <w:numPr>
          <w:ilvl w:val="0"/>
          <w:numId w:val="1"/>
        </w:numPr>
        <w:ind w:firstLineChars="0"/>
        <w:rPr>
          <w:rFonts w:hint="eastAsia" w:ascii="宋体" w:hAnsi="宋体"/>
          <w:color w:val="000000"/>
        </w:rPr>
      </w:pPr>
      <w:r>
        <w:rPr>
          <w:rFonts w:hint="eastAsia" w:ascii="SimHei" w:hAnsi="SimHei" w:eastAsia="黑体"/>
          <w:color w:val="000000"/>
        </w:rPr>
        <w:t>本制度以《中华人民共和国劳动法》、其他相关法规以及公司管理原则、政策、规定等作为主要编制依据。</w:t>
      </w:r>
    </w:p>
    <w:p>
      <w:pPr>
        <w:numPr>
          <w:ilvl w:val="0"/>
          <w:numId w:val="1"/>
        </w:numPr>
        <w:ind w:firstLineChars="0"/>
        <w:rPr>
          <w:rFonts w:hint="eastAsia" w:ascii="宋体" w:hAnsi="宋体"/>
        </w:rPr>
      </w:pPr>
      <w:r>
        <w:rPr>
          <w:rFonts w:hint="eastAsia" w:ascii="SimHei" w:hAnsi="SimHei" w:eastAsia="黑体"/>
          <w:color w:val="000000"/>
        </w:rPr>
        <w:t>公司人力资源管理工作由以下七个环节构成：</w:t>
      </w:r>
    </w:p>
    <w:p>
      <w:pPr>
        <w:ind w:firstLine="480"/>
        <w:jc w:val="left"/>
        <w:rPr>
          <w:rFonts w:hint="eastAsia" w:ascii="宋体" w:hAnsi="宋体"/>
        </w:rPr>
      </w:pPr>
      <w:bookmarkStart w:id="60" w:name="_Toc11215_WPSOffice_Level2"/>
      <w:r>
        <w:rPr>
          <w:rFonts w:hint="eastAsia" w:ascii="SimHei" w:hAnsi="SimHei" w:eastAsia="黑体"/>
        </w:rPr>
        <w:t>（一）招聘与任用；</w:t>
      </w:r>
      <w:bookmarkEnd w:id="60"/>
    </w:p>
    <w:p>
      <w:pPr>
        <w:ind w:firstLine="480"/>
        <w:jc w:val="left"/>
        <w:rPr>
          <w:rFonts w:hint="eastAsia" w:ascii="宋体" w:hAnsi="宋体"/>
        </w:rPr>
      </w:pPr>
      <w:bookmarkStart w:id="61" w:name="_Toc27598_WPSOffice_Level2"/>
      <w:r>
        <w:rPr>
          <w:rFonts w:hint="eastAsia" w:ascii="SimHei" w:hAnsi="SimHei" w:eastAsia="黑体"/>
        </w:rPr>
        <w:t>（二）薪酬与福利；</w:t>
      </w:r>
      <w:bookmarkEnd w:id="61"/>
      <w:r>
        <w:rPr>
          <w:rFonts w:hint="eastAsia" w:ascii="SimHei" w:hAnsi="SimHei" w:eastAsia="黑体"/>
        </w:rPr>
        <w:t xml:space="preserve"> </w:t>
      </w:r>
    </w:p>
    <w:p>
      <w:pPr>
        <w:ind w:firstLine="480"/>
        <w:jc w:val="left"/>
        <w:rPr>
          <w:rFonts w:hint="eastAsia" w:ascii="宋体" w:hAnsi="宋体"/>
        </w:rPr>
      </w:pPr>
      <w:bookmarkStart w:id="62" w:name="_Toc13404_WPSOffice_Level2"/>
      <w:r>
        <w:rPr>
          <w:rFonts w:hint="eastAsia" w:ascii="SimHei" w:hAnsi="SimHei" w:eastAsia="黑体"/>
        </w:rPr>
        <w:t>（三）考核；</w:t>
      </w:r>
      <w:bookmarkEnd w:id="62"/>
    </w:p>
    <w:p>
      <w:pPr>
        <w:ind w:firstLine="480"/>
        <w:jc w:val="left"/>
        <w:rPr>
          <w:rFonts w:hint="eastAsia" w:ascii="宋体" w:hAnsi="宋体"/>
        </w:rPr>
      </w:pPr>
      <w:bookmarkStart w:id="63" w:name="_Toc20870_WPSOffice_Level2"/>
      <w:r>
        <w:rPr>
          <w:rFonts w:hint="eastAsia" w:ascii="SimHei" w:hAnsi="SimHei" w:eastAsia="黑体"/>
        </w:rPr>
        <w:t>（四）异动；</w:t>
      </w:r>
      <w:bookmarkEnd w:id="63"/>
    </w:p>
    <w:p>
      <w:pPr>
        <w:ind w:firstLine="480"/>
        <w:jc w:val="left"/>
        <w:rPr>
          <w:rFonts w:hint="eastAsia" w:ascii="宋体" w:hAnsi="宋体"/>
        </w:rPr>
      </w:pPr>
      <w:bookmarkStart w:id="64" w:name="_Toc9276_WPSOffice_Level2"/>
      <w:r>
        <w:rPr>
          <w:rFonts w:hint="eastAsia" w:ascii="SimHei" w:hAnsi="SimHei" w:eastAsia="黑体"/>
        </w:rPr>
        <w:t>（五）员工发展；</w:t>
      </w:r>
      <w:bookmarkEnd w:id="64"/>
    </w:p>
    <w:p>
      <w:pPr>
        <w:ind w:firstLine="480"/>
        <w:jc w:val="left"/>
        <w:rPr>
          <w:rFonts w:ascii="宋体" w:hAnsi="宋体"/>
        </w:rPr>
      </w:pPr>
      <w:bookmarkStart w:id="65" w:name="_Toc16750_WPSOffice_Level2"/>
      <w:r>
        <w:rPr>
          <w:rFonts w:hint="eastAsia" w:ascii="SimHei" w:hAnsi="SimHei" w:eastAsia="黑体"/>
        </w:rPr>
        <w:t>（六）员工管理；</w:t>
      </w:r>
      <w:bookmarkEnd w:id="65"/>
    </w:p>
    <w:p>
      <w:pPr>
        <w:ind w:firstLine="480"/>
        <w:jc w:val="left"/>
        <w:rPr>
          <w:rFonts w:hint="eastAsia" w:ascii="宋体" w:hAnsi="宋体"/>
        </w:rPr>
      </w:pPr>
      <w:bookmarkStart w:id="66" w:name="_Toc11790_WPSOffice_Level2"/>
      <w:r>
        <w:rPr>
          <w:rFonts w:hint="eastAsia" w:ascii="SimHei" w:hAnsi="SimHei" w:eastAsia="黑体"/>
        </w:rPr>
        <w:t>（七）教育培训。</w:t>
      </w:r>
      <w:bookmarkEnd w:id="66"/>
    </w:p>
    <w:p>
      <w:pPr>
        <w:numPr>
          <w:ilvl w:val="0"/>
          <w:numId w:val="1"/>
        </w:numPr>
        <w:ind w:firstLineChars="0"/>
        <w:rPr>
          <w:rFonts w:ascii="宋体" w:hAnsi="宋体"/>
          <w:color w:val="000000"/>
        </w:rPr>
      </w:pPr>
      <w:r>
        <w:rPr>
          <w:rFonts w:hint="eastAsia" w:ascii="SimHei" w:hAnsi="SimHei" w:eastAsia="黑体"/>
          <w:color w:val="000000"/>
        </w:rPr>
        <w:t>本制度适用于公司全体员工。</w:t>
      </w:r>
    </w:p>
    <w:p>
      <w:pPr>
        <w:pStyle w:val="3"/>
        <w:spacing w:line="360" w:lineRule="auto"/>
        <w:rPr>
          <w:rFonts w:hint="eastAsia" w:ascii="宋体" w:hAnsi="宋体" w:eastAsia="宋体"/>
          <w:color w:val="000000"/>
          <w:sz w:val="24"/>
          <w:szCs w:val="24"/>
        </w:rPr>
      </w:pPr>
      <w:bookmarkStart w:id="67" w:name="_Toc11215_WPSOffice_Level1"/>
      <w:bookmarkStart w:id="68" w:name="_Toc58092915"/>
      <w:r>
        <w:rPr>
          <w:rFonts w:hint="eastAsia" w:ascii="SimHei" w:hAnsi="SimHei" w:eastAsia="黑体"/>
          <w:color w:val="000000"/>
          <w:sz w:val="24"/>
          <w:szCs w:val="24"/>
        </w:rPr>
        <w:t>第二章 招聘</w:t>
      </w:r>
      <w:bookmarkEnd w:id="67"/>
      <w:bookmarkEnd w:id="68"/>
    </w:p>
    <w:p>
      <w:pPr>
        <w:numPr>
          <w:ilvl w:val="0"/>
          <w:numId w:val="1"/>
        </w:numPr>
        <w:ind w:firstLineChars="0"/>
        <w:rPr>
          <w:rFonts w:hint="eastAsia" w:ascii="宋体" w:hAnsi="宋体"/>
          <w:color w:val="000000"/>
        </w:rPr>
      </w:pPr>
      <w:r>
        <w:rPr>
          <w:rFonts w:hint="eastAsia" w:ascii="SimHei" w:hAnsi="SimHei" w:eastAsia="黑体"/>
          <w:color w:val="000000"/>
        </w:rPr>
        <w:t>招聘及招聘原则</w:t>
      </w:r>
    </w:p>
    <w:p>
      <w:pPr>
        <w:ind w:firstLine="480"/>
        <w:rPr>
          <w:rFonts w:hint="eastAsia" w:ascii="宋体" w:hAnsi="宋体"/>
          <w:color w:val="000000"/>
        </w:rPr>
      </w:pPr>
      <w:r>
        <w:rPr>
          <w:rFonts w:hint="eastAsia" w:ascii="SimHei" w:hAnsi="SimHei" w:eastAsia="黑体"/>
          <w:color w:val="000000"/>
        </w:rPr>
        <w:t>在因员工离职、组织机构调整、业务发展需要以及其他原因造成的岗位空缺或者为公司的未来发展储备人才的情况下，需进行招聘。</w:t>
      </w:r>
    </w:p>
    <w:p>
      <w:pPr>
        <w:numPr>
          <w:ilvl w:val="1"/>
          <w:numId w:val="1"/>
        </w:numPr>
        <w:ind w:firstLineChars="0"/>
        <w:rPr>
          <w:rFonts w:hint="eastAsia" w:ascii="宋体" w:hAnsi="宋体"/>
          <w:color w:val="000000"/>
        </w:rPr>
      </w:pPr>
      <w:bookmarkStart w:id="69" w:name="_Toc20219_WPSOffice_Level2"/>
      <w:r>
        <w:rPr>
          <w:rFonts w:hint="eastAsia" w:ascii="SimHei" w:hAnsi="SimHei" w:eastAsia="黑体"/>
          <w:color w:val="000000"/>
        </w:rPr>
        <w:t>公司招聘的基本原则是实行公开招聘，全面考核，择优录用；</w:t>
      </w:r>
      <w:bookmarkEnd w:id="69"/>
    </w:p>
    <w:p>
      <w:pPr>
        <w:numPr>
          <w:ilvl w:val="1"/>
          <w:numId w:val="1"/>
        </w:numPr>
        <w:ind w:firstLineChars="0"/>
        <w:rPr>
          <w:rFonts w:hint="eastAsia" w:ascii="宋体" w:hAnsi="宋体"/>
          <w:color w:val="000000"/>
        </w:rPr>
      </w:pPr>
      <w:bookmarkStart w:id="70" w:name="_Toc23930_WPSOffice_Level2"/>
      <w:r>
        <w:rPr>
          <w:rFonts w:hint="eastAsia" w:ascii="SimHei" w:hAnsi="SimHei" w:eastAsia="黑体"/>
          <w:color w:val="000000"/>
        </w:rPr>
        <w:t>招聘员工的基本素质要适合所需岗位的任职资格要求。</w:t>
      </w:r>
      <w:bookmarkEnd w:id="70"/>
    </w:p>
    <w:p>
      <w:pPr>
        <w:numPr>
          <w:ilvl w:val="0"/>
          <w:numId w:val="1"/>
        </w:numPr>
        <w:ind w:firstLineChars="0"/>
        <w:rPr>
          <w:rFonts w:hint="eastAsia" w:ascii="宋体" w:hAnsi="宋体"/>
          <w:color w:val="000000"/>
        </w:rPr>
      </w:pPr>
      <w:r>
        <w:rPr>
          <w:rFonts w:hint="eastAsia" w:ascii="SimHei" w:hAnsi="SimHei" w:eastAsia="黑体"/>
          <w:color w:val="000000"/>
        </w:rPr>
        <w:t>对外招聘程序</w:t>
      </w:r>
    </w:p>
    <w:p>
      <w:pPr>
        <w:numPr>
          <w:ilvl w:val="1"/>
          <w:numId w:val="1"/>
        </w:numPr>
        <w:ind w:firstLineChars="0"/>
        <w:rPr>
          <w:rFonts w:hint="eastAsia" w:ascii="宋体" w:hAnsi="宋体"/>
          <w:color w:val="000000"/>
        </w:rPr>
      </w:pPr>
      <w:bookmarkStart w:id="71" w:name="_Toc11544_WPSOffice_Level2"/>
      <w:r>
        <w:rPr>
          <w:rFonts w:hint="eastAsia" w:ascii="SimHei" w:hAnsi="SimHei" w:eastAsia="黑体"/>
          <w:color w:val="000000"/>
        </w:rPr>
        <w:t>对外发布招聘信息；</w:t>
      </w:r>
      <w:bookmarkEnd w:id="71"/>
    </w:p>
    <w:p>
      <w:pPr>
        <w:numPr>
          <w:ilvl w:val="1"/>
          <w:numId w:val="1"/>
        </w:numPr>
        <w:ind w:firstLineChars="0"/>
        <w:rPr>
          <w:rFonts w:hint="eastAsia" w:ascii="宋体" w:hAnsi="宋体"/>
          <w:color w:val="000000"/>
        </w:rPr>
      </w:pPr>
      <w:bookmarkStart w:id="72" w:name="_Toc8221_WPSOffice_Level2"/>
      <w:r>
        <w:rPr>
          <w:rFonts w:hint="eastAsia" w:ascii="SimHei" w:hAnsi="SimHei" w:eastAsia="黑体"/>
          <w:color w:val="000000"/>
        </w:rPr>
        <w:t>报名登记；</w:t>
      </w:r>
      <w:bookmarkEnd w:id="72"/>
    </w:p>
    <w:p>
      <w:pPr>
        <w:numPr>
          <w:ilvl w:val="1"/>
          <w:numId w:val="1"/>
        </w:numPr>
        <w:ind w:firstLineChars="0"/>
        <w:rPr>
          <w:rFonts w:hint="eastAsia" w:ascii="宋体" w:hAnsi="宋体"/>
          <w:color w:val="000000"/>
        </w:rPr>
      </w:pPr>
      <w:bookmarkStart w:id="73" w:name="_Toc26593_WPSOffice_Level2"/>
      <w:r>
        <w:rPr>
          <w:rFonts w:hint="eastAsia" w:ascii="SimHei" w:hAnsi="SimHei" w:eastAsia="黑体"/>
          <w:color w:val="000000"/>
        </w:rPr>
        <w:t>资格审查；</w:t>
      </w:r>
      <w:bookmarkEnd w:id="73"/>
    </w:p>
    <w:p>
      <w:pPr>
        <w:numPr>
          <w:ilvl w:val="1"/>
          <w:numId w:val="1"/>
        </w:numPr>
        <w:ind w:firstLineChars="0"/>
        <w:rPr>
          <w:rFonts w:hint="eastAsia" w:ascii="宋体" w:hAnsi="宋体"/>
          <w:color w:val="000000"/>
        </w:rPr>
      </w:pPr>
      <w:bookmarkStart w:id="74" w:name="_Toc6861_WPSOffice_Level2"/>
      <w:r>
        <w:rPr>
          <w:rFonts w:hint="eastAsia" w:ascii="SimHei" w:hAnsi="SimHei" w:eastAsia="黑体"/>
          <w:color w:val="000000"/>
        </w:rPr>
        <w:t>考核（面试、复试）；</w:t>
      </w:r>
      <w:bookmarkEnd w:id="74"/>
    </w:p>
    <w:p>
      <w:pPr>
        <w:numPr>
          <w:ilvl w:val="1"/>
          <w:numId w:val="1"/>
        </w:numPr>
        <w:ind w:firstLineChars="0"/>
        <w:rPr>
          <w:rFonts w:hint="eastAsia" w:ascii="宋体" w:hAnsi="宋体"/>
          <w:color w:val="000000"/>
        </w:rPr>
      </w:pPr>
      <w:bookmarkStart w:id="75" w:name="_Toc23895_WPSOffice_Level2"/>
      <w:r>
        <w:rPr>
          <w:rFonts w:hint="eastAsia" w:ascii="SimHei" w:hAnsi="SimHei" w:eastAsia="黑体"/>
          <w:color w:val="000000"/>
        </w:rPr>
        <w:t>报批、录用；</w:t>
      </w:r>
      <w:bookmarkEnd w:id="75"/>
    </w:p>
    <w:p>
      <w:pPr>
        <w:numPr>
          <w:ilvl w:val="1"/>
          <w:numId w:val="1"/>
        </w:numPr>
        <w:ind w:firstLineChars="0"/>
        <w:rPr>
          <w:rFonts w:hint="eastAsia" w:ascii="宋体" w:hAnsi="宋体"/>
          <w:color w:val="000000"/>
        </w:rPr>
      </w:pPr>
      <w:bookmarkStart w:id="76" w:name="_Toc22011_WPSOffice_Level2"/>
      <w:r>
        <w:rPr>
          <w:rFonts w:hint="eastAsia" w:ascii="SimHei" w:hAnsi="SimHei" w:eastAsia="黑体"/>
          <w:color w:val="000000"/>
        </w:rPr>
        <w:t>岗前培训；</w:t>
      </w:r>
      <w:bookmarkEnd w:id="76"/>
    </w:p>
    <w:p>
      <w:pPr>
        <w:numPr>
          <w:ilvl w:val="1"/>
          <w:numId w:val="1"/>
        </w:numPr>
        <w:ind w:firstLineChars="0"/>
        <w:rPr>
          <w:rFonts w:hint="eastAsia" w:ascii="宋体" w:hAnsi="宋体"/>
          <w:color w:val="000000"/>
        </w:rPr>
      </w:pPr>
      <w:bookmarkStart w:id="77" w:name="_Toc29877_WPSOffice_Level2"/>
      <w:r>
        <w:rPr>
          <w:rFonts w:hint="eastAsia" w:ascii="SimHei" w:hAnsi="SimHei" w:eastAsia="黑体"/>
          <w:color w:val="000000"/>
        </w:rPr>
        <w:t>模拟上岗或试用；</w:t>
      </w:r>
      <w:bookmarkEnd w:id="77"/>
    </w:p>
    <w:p>
      <w:pPr>
        <w:numPr>
          <w:ilvl w:val="1"/>
          <w:numId w:val="1"/>
        </w:numPr>
        <w:ind w:firstLineChars="0"/>
        <w:rPr>
          <w:rFonts w:hint="eastAsia" w:ascii="宋体" w:hAnsi="宋体"/>
          <w:color w:val="000000"/>
        </w:rPr>
      </w:pPr>
      <w:bookmarkStart w:id="78" w:name="_Toc25159_WPSOffice_Level2"/>
      <w:r>
        <w:rPr>
          <w:rFonts w:hint="eastAsia" w:ascii="SimHei" w:hAnsi="SimHei" w:eastAsia="黑体"/>
          <w:color w:val="000000"/>
        </w:rPr>
        <w:t>转正。</w:t>
      </w:r>
      <w:bookmarkEnd w:id="78"/>
    </w:p>
    <w:p>
      <w:pPr>
        <w:numPr>
          <w:ilvl w:val="0"/>
          <w:numId w:val="1"/>
        </w:numPr>
        <w:ind w:firstLineChars="0"/>
        <w:rPr>
          <w:rFonts w:hint="eastAsia" w:ascii="宋体" w:hAnsi="宋体"/>
          <w:color w:val="000000"/>
        </w:rPr>
      </w:pPr>
      <w:r>
        <w:rPr>
          <w:rFonts w:hint="eastAsia" w:ascii="SimHei" w:hAnsi="SimHei" w:eastAsia="黑体"/>
          <w:color w:val="000000"/>
        </w:rPr>
        <w:t>聘任（解除聘任）的审批权</w:t>
      </w:r>
    </w:p>
    <w:p>
      <w:pPr>
        <w:numPr>
          <w:ilvl w:val="1"/>
          <w:numId w:val="1"/>
        </w:numPr>
        <w:ind w:firstLineChars="0"/>
        <w:rPr>
          <w:rFonts w:hint="eastAsia" w:ascii="宋体" w:hAnsi="宋体"/>
          <w:color w:val="000000"/>
        </w:rPr>
      </w:pPr>
      <w:r>
        <w:rPr>
          <w:rFonts w:hint="eastAsia" w:ascii="SimHei" w:hAnsi="SimHei" w:eastAsia="黑体"/>
          <w:color w:val="000000"/>
        </w:rPr>
        <w:t>总经理由董事长聘任（解聘）；</w:t>
      </w:r>
    </w:p>
    <w:p>
      <w:pPr>
        <w:numPr>
          <w:ilvl w:val="1"/>
          <w:numId w:val="1"/>
        </w:numPr>
        <w:ind w:firstLineChars="0"/>
        <w:rPr>
          <w:rFonts w:hint="eastAsia" w:ascii="宋体" w:hAnsi="宋体"/>
          <w:color w:val="000000"/>
        </w:rPr>
      </w:pPr>
      <w:r>
        <w:rPr>
          <w:rFonts w:hint="eastAsia" w:ascii="SimHei" w:hAnsi="SimHei" w:eastAsia="黑体"/>
          <w:color w:val="000000"/>
        </w:rPr>
        <w:t>副总经理，由总经理提名，报董事长进行聘任（解聘）的审批；</w:t>
      </w:r>
    </w:p>
    <w:p>
      <w:pPr>
        <w:numPr>
          <w:ilvl w:val="1"/>
          <w:numId w:val="1"/>
        </w:numPr>
        <w:ind w:firstLineChars="0"/>
        <w:rPr>
          <w:rFonts w:hint="eastAsia" w:ascii="宋体" w:hAnsi="宋体"/>
          <w:color w:val="000000"/>
        </w:rPr>
      </w:pPr>
      <w:r>
        <w:rPr>
          <w:rFonts w:hint="eastAsia" w:ascii="SimHei" w:hAnsi="SimHei" w:eastAsia="黑体"/>
          <w:color w:val="000000"/>
        </w:rPr>
        <w:t>财务负责人的聘任（解聘），按《公司法》有关规定执行，人选由总经理提名，报董事长聘任（解聘）；</w:t>
      </w:r>
    </w:p>
    <w:p>
      <w:pPr>
        <w:numPr>
          <w:ilvl w:val="1"/>
          <w:numId w:val="1"/>
        </w:numPr>
        <w:ind w:firstLineChars="0"/>
        <w:rPr>
          <w:rFonts w:hint="eastAsia" w:ascii="宋体" w:hAnsi="宋体"/>
          <w:color w:val="000000"/>
        </w:rPr>
      </w:pPr>
      <w:r>
        <w:rPr>
          <w:rFonts w:hint="eastAsia" w:ascii="SimHei" w:hAnsi="SimHei" w:eastAsia="黑体"/>
          <w:color w:val="000000"/>
        </w:rPr>
        <w:t>部长（主任）由总经理聘任（解聘），副部长（副主任）由部长（主任）提名，报总经理聘任（解聘）；</w:t>
      </w:r>
    </w:p>
    <w:p>
      <w:pPr>
        <w:numPr>
          <w:ilvl w:val="1"/>
          <w:numId w:val="1"/>
        </w:numPr>
        <w:ind w:firstLineChars="0"/>
        <w:rPr>
          <w:rFonts w:hint="eastAsia" w:ascii="宋体" w:hAnsi="宋体"/>
          <w:color w:val="000000"/>
        </w:rPr>
      </w:pPr>
      <w:r>
        <w:rPr>
          <w:rFonts w:hint="eastAsia" w:ascii="SimHei" w:hAnsi="SimHei" w:eastAsia="黑体"/>
          <w:color w:val="000000"/>
        </w:rPr>
        <w:t>主管、科员的聘任按照分级管理原则由用人部门聘任，解聘需出具解聘报告，并上报总经理审批；</w:t>
      </w:r>
    </w:p>
    <w:p>
      <w:pPr>
        <w:numPr>
          <w:ilvl w:val="1"/>
          <w:numId w:val="1"/>
        </w:numPr>
        <w:ind w:firstLineChars="0"/>
        <w:rPr>
          <w:rFonts w:hint="eastAsia" w:ascii="宋体" w:hAnsi="宋体"/>
          <w:color w:val="000000"/>
        </w:rPr>
      </w:pPr>
      <w:r>
        <w:rPr>
          <w:rFonts w:hint="eastAsia" w:ascii="SimHei" w:hAnsi="SimHei" w:eastAsia="黑体"/>
          <w:color w:val="000000"/>
        </w:rPr>
        <w:t>法律顾问、投资顾问、技术顾问等专家顾问的聘用（解聘）由用人部门报总经理审批；。</w:t>
      </w:r>
    </w:p>
    <w:p>
      <w:pPr>
        <w:numPr>
          <w:ilvl w:val="1"/>
          <w:numId w:val="1"/>
        </w:numPr>
        <w:ind w:firstLineChars="0"/>
        <w:rPr>
          <w:rFonts w:hint="eastAsia" w:ascii="宋体" w:hAnsi="宋体"/>
          <w:color w:val="000000"/>
        </w:rPr>
      </w:pPr>
      <w:r>
        <w:rPr>
          <w:rFonts w:hint="eastAsia" w:ascii="SimHei" w:hAnsi="SimHei" w:eastAsia="黑体"/>
          <w:color w:val="000000"/>
        </w:rPr>
        <w:t>解除员工劳动合同的，按分级管理原则报总经理审批。</w:t>
      </w:r>
    </w:p>
    <w:p>
      <w:pPr>
        <w:numPr>
          <w:ilvl w:val="0"/>
          <w:numId w:val="1"/>
        </w:numPr>
        <w:ind w:firstLineChars="0"/>
        <w:rPr>
          <w:rFonts w:hint="eastAsia" w:ascii="宋体" w:hAnsi="宋体"/>
          <w:color w:val="000000"/>
        </w:rPr>
      </w:pPr>
      <w:r>
        <w:rPr>
          <w:rFonts w:hint="eastAsia" w:ascii="SimHei" w:hAnsi="SimHei" w:eastAsia="黑体"/>
          <w:color w:val="000000"/>
        </w:rPr>
        <w:t>解聘和辞职</w:t>
      </w:r>
    </w:p>
    <w:p>
      <w:pPr>
        <w:numPr>
          <w:ilvl w:val="0"/>
          <w:numId w:val="2"/>
        </w:numPr>
        <w:ind w:firstLineChars="0"/>
        <w:rPr>
          <w:rFonts w:hint="eastAsia" w:ascii="宋体" w:hAnsi="宋体"/>
          <w:color w:val="000000"/>
        </w:rPr>
      </w:pPr>
      <w:r>
        <w:rPr>
          <w:rFonts w:hint="eastAsia" w:ascii="SimHei" w:hAnsi="SimHei" w:eastAsia="黑体"/>
          <w:color w:val="000000"/>
        </w:rPr>
        <w:t>聘任期内失职、渎职、违法乱纪造成重大损失或不能胜任本岗位工作的要随时解聘免职；</w:t>
      </w:r>
    </w:p>
    <w:p>
      <w:pPr>
        <w:numPr>
          <w:ilvl w:val="0"/>
          <w:numId w:val="2"/>
        </w:numPr>
        <w:ind w:firstLineChars="0"/>
        <w:rPr>
          <w:rFonts w:hint="eastAsia" w:ascii="宋体" w:hAnsi="宋体"/>
          <w:color w:val="000000"/>
        </w:rPr>
      </w:pPr>
      <w:r>
        <w:rPr>
          <w:rFonts w:hint="eastAsia" w:ascii="SimHei" w:hAnsi="SimHei" w:eastAsia="黑体"/>
          <w:color w:val="000000"/>
        </w:rPr>
        <w:t>受聘的管理人员在聘期内本人要求辞职的，必须提前一个月写出辞职报告递交至直接上级和人力资源部，在辞职被批准后并完成所有辞职手续后方可离岗。对于擅离岗位造成的损失应追究责任人的责任；</w:t>
      </w:r>
    </w:p>
    <w:p>
      <w:pPr>
        <w:numPr>
          <w:ilvl w:val="0"/>
          <w:numId w:val="2"/>
        </w:numPr>
        <w:ind w:firstLineChars="0"/>
        <w:rPr>
          <w:rFonts w:hint="eastAsia" w:ascii="宋体" w:hAnsi="宋体"/>
          <w:color w:val="000000"/>
        </w:rPr>
      </w:pPr>
      <w:r>
        <w:rPr>
          <w:rFonts w:hint="eastAsia" w:ascii="SimHei" w:hAnsi="SimHei" w:eastAsia="黑体"/>
          <w:color w:val="000000"/>
        </w:rPr>
        <w:t>管理人员在聘任期内解聘、辞职者，由其直接上级指定人选代理，需进行内部招聘的，应通知人力资源部在一周内公布出内部招聘通知。</w:t>
      </w:r>
    </w:p>
    <w:p>
      <w:pPr>
        <w:numPr>
          <w:ilvl w:val="0"/>
          <w:numId w:val="1"/>
        </w:numPr>
        <w:ind w:firstLineChars="0"/>
        <w:rPr>
          <w:rFonts w:hint="eastAsia" w:ascii="宋体" w:hAnsi="宋体"/>
          <w:color w:val="000000"/>
        </w:rPr>
      </w:pPr>
      <w:r>
        <w:rPr>
          <w:rFonts w:hint="eastAsia" w:ascii="SimHei" w:hAnsi="SimHei" w:eastAsia="黑体"/>
          <w:color w:val="000000"/>
        </w:rPr>
        <w:t>员工接到任职通知后，应于一周内将移交手续办理完毕，就任新职。其薪资待遇自晋升之日起按新的岗位待遇执行。</w:t>
      </w:r>
    </w:p>
    <w:p>
      <w:pPr>
        <w:numPr>
          <w:ilvl w:val="0"/>
          <w:numId w:val="1"/>
        </w:numPr>
        <w:ind w:firstLineChars="0"/>
        <w:rPr>
          <w:rFonts w:hint="eastAsia" w:ascii="宋体" w:hAnsi="宋体"/>
          <w:color w:val="000000"/>
        </w:rPr>
      </w:pPr>
      <w:r>
        <w:rPr>
          <w:rFonts w:hint="eastAsia" w:ascii="SimHei" w:hAnsi="SimHei" w:eastAsia="黑体"/>
          <w:color w:val="000000"/>
        </w:rPr>
        <w:t>部门经理任期二年，副总经理任期三年。管理人员任期届满后，重新进行竞聘。特殊岗位与特殊情况经董事会批准后可结合具体情况执行。</w:t>
      </w:r>
    </w:p>
    <w:p>
      <w:pPr>
        <w:pStyle w:val="3"/>
        <w:spacing w:line="360" w:lineRule="auto"/>
        <w:rPr>
          <w:rFonts w:ascii="宋体" w:hAnsi="宋体" w:eastAsia="宋体"/>
          <w:color w:val="000000"/>
          <w:sz w:val="24"/>
          <w:szCs w:val="24"/>
        </w:rPr>
      </w:pPr>
      <w:bookmarkStart w:id="79" w:name="_Toc58092916"/>
      <w:bookmarkStart w:id="80" w:name="_Toc27598_WPSOffice_Level1"/>
      <w:r>
        <w:rPr>
          <w:rFonts w:hint="eastAsia" w:ascii="SimHei" w:hAnsi="SimHei" w:eastAsia="黑体"/>
          <w:color w:val="000000"/>
          <w:sz w:val="24"/>
          <w:szCs w:val="24"/>
        </w:rPr>
        <w:t>第三章  竞聘上岗</w:t>
      </w:r>
      <w:bookmarkEnd w:id="79"/>
      <w:bookmarkEnd w:id="80"/>
    </w:p>
    <w:p>
      <w:pPr>
        <w:numPr>
          <w:ilvl w:val="0"/>
          <w:numId w:val="1"/>
        </w:numPr>
        <w:ind w:firstLineChars="0"/>
        <w:rPr>
          <w:rFonts w:hint="eastAsia" w:ascii="宋体" w:hAnsi="宋体"/>
          <w:color w:val="000000"/>
        </w:rPr>
      </w:pPr>
      <w:r>
        <w:rPr>
          <w:rFonts w:hint="eastAsia" w:ascii="SimHei" w:hAnsi="SimHei" w:eastAsia="黑体"/>
          <w:color w:val="000000"/>
        </w:rPr>
        <w:t>为了提高公司管理人员的素质，确保优秀人才的才能得以充分的发挥，并在公司内最大限度的为员工提供实现职业生涯规划的机会与平台，除了按照公司章程由董事会任命的人员外，其他管理岗位一律实行竞聘上岗制度。</w:t>
      </w:r>
    </w:p>
    <w:p>
      <w:pPr>
        <w:numPr>
          <w:ilvl w:val="0"/>
          <w:numId w:val="1"/>
        </w:numPr>
        <w:ind w:firstLineChars="0"/>
        <w:rPr>
          <w:rFonts w:hint="eastAsia" w:ascii="宋体" w:hAnsi="宋体"/>
          <w:color w:val="000000"/>
        </w:rPr>
      </w:pPr>
      <w:r>
        <w:rPr>
          <w:rFonts w:hint="eastAsia" w:ascii="SimHei" w:hAnsi="SimHei" w:eastAsia="黑体"/>
          <w:color w:val="000000"/>
        </w:rPr>
        <w:t>竞聘上岗的原则</w:t>
      </w:r>
    </w:p>
    <w:p>
      <w:pPr>
        <w:numPr>
          <w:ilvl w:val="5"/>
          <w:numId w:val="3"/>
        </w:numPr>
        <w:ind w:firstLineChars="0"/>
        <w:rPr>
          <w:rFonts w:hint="eastAsia" w:ascii="宋体" w:hAnsi="宋体"/>
          <w:color w:val="000000"/>
        </w:rPr>
      </w:pPr>
      <w:r>
        <w:rPr>
          <w:rFonts w:hint="eastAsia" w:ascii="SimHei" w:hAnsi="SimHei" w:eastAsia="黑体"/>
          <w:color w:val="000000"/>
        </w:rPr>
        <w:t>不断提高管理人员的知识层次与能力水平，为德才兼备的优秀人才提供更广阔的发挥才能的空间；</w:t>
      </w:r>
    </w:p>
    <w:p>
      <w:pPr>
        <w:numPr>
          <w:ilvl w:val="5"/>
          <w:numId w:val="3"/>
        </w:numPr>
        <w:ind w:firstLineChars="0"/>
        <w:rPr>
          <w:rFonts w:hint="eastAsia" w:ascii="宋体" w:hAnsi="宋体"/>
          <w:color w:val="000000"/>
        </w:rPr>
      </w:pPr>
      <w:r>
        <w:rPr>
          <w:rFonts w:hint="eastAsia" w:ascii="SimHei" w:hAnsi="SimHei" w:eastAsia="黑体"/>
          <w:color w:val="000000"/>
        </w:rPr>
        <w:t>使员工的职业生涯规划在公司内部的实现成为可能；</w:t>
      </w:r>
    </w:p>
    <w:p>
      <w:pPr>
        <w:numPr>
          <w:ilvl w:val="5"/>
          <w:numId w:val="3"/>
        </w:numPr>
        <w:ind w:firstLineChars="0"/>
        <w:rPr>
          <w:rFonts w:hint="eastAsia" w:ascii="宋体" w:hAnsi="宋体"/>
          <w:color w:val="000000"/>
        </w:rPr>
      </w:pPr>
      <w:r>
        <w:rPr>
          <w:rFonts w:hint="eastAsia" w:ascii="SimHei" w:hAnsi="SimHei" w:eastAsia="黑体"/>
          <w:color w:val="000000"/>
        </w:rPr>
        <w:t>公平竞聘，择优录用，能上能下，能进能出。</w:t>
      </w:r>
    </w:p>
    <w:p>
      <w:pPr>
        <w:numPr>
          <w:ilvl w:val="0"/>
          <w:numId w:val="1"/>
        </w:numPr>
        <w:ind w:firstLineChars="0"/>
        <w:rPr>
          <w:rFonts w:hint="eastAsia" w:ascii="宋体" w:hAnsi="宋体"/>
          <w:color w:val="000000"/>
        </w:rPr>
      </w:pPr>
      <w:r>
        <w:rPr>
          <w:rFonts w:hint="eastAsia" w:ascii="SimHei" w:hAnsi="SimHei" w:eastAsia="黑体"/>
          <w:color w:val="000000"/>
        </w:rPr>
        <w:t>竞聘各级管理岗位的人员必须满足该岗位的职务说明书中所规定的任职资格要求。</w:t>
      </w:r>
    </w:p>
    <w:p>
      <w:pPr>
        <w:numPr>
          <w:ilvl w:val="0"/>
          <w:numId w:val="1"/>
        </w:numPr>
        <w:ind w:firstLineChars="0"/>
        <w:rPr>
          <w:rFonts w:hint="eastAsia" w:ascii="宋体" w:hAnsi="宋体"/>
          <w:color w:val="000000"/>
        </w:rPr>
      </w:pPr>
      <w:r>
        <w:rPr>
          <w:rFonts w:hint="eastAsia" w:ascii="SimHei" w:hAnsi="SimHei" w:eastAsia="黑体"/>
          <w:color w:val="000000"/>
        </w:rPr>
        <w:t>管理人员竞聘上岗的步骤：</w:t>
      </w:r>
    </w:p>
    <w:p>
      <w:pPr>
        <w:numPr>
          <w:ilvl w:val="0"/>
          <w:numId w:val="4"/>
        </w:numPr>
        <w:ind w:firstLineChars="0"/>
        <w:rPr>
          <w:rFonts w:hint="eastAsia" w:ascii="宋体" w:hAnsi="宋体"/>
          <w:color w:val="000000"/>
        </w:rPr>
      </w:pPr>
      <w:bookmarkStart w:id="81" w:name="_Toc20799_WPSOffice_Level2"/>
      <w:r>
        <w:rPr>
          <w:rFonts w:hint="eastAsia" w:ascii="SimHei" w:hAnsi="SimHei" w:eastAsia="黑体"/>
          <w:color w:val="000000"/>
        </w:rPr>
        <w:t>成立管理人员竞聘审查考评领导小组</w:t>
      </w:r>
      <w:bookmarkEnd w:id="81"/>
    </w:p>
    <w:p>
      <w:pPr>
        <w:ind w:firstLine="480"/>
        <w:rPr>
          <w:rFonts w:hint="eastAsia" w:ascii="宋体" w:hAnsi="宋体"/>
          <w:color w:val="000000"/>
        </w:rPr>
      </w:pPr>
      <w:r>
        <w:rPr>
          <w:rFonts w:hint="eastAsia" w:ascii="SimHei" w:hAnsi="SimHei" w:eastAsia="黑体"/>
          <w:color w:val="000000"/>
        </w:rPr>
        <w:t>除了招聘人力资源部部长外，竞聘其它部门的管理人员时，必须与人力资源部部长共同组成领导小组，招聘基层管理人员时，必须与用人部门的部长共同组成领导小组。</w:t>
      </w:r>
    </w:p>
    <w:p>
      <w:pPr>
        <w:numPr>
          <w:ilvl w:val="0"/>
          <w:numId w:val="4"/>
        </w:numPr>
        <w:ind w:firstLineChars="0"/>
        <w:rPr>
          <w:rFonts w:hint="eastAsia" w:ascii="宋体" w:hAnsi="宋体"/>
          <w:color w:val="000000"/>
        </w:rPr>
      </w:pPr>
      <w:bookmarkStart w:id="82" w:name="_Toc24187_WPSOffice_Level2"/>
      <w:r>
        <w:rPr>
          <w:rFonts w:hint="eastAsia" w:ascii="SimHei" w:hAnsi="SimHei" w:eastAsia="黑体"/>
          <w:color w:val="000000"/>
        </w:rPr>
        <w:t>由人力资源部公开招聘信息</w:t>
      </w:r>
      <w:bookmarkEnd w:id="82"/>
    </w:p>
    <w:p>
      <w:pPr>
        <w:ind w:firstLine="480"/>
        <w:rPr>
          <w:rFonts w:hint="eastAsia" w:ascii="宋体" w:hAnsi="宋体"/>
          <w:color w:val="000000"/>
        </w:rPr>
      </w:pPr>
      <w:r>
        <w:rPr>
          <w:rFonts w:hint="eastAsia" w:ascii="SimHei" w:hAnsi="SimHei" w:eastAsia="黑体"/>
          <w:color w:val="000000"/>
        </w:rPr>
        <w:t>包括：岗位名称、岗位责任、任期目标和具体要求。同时，公开具体的报名时间、答辩方式，考评程序以及注意事项等。</w:t>
      </w:r>
    </w:p>
    <w:p>
      <w:pPr>
        <w:numPr>
          <w:ilvl w:val="0"/>
          <w:numId w:val="4"/>
        </w:numPr>
        <w:ind w:firstLineChars="0"/>
        <w:rPr>
          <w:rFonts w:hint="eastAsia" w:ascii="宋体" w:hAnsi="宋体"/>
          <w:color w:val="000000"/>
        </w:rPr>
      </w:pPr>
      <w:bookmarkStart w:id="83" w:name="_Toc25802_WPSOffice_Level2"/>
      <w:r>
        <w:rPr>
          <w:rFonts w:hint="eastAsia" w:ascii="SimHei" w:hAnsi="SimHei" w:eastAsia="黑体"/>
          <w:color w:val="000000"/>
        </w:rPr>
        <w:t>竞聘上岗的人员报名</w:t>
      </w:r>
      <w:bookmarkEnd w:id="83"/>
    </w:p>
    <w:p>
      <w:pPr>
        <w:ind w:firstLine="480"/>
        <w:rPr>
          <w:rFonts w:hint="eastAsia" w:ascii="宋体" w:hAnsi="宋体"/>
          <w:color w:val="000000"/>
        </w:rPr>
      </w:pPr>
      <w:r>
        <w:rPr>
          <w:rFonts w:hint="eastAsia" w:ascii="SimHei" w:hAnsi="SimHei" w:eastAsia="黑体"/>
          <w:color w:val="000000"/>
        </w:rPr>
        <w:t>应聘人员要在内部招聘信息公布后的一周内到人力资源部领取竞聘上岗申请表，认真填写后，交招聘审查考评领导小组。</w:t>
      </w:r>
    </w:p>
    <w:p>
      <w:pPr>
        <w:numPr>
          <w:ilvl w:val="0"/>
          <w:numId w:val="4"/>
        </w:numPr>
        <w:ind w:firstLineChars="0"/>
        <w:rPr>
          <w:rFonts w:hint="eastAsia" w:ascii="宋体" w:hAnsi="宋体"/>
          <w:color w:val="000000"/>
        </w:rPr>
      </w:pPr>
      <w:bookmarkStart w:id="84" w:name="_Toc21124_WPSOffice_Level2"/>
      <w:r>
        <w:rPr>
          <w:rFonts w:hint="eastAsia" w:ascii="SimHei" w:hAnsi="SimHei" w:eastAsia="黑体"/>
          <w:color w:val="000000"/>
        </w:rPr>
        <w:t>确定竞聘上岗人员候选人：</w:t>
      </w:r>
      <w:bookmarkEnd w:id="84"/>
    </w:p>
    <w:p>
      <w:pPr>
        <w:ind w:firstLine="480"/>
        <w:rPr>
          <w:rFonts w:hint="eastAsia" w:ascii="宋体" w:hAnsi="宋体"/>
          <w:color w:val="000000"/>
        </w:rPr>
      </w:pPr>
      <w:r>
        <w:rPr>
          <w:rFonts w:hint="eastAsia" w:ascii="SimHei" w:hAnsi="SimHei" w:eastAsia="黑体"/>
          <w:color w:val="000000"/>
        </w:rPr>
        <w:t>由招聘审查考评领导小组经过集体讨论与研究后，从符合竞聘条件的报名人中选出2~3名竞聘上岗候选人。</w:t>
      </w:r>
    </w:p>
    <w:p>
      <w:pPr>
        <w:numPr>
          <w:ilvl w:val="0"/>
          <w:numId w:val="4"/>
        </w:numPr>
        <w:ind w:firstLineChars="0"/>
        <w:rPr>
          <w:rFonts w:hint="eastAsia" w:ascii="宋体" w:hAnsi="宋体"/>
          <w:color w:val="000000"/>
        </w:rPr>
      </w:pPr>
      <w:bookmarkStart w:id="85" w:name="_Toc10065_WPSOffice_Level2"/>
      <w:r>
        <w:rPr>
          <w:rFonts w:hint="eastAsia" w:ascii="SimHei" w:hAnsi="SimHei" w:eastAsia="黑体"/>
          <w:color w:val="000000"/>
        </w:rPr>
        <w:t>准备书面答辩材料：</w:t>
      </w:r>
      <w:bookmarkEnd w:id="85"/>
    </w:p>
    <w:p>
      <w:pPr>
        <w:ind w:firstLine="480"/>
        <w:rPr>
          <w:rFonts w:hint="eastAsia" w:ascii="宋体" w:hAnsi="宋体"/>
          <w:color w:val="000000"/>
        </w:rPr>
      </w:pPr>
      <w:r>
        <w:rPr>
          <w:rFonts w:hint="eastAsia" w:ascii="SimHei" w:hAnsi="SimHei" w:eastAsia="黑体"/>
          <w:color w:val="000000"/>
        </w:rPr>
        <w:t>参加招聘竞聘上岗的候选人必须认真准备书面的答辩材料，答辩材料的内容必须与其所应聘的岗位紧密相关，主要内容有：</w:t>
      </w:r>
    </w:p>
    <w:p>
      <w:pPr>
        <w:numPr>
          <w:ilvl w:val="1"/>
          <w:numId w:val="4"/>
        </w:numPr>
        <w:ind w:firstLineChars="0"/>
        <w:rPr>
          <w:rFonts w:hint="eastAsia" w:ascii="宋体" w:hAnsi="宋体"/>
          <w:color w:val="000000"/>
        </w:rPr>
      </w:pPr>
      <w:r>
        <w:rPr>
          <w:rFonts w:hint="eastAsia" w:ascii="SimHei" w:hAnsi="SimHei" w:eastAsia="黑体"/>
          <w:color w:val="000000"/>
        </w:rPr>
        <w:t>个人简历；</w:t>
      </w:r>
    </w:p>
    <w:p>
      <w:pPr>
        <w:numPr>
          <w:ilvl w:val="1"/>
          <w:numId w:val="4"/>
        </w:numPr>
        <w:ind w:firstLineChars="0"/>
        <w:rPr>
          <w:rFonts w:hint="eastAsia" w:ascii="宋体" w:hAnsi="宋体"/>
          <w:color w:val="000000"/>
        </w:rPr>
      </w:pPr>
      <w:r>
        <w:rPr>
          <w:rFonts w:hint="eastAsia" w:ascii="SimHei" w:hAnsi="SimHei" w:eastAsia="黑体"/>
          <w:color w:val="000000"/>
        </w:rPr>
        <w:t>岗位责任、任期目标和完成本岗位工作的措施意见（岗位责任、任期目标可按各部门与岗位的工作职责范围自行设计）；</w:t>
      </w:r>
    </w:p>
    <w:p>
      <w:pPr>
        <w:numPr>
          <w:ilvl w:val="1"/>
          <w:numId w:val="4"/>
        </w:numPr>
        <w:ind w:firstLineChars="0"/>
        <w:rPr>
          <w:rFonts w:hint="eastAsia" w:ascii="宋体" w:hAnsi="宋体"/>
          <w:color w:val="000000"/>
        </w:rPr>
      </w:pPr>
      <w:r>
        <w:rPr>
          <w:rFonts w:hint="eastAsia" w:ascii="SimHei" w:hAnsi="SimHei" w:eastAsia="黑体"/>
          <w:color w:val="000000"/>
        </w:rPr>
        <w:t>改进管理的建议和设想；</w:t>
      </w:r>
    </w:p>
    <w:p>
      <w:pPr>
        <w:numPr>
          <w:ilvl w:val="1"/>
          <w:numId w:val="4"/>
        </w:numPr>
        <w:ind w:firstLineChars="0"/>
        <w:rPr>
          <w:rFonts w:hint="eastAsia" w:ascii="宋体" w:hAnsi="宋体"/>
          <w:color w:val="000000"/>
        </w:rPr>
      </w:pPr>
      <w:r>
        <w:rPr>
          <w:rFonts w:hint="eastAsia" w:ascii="SimHei" w:hAnsi="SimHei" w:eastAsia="黑体"/>
          <w:color w:val="000000"/>
        </w:rPr>
        <w:t>对竞聘上岗所持的态度，今后的努力方向；</w:t>
      </w:r>
    </w:p>
    <w:p>
      <w:pPr>
        <w:numPr>
          <w:ilvl w:val="1"/>
          <w:numId w:val="4"/>
        </w:numPr>
        <w:ind w:firstLineChars="0"/>
        <w:rPr>
          <w:rFonts w:hint="eastAsia" w:ascii="宋体" w:hAnsi="宋体"/>
          <w:color w:val="000000"/>
        </w:rPr>
      </w:pPr>
      <w:r>
        <w:rPr>
          <w:rFonts w:hint="eastAsia" w:ascii="SimHei" w:hAnsi="SimHei" w:eastAsia="黑体"/>
          <w:color w:val="000000"/>
        </w:rPr>
        <w:t>上岗后需要上级领导解决的外部条件；</w:t>
      </w:r>
    </w:p>
    <w:p>
      <w:pPr>
        <w:numPr>
          <w:ilvl w:val="0"/>
          <w:numId w:val="4"/>
        </w:numPr>
        <w:ind w:firstLineChars="0"/>
        <w:rPr>
          <w:rFonts w:hint="eastAsia" w:ascii="宋体" w:hAnsi="宋体"/>
          <w:color w:val="000000"/>
        </w:rPr>
      </w:pPr>
      <w:bookmarkStart w:id="86" w:name="_Toc12075_WPSOffice_Level2"/>
      <w:r>
        <w:rPr>
          <w:rFonts w:hint="eastAsia" w:ascii="SimHei" w:hAnsi="SimHei" w:eastAsia="黑体"/>
          <w:color w:val="000000"/>
        </w:rPr>
        <w:t>召开管理人员招聘竞聘上岗答辩会：</w:t>
      </w:r>
      <w:bookmarkEnd w:id="86"/>
    </w:p>
    <w:p>
      <w:pPr>
        <w:ind w:firstLine="480"/>
        <w:rPr>
          <w:rFonts w:hint="eastAsia" w:ascii="宋体" w:hAnsi="宋体"/>
          <w:color w:val="000000"/>
        </w:rPr>
      </w:pPr>
      <w:r>
        <w:rPr>
          <w:rFonts w:hint="eastAsia" w:ascii="SimHei" w:hAnsi="SimHei" w:eastAsia="黑体"/>
          <w:color w:val="000000"/>
        </w:rPr>
        <w:t>由领导小组主持，请部分管理人员和一定范围的员工代表参加，答辩时间分别为：高层1小时，中层</w:t>
      </w:r>
      <w:r>
        <w:rPr>
          <w:rFonts w:ascii="SimHei" w:hAnsi="SimHei" w:eastAsia="黑体"/>
          <w:color w:val="000000"/>
        </w:rPr>
        <w:t>45</w:t>
      </w:r>
      <w:r>
        <w:rPr>
          <w:rFonts w:hint="eastAsia" w:ascii="SimHei" w:hAnsi="SimHei" w:eastAsia="黑体"/>
          <w:color w:val="000000"/>
        </w:rPr>
        <w:t>分钟，基层</w:t>
      </w:r>
      <w:r>
        <w:rPr>
          <w:rFonts w:ascii="SimHei" w:hAnsi="SimHei" w:eastAsia="黑体"/>
          <w:color w:val="000000"/>
        </w:rPr>
        <w:t>30</w:t>
      </w:r>
      <w:r>
        <w:rPr>
          <w:rFonts w:hint="eastAsia" w:ascii="SimHei" w:hAnsi="SimHei" w:eastAsia="黑体"/>
          <w:color w:val="000000"/>
        </w:rPr>
        <w:t>分钟，其中</w:t>
      </w:r>
      <w:r>
        <w:rPr>
          <w:rFonts w:ascii="SimHei" w:hAnsi="SimHei" w:eastAsia="黑体"/>
          <w:color w:val="000000"/>
        </w:rPr>
        <w:t>1/3</w:t>
      </w:r>
      <w:r>
        <w:rPr>
          <w:rFonts w:hint="eastAsia" w:ascii="SimHei" w:hAnsi="SimHei" w:eastAsia="黑体"/>
          <w:color w:val="000000"/>
        </w:rPr>
        <w:t>时间用来自述，</w:t>
      </w:r>
      <w:r>
        <w:rPr>
          <w:rFonts w:ascii="SimHei" w:hAnsi="SimHei" w:eastAsia="黑体"/>
          <w:color w:val="000000"/>
        </w:rPr>
        <w:t>2/3</w:t>
      </w:r>
      <w:r>
        <w:rPr>
          <w:rFonts w:hint="eastAsia" w:ascii="SimHei" w:hAnsi="SimHei" w:eastAsia="黑体"/>
          <w:color w:val="000000"/>
        </w:rPr>
        <w:t>时间用来回答提问。</w:t>
      </w:r>
    </w:p>
    <w:p>
      <w:pPr>
        <w:numPr>
          <w:ilvl w:val="0"/>
          <w:numId w:val="4"/>
        </w:numPr>
        <w:ind w:firstLineChars="0"/>
        <w:rPr>
          <w:rFonts w:hint="eastAsia" w:ascii="宋体" w:hAnsi="宋体"/>
          <w:color w:val="000000"/>
        </w:rPr>
      </w:pPr>
      <w:bookmarkStart w:id="87" w:name="_Toc9290_WPSOffice_Level2"/>
      <w:r>
        <w:rPr>
          <w:rFonts w:hint="eastAsia" w:ascii="SimHei" w:hAnsi="SimHei" w:eastAsia="黑体"/>
          <w:color w:val="000000"/>
        </w:rPr>
        <w:t>经领导小组讨论后，确定人选，并按有关规定进行聘任。</w:t>
      </w:r>
      <w:bookmarkEnd w:id="87"/>
    </w:p>
    <w:p>
      <w:pPr>
        <w:pStyle w:val="3"/>
        <w:spacing w:line="360" w:lineRule="auto"/>
        <w:rPr>
          <w:rFonts w:hint="eastAsia" w:ascii="宋体" w:hAnsi="宋体" w:eastAsia="宋体"/>
          <w:color w:val="000000"/>
          <w:sz w:val="24"/>
          <w:szCs w:val="24"/>
        </w:rPr>
      </w:pPr>
      <w:bookmarkStart w:id="88" w:name="_Hlt51576719"/>
      <w:bookmarkEnd w:id="88"/>
      <w:bookmarkStart w:id="89" w:name="_Hlt51583586"/>
      <w:bookmarkEnd w:id="89"/>
      <w:bookmarkStart w:id="90" w:name="_Hlt51576726"/>
      <w:bookmarkEnd w:id="90"/>
      <w:bookmarkStart w:id="91" w:name="_Toc13404_WPSOffice_Level1"/>
      <w:bookmarkStart w:id="92" w:name="_Toc58092917"/>
      <w:r>
        <w:rPr>
          <w:rFonts w:hint="eastAsia" w:ascii="SimHei" w:hAnsi="SimHei" w:eastAsia="黑体"/>
          <w:color w:val="000000"/>
          <w:sz w:val="24"/>
          <w:szCs w:val="24"/>
        </w:rPr>
        <w:t>第四章 录用</w:t>
      </w:r>
      <w:bookmarkEnd w:id="91"/>
      <w:bookmarkEnd w:id="92"/>
    </w:p>
    <w:p>
      <w:pPr>
        <w:numPr>
          <w:ilvl w:val="0"/>
          <w:numId w:val="1"/>
        </w:numPr>
        <w:ind w:firstLineChars="0"/>
        <w:rPr>
          <w:rFonts w:hint="eastAsia" w:ascii="宋体" w:hAnsi="宋体"/>
          <w:color w:val="000000"/>
        </w:rPr>
      </w:pPr>
      <w:r>
        <w:rPr>
          <w:rFonts w:hint="eastAsia" w:ascii="SimHei" w:hAnsi="SimHei" w:eastAsia="黑体"/>
          <w:color w:val="000000"/>
        </w:rPr>
        <w:t>新招聘录用的人员必须试用，经试用合格后方可转正成为正式员工。</w:t>
      </w:r>
    </w:p>
    <w:p>
      <w:pPr>
        <w:numPr>
          <w:ilvl w:val="0"/>
          <w:numId w:val="1"/>
        </w:numPr>
        <w:ind w:firstLineChars="0"/>
        <w:rPr>
          <w:rFonts w:hint="eastAsia" w:ascii="宋体" w:hAnsi="宋体"/>
          <w:color w:val="000000"/>
        </w:rPr>
      </w:pPr>
      <w:r>
        <w:rPr>
          <w:rFonts w:hint="eastAsia" w:ascii="SimHei" w:hAnsi="SimHei" w:eastAsia="黑体"/>
          <w:color w:val="000000"/>
        </w:rPr>
        <w:t>新招的员工在试用期内，如果因品行或能力问题而不适合岗位的要求，公司可根据具体情况通知当事人中止试用并解除试用劳动合同，新招员工在试用期内也可以向公司提出中止试用和解除试用劳动合同。</w:t>
      </w:r>
    </w:p>
    <w:p>
      <w:pPr>
        <w:numPr>
          <w:ilvl w:val="0"/>
          <w:numId w:val="1"/>
        </w:numPr>
        <w:ind w:firstLineChars="0"/>
        <w:rPr>
          <w:rFonts w:hint="eastAsia" w:ascii="宋体" w:hAnsi="宋体"/>
          <w:b/>
          <w:color w:val="000000"/>
        </w:rPr>
      </w:pPr>
      <w:r>
        <w:rPr>
          <w:rFonts w:hint="eastAsia" w:ascii="SimHei" w:hAnsi="SimHei" w:eastAsia="黑体"/>
          <w:color w:val="000000"/>
        </w:rPr>
        <w:t>员工一经录用，必须遵守公司所有的规章制度，并按以下要求办理好相应手续：</w:t>
      </w:r>
    </w:p>
    <w:p>
      <w:pPr>
        <w:numPr>
          <w:ilvl w:val="1"/>
          <w:numId w:val="1"/>
        </w:numPr>
        <w:ind w:firstLineChars="0"/>
        <w:rPr>
          <w:rFonts w:hint="eastAsia" w:ascii="宋体" w:hAnsi="宋体"/>
          <w:color w:val="000000"/>
        </w:rPr>
      </w:pPr>
      <w:r>
        <w:rPr>
          <w:rFonts w:hint="eastAsia" w:ascii="SimHei" w:hAnsi="SimHei" w:eastAsia="黑体"/>
          <w:color w:val="000000"/>
        </w:rPr>
        <w:t>填写《基本情况表》；</w:t>
      </w:r>
    </w:p>
    <w:p>
      <w:pPr>
        <w:numPr>
          <w:ilvl w:val="1"/>
          <w:numId w:val="1"/>
        </w:numPr>
        <w:ind w:firstLineChars="0"/>
        <w:rPr>
          <w:rFonts w:hint="eastAsia" w:ascii="宋体" w:hAnsi="宋体"/>
          <w:color w:val="000000"/>
        </w:rPr>
      </w:pPr>
      <w:r>
        <w:rPr>
          <w:rFonts w:hint="eastAsia" w:ascii="SimHei" w:hAnsi="SimHei" w:eastAsia="黑体"/>
          <w:color w:val="000000"/>
        </w:rPr>
        <w:t>签订《试用劳动合同》；</w:t>
      </w:r>
    </w:p>
    <w:p>
      <w:pPr>
        <w:numPr>
          <w:ilvl w:val="1"/>
          <w:numId w:val="1"/>
        </w:numPr>
        <w:ind w:firstLineChars="0"/>
        <w:rPr>
          <w:rFonts w:hint="eastAsia" w:ascii="宋体" w:hAnsi="宋体"/>
          <w:color w:val="000000"/>
        </w:rPr>
      </w:pPr>
      <w:r>
        <w:rPr>
          <w:rFonts w:hint="eastAsia" w:ascii="SimHei" w:hAnsi="SimHei" w:eastAsia="黑体"/>
          <w:color w:val="000000"/>
        </w:rPr>
        <w:t>递交1寸彩色照片4张；</w:t>
      </w:r>
    </w:p>
    <w:p>
      <w:pPr>
        <w:numPr>
          <w:ilvl w:val="1"/>
          <w:numId w:val="1"/>
        </w:numPr>
        <w:ind w:firstLineChars="0"/>
        <w:rPr>
          <w:rFonts w:hint="eastAsia" w:ascii="宋体" w:hAnsi="宋体"/>
          <w:color w:val="000000"/>
        </w:rPr>
      </w:pPr>
      <w:r>
        <w:rPr>
          <w:rFonts w:hint="eastAsia" w:ascii="SimHei" w:hAnsi="SimHei" w:eastAsia="黑体"/>
          <w:color w:val="000000"/>
        </w:rPr>
        <w:t>递交身份证复印件、学历证（学位证）复印件、常住户口复印件各1份；</w:t>
      </w:r>
    </w:p>
    <w:p>
      <w:pPr>
        <w:numPr>
          <w:ilvl w:val="1"/>
          <w:numId w:val="1"/>
        </w:numPr>
        <w:ind w:firstLineChars="0"/>
        <w:rPr>
          <w:rFonts w:hint="eastAsia" w:ascii="宋体" w:hAnsi="宋体"/>
          <w:color w:val="000000"/>
        </w:rPr>
      </w:pPr>
      <w:r>
        <w:rPr>
          <w:rFonts w:hint="eastAsia" w:ascii="SimHei" w:hAnsi="SimHei" w:eastAsia="黑体"/>
          <w:color w:val="000000"/>
        </w:rPr>
        <w:t>递交原工作单位的任职及表现的相关证明材料。</w:t>
      </w:r>
    </w:p>
    <w:p>
      <w:pPr>
        <w:numPr>
          <w:ilvl w:val="0"/>
          <w:numId w:val="1"/>
        </w:numPr>
        <w:ind w:firstLineChars="0"/>
        <w:rPr>
          <w:rFonts w:hint="eastAsia" w:ascii="宋体" w:hAnsi="宋体"/>
          <w:color w:val="000000"/>
        </w:rPr>
      </w:pPr>
      <w:r>
        <w:rPr>
          <w:rFonts w:hint="eastAsia" w:ascii="SimHei" w:hAnsi="SimHei" w:eastAsia="黑体"/>
          <w:color w:val="000000"/>
        </w:rPr>
        <w:t>试用期限</w:t>
      </w:r>
    </w:p>
    <w:p>
      <w:pPr>
        <w:numPr>
          <w:ilvl w:val="1"/>
          <w:numId w:val="1"/>
        </w:numPr>
        <w:ind w:firstLineChars="0"/>
        <w:rPr>
          <w:rFonts w:hint="eastAsia" w:ascii="宋体" w:hAnsi="宋体"/>
          <w:b/>
          <w:color w:val="000000"/>
        </w:rPr>
      </w:pPr>
      <w:r>
        <w:rPr>
          <w:rFonts w:hint="eastAsia" w:ascii="SimHei" w:hAnsi="SimHei" w:eastAsia="黑体"/>
          <w:color w:val="000000"/>
        </w:rPr>
        <w:t>对于新招聘的员工，要按不同的岗位确定不同的试用期限如下：</w:t>
      </w:r>
    </w:p>
    <w:p>
      <w:pPr>
        <w:numPr>
          <w:ilvl w:val="2"/>
          <w:numId w:val="1"/>
        </w:numPr>
        <w:ind w:firstLineChars="0"/>
        <w:rPr>
          <w:rFonts w:hint="eastAsia" w:ascii="宋体" w:hAnsi="宋体"/>
          <w:color w:val="000000"/>
        </w:rPr>
      </w:pPr>
      <w:r>
        <w:rPr>
          <w:rFonts w:hint="eastAsia" w:ascii="SimHei" w:hAnsi="SimHei" w:eastAsia="黑体"/>
          <w:color w:val="000000"/>
        </w:rPr>
        <w:t>管理人员、专业技术岗位人员试用期为3个月；</w:t>
      </w:r>
    </w:p>
    <w:p>
      <w:pPr>
        <w:numPr>
          <w:ilvl w:val="2"/>
          <w:numId w:val="1"/>
        </w:numPr>
        <w:ind w:firstLineChars="0"/>
        <w:rPr>
          <w:rFonts w:hint="eastAsia" w:ascii="宋体" w:hAnsi="宋体"/>
          <w:color w:val="000000"/>
        </w:rPr>
      </w:pPr>
      <w:r>
        <w:rPr>
          <w:rFonts w:hint="eastAsia" w:ascii="SimHei" w:hAnsi="SimHei" w:eastAsia="黑体"/>
          <w:color w:val="000000"/>
        </w:rPr>
        <w:t>营销人员试用期为6个月；</w:t>
      </w:r>
    </w:p>
    <w:p>
      <w:pPr>
        <w:numPr>
          <w:ilvl w:val="2"/>
          <w:numId w:val="1"/>
        </w:numPr>
        <w:ind w:firstLineChars="0"/>
        <w:rPr>
          <w:rFonts w:hint="eastAsia" w:ascii="宋体" w:hAnsi="宋体"/>
          <w:color w:val="000000"/>
        </w:rPr>
      </w:pPr>
      <w:r>
        <w:rPr>
          <w:rFonts w:hint="eastAsia" w:ascii="SimHei" w:hAnsi="SimHei" w:eastAsia="黑体"/>
          <w:color w:val="000000"/>
        </w:rPr>
        <w:t>生产工人及辅助工种的试用期为3个月；</w:t>
      </w:r>
    </w:p>
    <w:p>
      <w:pPr>
        <w:numPr>
          <w:ilvl w:val="2"/>
          <w:numId w:val="1"/>
        </w:numPr>
        <w:ind w:firstLineChars="0"/>
        <w:rPr>
          <w:rFonts w:hint="eastAsia" w:ascii="宋体" w:hAnsi="宋体"/>
          <w:b/>
          <w:color w:val="000000"/>
        </w:rPr>
      </w:pPr>
      <w:r>
        <w:rPr>
          <w:rFonts w:hint="eastAsia" w:ascii="SimHei" w:hAnsi="SimHei" w:eastAsia="黑体"/>
          <w:color w:val="000000"/>
        </w:rPr>
        <w:t>试用期限最长不超过6个月，如经试用部门提议（或试用人员申请）、送人力资源部审核，报分管领导审定同意，可适当缩短或延长其试用期限（营销人员如需延长试用，其延长期最长不超过3个月）。</w:t>
      </w:r>
    </w:p>
    <w:p>
      <w:pPr>
        <w:numPr>
          <w:ilvl w:val="1"/>
          <w:numId w:val="1"/>
        </w:numPr>
        <w:ind w:firstLineChars="0"/>
        <w:rPr>
          <w:rFonts w:hint="eastAsia" w:ascii="宋体" w:hAnsi="宋体"/>
          <w:color w:val="000000"/>
        </w:rPr>
      </w:pPr>
      <w:r>
        <w:rPr>
          <w:rFonts w:hint="eastAsia" w:ascii="SimHei" w:hAnsi="SimHei" w:eastAsia="黑体"/>
          <w:color w:val="000000"/>
        </w:rPr>
        <w:t>当在职员工的职位发生提升时，要对其实行试用（同级调岗或副职升正职免试用），试用期一般为3个月，业绩优秀者可按第十九条转正程序申报缩短试用期，提前转正。</w:t>
      </w:r>
    </w:p>
    <w:p>
      <w:pPr>
        <w:numPr>
          <w:ilvl w:val="0"/>
          <w:numId w:val="1"/>
        </w:numPr>
        <w:ind w:firstLineChars="0"/>
        <w:rPr>
          <w:rFonts w:hint="eastAsia" w:ascii="宋体" w:hAnsi="宋体"/>
          <w:color w:val="000000"/>
        </w:rPr>
      </w:pPr>
      <w:r>
        <w:rPr>
          <w:rFonts w:hint="eastAsia" w:ascii="SimHei" w:hAnsi="SimHei" w:eastAsia="黑体"/>
          <w:color w:val="000000"/>
        </w:rPr>
        <w:t>转正（或延期）申报程序</w:t>
      </w:r>
    </w:p>
    <w:p>
      <w:pPr>
        <w:numPr>
          <w:ilvl w:val="1"/>
          <w:numId w:val="1"/>
        </w:numPr>
        <w:ind w:firstLineChars="0"/>
        <w:rPr>
          <w:rFonts w:hint="eastAsia" w:ascii="宋体" w:hAnsi="宋体"/>
          <w:b/>
          <w:color w:val="000000"/>
        </w:rPr>
      </w:pPr>
      <w:r>
        <w:rPr>
          <w:rFonts w:hint="eastAsia" w:ascii="SimHei" w:hAnsi="SimHei" w:eastAsia="黑体"/>
          <w:color w:val="000000"/>
        </w:rPr>
        <w:t>试用期满（或试用人员提出提前转正）后，试用人员愿意转正（或延期转正）的，由试用人员提出转正（或延期转正）申请和试用期自我总结报告，部门签署试用鉴定意见；</w:t>
      </w:r>
    </w:p>
    <w:p>
      <w:pPr>
        <w:numPr>
          <w:ilvl w:val="1"/>
          <w:numId w:val="1"/>
        </w:numPr>
        <w:ind w:firstLineChars="0"/>
        <w:rPr>
          <w:rFonts w:hint="eastAsia" w:ascii="宋体" w:hAnsi="宋体"/>
          <w:color w:val="000000"/>
        </w:rPr>
      </w:pPr>
      <w:r>
        <w:rPr>
          <w:rFonts w:hint="eastAsia" w:ascii="SimHei" w:hAnsi="SimHei" w:eastAsia="黑体"/>
          <w:color w:val="000000"/>
        </w:rPr>
        <w:t>送人力资源部审核；</w:t>
      </w:r>
    </w:p>
    <w:p>
      <w:pPr>
        <w:numPr>
          <w:ilvl w:val="1"/>
          <w:numId w:val="1"/>
        </w:numPr>
        <w:ind w:firstLineChars="0"/>
        <w:rPr>
          <w:rFonts w:hint="eastAsia" w:ascii="宋体" w:hAnsi="宋体"/>
          <w:color w:val="000000"/>
        </w:rPr>
      </w:pPr>
      <w:r>
        <w:rPr>
          <w:rFonts w:hint="eastAsia" w:ascii="SimHei" w:hAnsi="SimHei" w:eastAsia="黑体"/>
          <w:color w:val="000000"/>
        </w:rPr>
        <w:t>由该岗位的隔级上级进行审批，同意转正的，由人力资源部行文正式聘任。</w:t>
      </w:r>
    </w:p>
    <w:p>
      <w:pPr>
        <w:numPr>
          <w:ilvl w:val="0"/>
          <w:numId w:val="1"/>
        </w:numPr>
        <w:ind w:firstLineChars="0"/>
        <w:rPr>
          <w:rFonts w:ascii="宋体" w:hAnsi="宋体"/>
          <w:color w:val="000000"/>
        </w:rPr>
      </w:pPr>
      <w:r>
        <w:rPr>
          <w:rFonts w:hint="eastAsia" w:ascii="SimHei" w:hAnsi="SimHei" w:eastAsia="黑体"/>
          <w:color w:val="000000"/>
        </w:rPr>
        <w:t>试用人员试用期的工资待遇，原则上按公司现行工资方案以及试用岗位工资标准的最低档次的70%执行；存在特殊情况的，由人力资源部与当事人面议商定。</w:t>
      </w:r>
    </w:p>
    <w:p>
      <w:pPr>
        <w:numPr>
          <w:ilvl w:val="0"/>
          <w:numId w:val="1"/>
        </w:numPr>
        <w:ind w:firstLineChars="0"/>
        <w:rPr>
          <w:rFonts w:hint="eastAsia" w:ascii="宋体" w:hAnsi="宋体"/>
          <w:color w:val="000000"/>
        </w:rPr>
      </w:pPr>
      <w:r>
        <w:rPr>
          <w:rFonts w:hint="eastAsia" w:ascii="SimHei" w:hAnsi="SimHei" w:eastAsia="黑体"/>
          <w:color w:val="000000"/>
        </w:rPr>
        <w:t>公司劳动合同的期限为：长期合同5年；中期合同3年；短期合同1年；试用期合同1－6个月。</w:t>
      </w:r>
    </w:p>
    <w:p>
      <w:pPr>
        <w:numPr>
          <w:ilvl w:val="0"/>
          <w:numId w:val="1"/>
        </w:numPr>
        <w:ind w:firstLineChars="0"/>
        <w:rPr>
          <w:rFonts w:hint="eastAsia" w:ascii="宋体" w:hAnsi="宋体"/>
          <w:color w:val="000000"/>
        </w:rPr>
      </w:pPr>
      <w:r>
        <w:rPr>
          <w:rFonts w:hint="eastAsia" w:ascii="SimHei" w:hAnsi="SimHei" w:eastAsia="黑体"/>
          <w:color w:val="000000"/>
        </w:rPr>
        <w:t>劳动合同的签订：原则上公司要与机要岗位人员、专业岗位人员及重要岗位人员签订长期合同；与普通岗位人员签订中期合同；与临时工签订短期合同；与试用人员签订试用合同。当试用的员工试用期满并被批准转正后，即可协商签订正式劳动合同；对于公司的特殊岗位，要根据实际情况来特别约定年限，实际聘用期限依据聘约确定。</w:t>
      </w:r>
    </w:p>
    <w:p>
      <w:pPr>
        <w:numPr>
          <w:ilvl w:val="0"/>
          <w:numId w:val="1"/>
        </w:numPr>
        <w:ind w:firstLineChars="0"/>
        <w:rPr>
          <w:rFonts w:hint="eastAsia" w:ascii="宋体" w:hAnsi="宋体"/>
          <w:color w:val="000000"/>
        </w:rPr>
      </w:pPr>
      <w:r>
        <w:rPr>
          <w:rFonts w:hint="eastAsia" w:ascii="SimHei" w:hAnsi="SimHei" w:eastAsia="黑体"/>
          <w:color w:val="000000"/>
        </w:rPr>
        <w:t>机要、重要、专业岗位的界定</w:t>
      </w:r>
    </w:p>
    <w:p>
      <w:pPr>
        <w:numPr>
          <w:ilvl w:val="1"/>
          <w:numId w:val="1"/>
        </w:numPr>
        <w:ind w:firstLineChars="0"/>
        <w:rPr>
          <w:rFonts w:hint="eastAsia" w:ascii="宋体" w:hAnsi="宋体"/>
          <w:color w:val="000000"/>
        </w:rPr>
      </w:pPr>
      <w:r>
        <w:rPr>
          <w:rFonts w:hint="eastAsia" w:ascii="SimHei" w:hAnsi="SimHei" w:eastAsia="黑体"/>
          <w:color w:val="000000"/>
        </w:rPr>
        <w:t>机要岗位的界定：办公室秘书、人力资源与档案管理人员、电脑管理员；</w:t>
      </w:r>
    </w:p>
    <w:p>
      <w:pPr>
        <w:numPr>
          <w:ilvl w:val="1"/>
          <w:numId w:val="1"/>
        </w:numPr>
        <w:ind w:firstLineChars="0"/>
        <w:rPr>
          <w:rFonts w:hint="eastAsia" w:ascii="宋体" w:hAnsi="宋体"/>
          <w:color w:val="000000"/>
        </w:rPr>
      </w:pPr>
      <w:r>
        <w:rPr>
          <w:rFonts w:hint="eastAsia" w:ascii="SimHei" w:hAnsi="SimHei" w:eastAsia="黑体"/>
          <w:color w:val="000000"/>
        </w:rPr>
        <w:t>重要岗位的界定：部门负责人以上岗位，营销系统管理岗位，供应系统管理岗位，中、高级专业技术岗位；</w:t>
      </w:r>
    </w:p>
    <w:p>
      <w:pPr>
        <w:numPr>
          <w:ilvl w:val="1"/>
          <w:numId w:val="1"/>
        </w:numPr>
        <w:ind w:firstLineChars="0"/>
        <w:rPr>
          <w:rFonts w:hint="eastAsia" w:ascii="宋体" w:hAnsi="宋体"/>
          <w:color w:val="000000"/>
        </w:rPr>
      </w:pPr>
      <w:r>
        <w:rPr>
          <w:rFonts w:hint="eastAsia" w:ascii="SimHei" w:hAnsi="SimHei" w:eastAsia="黑体"/>
          <w:color w:val="000000"/>
        </w:rPr>
        <w:t>专业岗位人员的界定：有初级以上专业技术职称或其他相应的专业技术任职资格并经公司聘任为财务、工程技术岗位等系列专业岗位的人员。</w:t>
      </w:r>
    </w:p>
    <w:p>
      <w:pPr>
        <w:numPr>
          <w:ilvl w:val="0"/>
          <w:numId w:val="1"/>
        </w:numPr>
        <w:ind w:firstLineChars="0"/>
        <w:rPr>
          <w:rFonts w:hint="eastAsia" w:ascii="宋体" w:hAnsi="宋体"/>
          <w:color w:val="000000"/>
        </w:rPr>
      </w:pPr>
      <w:r>
        <w:rPr>
          <w:rFonts w:hint="eastAsia" w:ascii="SimHei" w:hAnsi="SimHei" w:eastAsia="黑体"/>
          <w:color w:val="000000"/>
        </w:rPr>
        <w:t>合同的续签、变更、解除、终止等，按原合同约定条件及相应条款执行。合同管理按公司《合同管理制度》的相关条款执行。</w:t>
      </w:r>
    </w:p>
    <w:p>
      <w:pPr>
        <w:numPr>
          <w:ilvl w:val="0"/>
          <w:numId w:val="1"/>
        </w:numPr>
        <w:ind w:firstLineChars="0"/>
        <w:rPr>
          <w:rFonts w:ascii="宋体" w:hAnsi="宋体"/>
          <w:color w:val="000000"/>
        </w:rPr>
      </w:pPr>
      <w:r>
        <w:rPr>
          <w:rFonts w:hint="eastAsia" w:ascii="SimHei" w:hAnsi="SimHei" w:eastAsia="黑体"/>
          <w:color w:val="000000"/>
        </w:rPr>
        <w:t>发生劳动合同与劳资关系纠纷时，先由公司人力资源管理部门，按照公司的政策制度及公平合理的原则调解处理；如人力资源部调解无效，则报请劳动争议调解委员会调解；调解不成，任何一方均可向当地劳动争议仲裁委员会申请仲裁。也可以直接向当地人民法院起诉。</w:t>
      </w:r>
    </w:p>
    <w:p>
      <w:pPr>
        <w:pStyle w:val="3"/>
        <w:spacing w:line="360" w:lineRule="auto"/>
        <w:rPr>
          <w:rFonts w:hint="eastAsia" w:ascii="宋体" w:hAnsi="宋体" w:eastAsia="宋体"/>
          <w:color w:val="000000"/>
          <w:sz w:val="24"/>
          <w:szCs w:val="24"/>
        </w:rPr>
      </w:pPr>
      <w:bookmarkStart w:id="93" w:name="_Toc20870_WPSOffice_Level1"/>
      <w:bookmarkStart w:id="94" w:name="_Toc58092918"/>
      <w:r>
        <w:rPr>
          <w:rFonts w:hint="eastAsia" w:ascii="SimHei" w:hAnsi="SimHei" w:eastAsia="黑体"/>
          <w:color w:val="000000"/>
          <w:sz w:val="24"/>
          <w:szCs w:val="24"/>
        </w:rPr>
        <w:t>第五章 员工异动</w:t>
      </w:r>
      <w:bookmarkEnd w:id="93"/>
      <w:bookmarkEnd w:id="94"/>
    </w:p>
    <w:p>
      <w:pPr>
        <w:numPr>
          <w:ilvl w:val="0"/>
          <w:numId w:val="1"/>
        </w:numPr>
        <w:ind w:firstLineChars="0"/>
        <w:rPr>
          <w:rFonts w:hint="eastAsia" w:ascii="宋体" w:hAnsi="宋体"/>
          <w:color w:val="000000"/>
        </w:rPr>
      </w:pPr>
      <w:r>
        <w:rPr>
          <w:rFonts w:hint="eastAsia" w:ascii="SimHei" w:hAnsi="SimHei" w:eastAsia="黑体"/>
        </w:rPr>
        <w:t>员工的异动是指员工的工作岗位或者职责发生变动，包括员工的晋升、降职、迁调、解聘、辞退、辞职等。</w:t>
      </w:r>
      <w:r>
        <w:rPr>
          <w:rFonts w:hint="eastAsia" w:ascii="SimHei" w:hAnsi="SimHei" w:eastAsia="黑体"/>
          <w:color w:val="000000"/>
        </w:rPr>
        <w:t>某公司基于工作上的需要，可调任某一员工的职务及工作地点，被调员工应予以配合，服从公司的安排，按规定时间到新的岗位报到（有特别约定者除外）.</w:t>
      </w:r>
    </w:p>
    <w:p>
      <w:pPr>
        <w:numPr>
          <w:ilvl w:val="0"/>
          <w:numId w:val="1"/>
        </w:numPr>
        <w:ind w:firstLineChars="0"/>
        <w:rPr>
          <w:rFonts w:hint="eastAsia" w:ascii="宋体" w:hAnsi="宋体"/>
          <w:color w:val="000000"/>
        </w:rPr>
      </w:pPr>
      <w:r>
        <w:rPr>
          <w:rFonts w:hint="eastAsia" w:ascii="SimHei" w:hAnsi="SimHei" w:eastAsia="黑体"/>
          <w:color w:val="000000"/>
        </w:rPr>
        <w:t>各部门负责人应根据部门所属人员的个性、学识、能力等，将人员进行适当调配，以便人尽其才，才尽其用。</w:t>
      </w:r>
    </w:p>
    <w:p>
      <w:pPr>
        <w:numPr>
          <w:ilvl w:val="0"/>
          <w:numId w:val="1"/>
        </w:numPr>
        <w:ind w:firstLineChars="0"/>
        <w:rPr>
          <w:rFonts w:hint="eastAsia" w:ascii="宋体" w:hAnsi="宋体"/>
          <w:color w:val="000000"/>
        </w:rPr>
      </w:pPr>
      <w:r>
        <w:rPr>
          <w:rFonts w:hint="eastAsia" w:ascii="SimHei" w:hAnsi="SimHei" w:eastAsia="黑体"/>
          <w:color w:val="000000"/>
        </w:rPr>
        <w:t>晋升包括：</w:t>
      </w:r>
    </w:p>
    <w:p>
      <w:pPr>
        <w:ind w:firstLine="480"/>
        <w:jc w:val="left"/>
        <w:rPr>
          <w:rFonts w:hint="eastAsia" w:ascii="宋体" w:hAnsi="宋体"/>
        </w:rPr>
      </w:pPr>
      <w:r>
        <w:rPr>
          <w:rFonts w:hint="eastAsia" w:ascii="SimHei" w:hAnsi="SimHei" w:eastAsia="黑体"/>
        </w:rPr>
        <w:t>（一）组织阶梯的晋升，即职位级别的上升；</w:t>
      </w:r>
    </w:p>
    <w:p>
      <w:pPr>
        <w:ind w:firstLine="480"/>
        <w:jc w:val="left"/>
        <w:rPr>
          <w:rFonts w:hint="eastAsia" w:ascii="宋体" w:hAnsi="宋体"/>
        </w:rPr>
      </w:pPr>
      <w:r>
        <w:rPr>
          <w:rFonts w:hint="eastAsia" w:ascii="SimHei" w:hAnsi="SimHei" w:eastAsia="黑体"/>
        </w:rPr>
        <w:t>（二）职级变更，即被聘为更高一级专业技术资格、职位等级上升等；</w:t>
      </w:r>
    </w:p>
    <w:p>
      <w:pPr>
        <w:ind w:firstLine="480"/>
        <w:jc w:val="left"/>
        <w:rPr>
          <w:rFonts w:hint="eastAsia" w:ascii="宋体" w:hAnsi="宋体"/>
        </w:rPr>
      </w:pPr>
      <w:r>
        <w:rPr>
          <w:rFonts w:hint="eastAsia" w:ascii="SimHei" w:hAnsi="SimHei" w:eastAsia="黑体"/>
        </w:rPr>
        <w:t>（三）工作扩大化，员工被赋予更大的责任，工作范围扩大。</w:t>
      </w:r>
    </w:p>
    <w:p>
      <w:pPr>
        <w:numPr>
          <w:ilvl w:val="0"/>
          <w:numId w:val="1"/>
        </w:numPr>
        <w:ind w:firstLineChars="0"/>
        <w:rPr>
          <w:rFonts w:hint="eastAsia" w:ascii="宋体" w:hAnsi="宋体"/>
          <w:color w:val="000000"/>
        </w:rPr>
      </w:pPr>
      <w:r>
        <w:rPr>
          <w:rFonts w:hint="eastAsia" w:ascii="SimHei" w:hAnsi="SimHei" w:eastAsia="黑体"/>
          <w:color w:val="000000"/>
        </w:rPr>
        <w:t>员工的晋升必须有利于企业的发展方向，有利于员工的成长，晋升的重点对象主要有：</w:t>
      </w:r>
    </w:p>
    <w:p>
      <w:pPr>
        <w:ind w:firstLine="480"/>
        <w:jc w:val="left"/>
        <w:rPr>
          <w:rFonts w:hint="eastAsia" w:ascii="宋体" w:hAnsi="宋体"/>
        </w:rPr>
      </w:pPr>
      <w:bookmarkStart w:id="95" w:name="_Toc152_WPSOffice_Level2"/>
      <w:r>
        <w:rPr>
          <w:rFonts w:hint="eastAsia" w:ascii="SimHei" w:hAnsi="SimHei" w:eastAsia="黑体"/>
        </w:rPr>
        <w:t>（一）在工作目标完成方面具有优异表现的员工；</w:t>
      </w:r>
      <w:bookmarkEnd w:id="95"/>
    </w:p>
    <w:p>
      <w:pPr>
        <w:ind w:firstLine="480"/>
        <w:jc w:val="left"/>
        <w:rPr>
          <w:rFonts w:hint="eastAsia" w:ascii="宋体" w:hAnsi="宋体"/>
        </w:rPr>
      </w:pPr>
      <w:bookmarkStart w:id="96" w:name="_Toc21407_WPSOffice_Level2"/>
      <w:r>
        <w:rPr>
          <w:rFonts w:hint="eastAsia" w:ascii="SimHei" w:hAnsi="SimHei" w:eastAsia="黑体"/>
        </w:rPr>
        <w:t>（二）在工作创新方面具有杰出贡献的员工；</w:t>
      </w:r>
      <w:bookmarkEnd w:id="96"/>
    </w:p>
    <w:p>
      <w:pPr>
        <w:ind w:firstLine="480"/>
        <w:jc w:val="left"/>
        <w:rPr>
          <w:rFonts w:hint="eastAsia" w:ascii="宋体" w:hAnsi="宋体"/>
        </w:rPr>
      </w:pPr>
      <w:bookmarkStart w:id="97" w:name="_Toc4580_WPSOffice_Level2"/>
      <w:r>
        <w:rPr>
          <w:rFonts w:hint="eastAsia" w:ascii="SimHei" w:hAnsi="SimHei" w:eastAsia="黑体"/>
        </w:rPr>
        <w:t>（三）在管理、技术等领域表现出较高的才能或者潜力的员工；</w:t>
      </w:r>
      <w:bookmarkEnd w:id="97"/>
    </w:p>
    <w:p>
      <w:pPr>
        <w:ind w:firstLine="480"/>
        <w:jc w:val="left"/>
        <w:rPr>
          <w:rFonts w:hint="eastAsia" w:ascii="宋体" w:hAnsi="宋体"/>
        </w:rPr>
      </w:pPr>
      <w:bookmarkStart w:id="98" w:name="_Toc9079_WPSOffice_Level2"/>
      <w:r>
        <w:rPr>
          <w:rFonts w:hint="eastAsia" w:ascii="SimHei" w:hAnsi="SimHei" w:eastAsia="黑体"/>
        </w:rPr>
        <w:t>（四）人才稀缺度较大且对企业的影响较重的员工；</w:t>
      </w:r>
      <w:bookmarkEnd w:id="98"/>
    </w:p>
    <w:p>
      <w:pPr>
        <w:ind w:firstLine="480"/>
        <w:jc w:val="left"/>
        <w:rPr>
          <w:rFonts w:hint="eastAsia" w:ascii="宋体" w:hAnsi="宋体"/>
        </w:rPr>
      </w:pPr>
      <w:bookmarkStart w:id="99" w:name="_Toc29254_WPSOffice_Level2"/>
      <w:r>
        <w:rPr>
          <w:rFonts w:hint="eastAsia" w:ascii="SimHei" w:hAnsi="SimHei" w:eastAsia="黑体"/>
        </w:rPr>
        <w:t>（五）为企业储备的接班人员。</w:t>
      </w:r>
      <w:bookmarkEnd w:id="99"/>
    </w:p>
    <w:p>
      <w:pPr>
        <w:numPr>
          <w:ilvl w:val="0"/>
          <w:numId w:val="1"/>
        </w:numPr>
        <w:ind w:firstLineChars="0"/>
        <w:rPr>
          <w:rFonts w:hint="eastAsia" w:ascii="宋体" w:hAnsi="宋体"/>
        </w:rPr>
      </w:pPr>
      <w:r>
        <w:rPr>
          <w:rFonts w:hint="eastAsia" w:ascii="SimHei" w:hAnsi="SimHei" w:eastAsia="黑体"/>
          <w:color w:val="000000"/>
        </w:rPr>
        <w:t>员工降职的内容与操作同晋升互为逆向。</w:t>
      </w:r>
    </w:p>
    <w:p>
      <w:pPr>
        <w:numPr>
          <w:ilvl w:val="0"/>
          <w:numId w:val="1"/>
        </w:numPr>
        <w:ind w:firstLineChars="0"/>
        <w:rPr>
          <w:rFonts w:hint="eastAsia" w:ascii="宋体" w:hAnsi="宋体"/>
          <w:color w:val="FF0000"/>
        </w:rPr>
      </w:pPr>
      <w:r>
        <w:rPr>
          <w:rFonts w:hint="eastAsia" w:ascii="SimHei" w:hAnsi="SimHei" w:eastAsia="黑体"/>
          <w:color w:val="000000"/>
        </w:rPr>
        <w:t>员工的迁调是指公司基于工作上的需要，对员工的职务或服务地点进行变动，奉调人员离开原职时应在规定的时间内办妥移交手续，赴新职单位报到。</w:t>
      </w:r>
    </w:p>
    <w:p>
      <w:pPr>
        <w:numPr>
          <w:ilvl w:val="0"/>
          <w:numId w:val="1"/>
        </w:numPr>
        <w:ind w:firstLineChars="0"/>
        <w:rPr>
          <w:rFonts w:hint="eastAsia" w:ascii="宋体" w:hAnsi="宋体"/>
          <w:color w:val="000000"/>
        </w:rPr>
      </w:pPr>
      <w:r>
        <w:rPr>
          <w:rFonts w:hint="eastAsia" w:ascii="SimHei" w:hAnsi="SimHei" w:eastAsia="黑体"/>
          <w:color w:val="000000"/>
        </w:rPr>
        <w:t>员工接到调职通知后，属于公司部门正副职以上岗位人员应于7日内、主管及其以下人员应于5日内办妥移交手续，前往新部门报到；特殊情况下经公司总经理批准可适当延长交接时间，但累计的交接时间不得超过两周。</w:t>
      </w:r>
    </w:p>
    <w:p>
      <w:pPr>
        <w:numPr>
          <w:ilvl w:val="0"/>
          <w:numId w:val="1"/>
        </w:numPr>
        <w:ind w:firstLineChars="0"/>
        <w:rPr>
          <w:rFonts w:hint="eastAsia" w:ascii="宋体" w:hAnsi="宋体"/>
          <w:color w:val="000000"/>
        </w:rPr>
      </w:pPr>
      <w:r>
        <w:rPr>
          <w:rFonts w:hint="eastAsia" w:ascii="SimHei" w:hAnsi="SimHei" w:eastAsia="黑体"/>
          <w:color w:val="000000"/>
        </w:rPr>
        <w:t>调职人员离开原职时应办妥移交手续，才能赴新单位报到，不能按时办理完移交手续者，要经总经理批准，并延期办理移交手续直至移交清楚后，方可赴新职位就任。调职人员移交手续按离职程序办理。</w:t>
      </w:r>
    </w:p>
    <w:p>
      <w:pPr>
        <w:numPr>
          <w:ilvl w:val="0"/>
          <w:numId w:val="1"/>
        </w:numPr>
        <w:ind w:firstLineChars="0"/>
        <w:rPr>
          <w:rFonts w:hint="eastAsia" w:ascii="宋体" w:hAnsi="宋体"/>
          <w:color w:val="000000"/>
        </w:rPr>
      </w:pPr>
      <w:r>
        <w:rPr>
          <w:rFonts w:hint="eastAsia" w:ascii="SimHei" w:hAnsi="SimHei" w:eastAsia="黑体"/>
          <w:color w:val="000000"/>
        </w:rPr>
        <w:t>调任员工在新任者未到职前，其所遗职务可由直属主管领导代管或由直属主管领导指定人员代管。</w:t>
      </w:r>
    </w:p>
    <w:p>
      <w:pPr>
        <w:numPr>
          <w:ilvl w:val="0"/>
          <w:numId w:val="1"/>
        </w:numPr>
        <w:ind w:firstLineChars="0"/>
        <w:rPr>
          <w:rFonts w:hint="eastAsia" w:ascii="宋体" w:hAnsi="宋体"/>
          <w:color w:val="000000"/>
        </w:rPr>
      </w:pPr>
      <w:r>
        <w:rPr>
          <w:rFonts w:hint="eastAsia" w:ascii="SimHei" w:hAnsi="SimHei" w:eastAsia="黑体"/>
          <w:color w:val="000000"/>
        </w:rPr>
        <w:t>员工确定岗位后，在一年内不得变动工作岗位，以下三种情况除外：</w:t>
      </w:r>
    </w:p>
    <w:p>
      <w:pPr>
        <w:numPr>
          <w:ilvl w:val="1"/>
          <w:numId w:val="1"/>
        </w:numPr>
        <w:ind w:firstLineChars="0"/>
        <w:rPr>
          <w:rFonts w:hint="eastAsia" w:ascii="宋体" w:hAnsi="宋体"/>
          <w:color w:val="000000"/>
        </w:rPr>
      </w:pPr>
      <w:bookmarkStart w:id="100" w:name="_Toc305_WPSOffice_Level2"/>
      <w:r>
        <w:rPr>
          <w:rFonts w:hint="eastAsia" w:ascii="SimHei" w:hAnsi="SimHei" w:eastAsia="黑体"/>
          <w:color w:val="000000"/>
        </w:rPr>
        <w:t>因工作需要由公司或部门领导提出对员工进行岗位变动的；</w:t>
      </w:r>
      <w:bookmarkEnd w:id="100"/>
    </w:p>
    <w:p>
      <w:pPr>
        <w:numPr>
          <w:ilvl w:val="1"/>
          <w:numId w:val="1"/>
        </w:numPr>
        <w:ind w:firstLineChars="0"/>
        <w:rPr>
          <w:rFonts w:hint="eastAsia" w:ascii="宋体" w:hAnsi="宋体"/>
          <w:color w:val="000000"/>
        </w:rPr>
      </w:pPr>
      <w:bookmarkStart w:id="101" w:name="_Toc4255_WPSOffice_Level2"/>
      <w:r>
        <w:rPr>
          <w:rFonts w:hint="eastAsia" w:ascii="SimHei" w:hAnsi="SimHei" w:eastAsia="黑体"/>
          <w:color w:val="000000"/>
        </w:rPr>
        <w:t>因员工身体原因无法从事原岗位工作的；</w:t>
      </w:r>
      <w:bookmarkEnd w:id="101"/>
    </w:p>
    <w:p>
      <w:pPr>
        <w:numPr>
          <w:ilvl w:val="1"/>
          <w:numId w:val="1"/>
        </w:numPr>
        <w:ind w:firstLineChars="0"/>
        <w:rPr>
          <w:rFonts w:ascii="宋体" w:hAnsi="宋体"/>
          <w:color w:val="000000"/>
        </w:rPr>
      </w:pPr>
      <w:bookmarkStart w:id="102" w:name="_Toc25399_WPSOffice_Level2"/>
      <w:r>
        <w:rPr>
          <w:rFonts w:hint="eastAsia" w:ascii="SimHei" w:hAnsi="SimHei" w:eastAsia="黑体"/>
          <w:color w:val="000000"/>
        </w:rPr>
        <w:t>员工在工作期间学历、职称、技术等级发生变化的。</w:t>
      </w:r>
      <w:bookmarkEnd w:id="102"/>
    </w:p>
    <w:p>
      <w:pPr>
        <w:numPr>
          <w:ilvl w:val="0"/>
          <w:numId w:val="1"/>
        </w:numPr>
        <w:ind w:firstLineChars="0"/>
        <w:rPr>
          <w:rFonts w:ascii="宋体" w:hAnsi="宋体"/>
          <w:color w:val="000000"/>
        </w:rPr>
      </w:pPr>
      <w:r>
        <w:rPr>
          <w:rFonts w:hint="eastAsia" w:ascii="SimHei" w:hAnsi="SimHei" w:eastAsia="黑体"/>
          <w:color w:val="000000"/>
        </w:rPr>
        <w:t>辞退是指用人单位出于某种正当理由，终止与某员工的劳动关系，有下列情形之一者，公司有权提出辞退：</w:t>
      </w:r>
    </w:p>
    <w:p>
      <w:pPr>
        <w:numPr>
          <w:ilvl w:val="1"/>
          <w:numId w:val="1"/>
        </w:numPr>
        <w:ind w:firstLineChars="0"/>
        <w:rPr>
          <w:rFonts w:hint="eastAsia" w:ascii="宋体" w:hAnsi="宋体"/>
          <w:color w:val="000000"/>
        </w:rPr>
      </w:pPr>
      <w:r>
        <w:rPr>
          <w:rFonts w:hint="eastAsia" w:ascii="SimHei" w:hAnsi="SimHei" w:eastAsia="黑体"/>
          <w:color w:val="000000"/>
        </w:rPr>
        <w:t>在试用期内，发现员工不符合录用条件或经过试用后仍不合格者；</w:t>
      </w:r>
    </w:p>
    <w:p>
      <w:pPr>
        <w:numPr>
          <w:ilvl w:val="1"/>
          <w:numId w:val="1"/>
        </w:numPr>
        <w:ind w:firstLineChars="0"/>
        <w:rPr>
          <w:rFonts w:hint="eastAsia" w:ascii="宋体" w:hAnsi="宋体"/>
          <w:color w:val="000000"/>
        </w:rPr>
      </w:pPr>
      <w:r>
        <w:rPr>
          <w:rFonts w:hint="eastAsia" w:ascii="SimHei" w:hAnsi="SimHei" w:eastAsia="黑体"/>
          <w:color w:val="000000"/>
        </w:rPr>
        <w:t>严重违反公司规章制度者；</w:t>
      </w:r>
    </w:p>
    <w:p>
      <w:pPr>
        <w:numPr>
          <w:ilvl w:val="1"/>
          <w:numId w:val="1"/>
        </w:numPr>
        <w:ind w:firstLineChars="0"/>
        <w:rPr>
          <w:rFonts w:hint="eastAsia" w:ascii="宋体" w:hAnsi="宋体"/>
          <w:color w:val="000000"/>
        </w:rPr>
      </w:pPr>
      <w:r>
        <w:rPr>
          <w:rFonts w:hint="eastAsia" w:ascii="SimHei" w:hAnsi="SimHei" w:eastAsia="黑体"/>
          <w:color w:val="000000"/>
        </w:rPr>
        <w:t>行为触犯了双方签订的劳动合同中有关辞退条款者；</w:t>
      </w:r>
    </w:p>
    <w:p>
      <w:pPr>
        <w:numPr>
          <w:ilvl w:val="1"/>
          <w:numId w:val="1"/>
        </w:numPr>
        <w:ind w:firstLineChars="0"/>
        <w:rPr>
          <w:rFonts w:hint="eastAsia" w:ascii="宋体" w:hAnsi="宋体"/>
          <w:color w:val="000000"/>
        </w:rPr>
      </w:pPr>
      <w:r>
        <w:rPr>
          <w:rFonts w:hint="eastAsia" w:ascii="SimHei" w:hAnsi="SimHei" w:eastAsia="黑体"/>
          <w:color w:val="000000"/>
        </w:rPr>
        <w:t>办事不力、玩忽职守且情节严重者；</w:t>
      </w:r>
    </w:p>
    <w:p>
      <w:pPr>
        <w:numPr>
          <w:ilvl w:val="1"/>
          <w:numId w:val="1"/>
        </w:numPr>
        <w:ind w:firstLineChars="0"/>
        <w:rPr>
          <w:rFonts w:hint="eastAsia" w:ascii="宋体" w:hAnsi="宋体"/>
          <w:color w:val="000000"/>
        </w:rPr>
      </w:pPr>
      <w:r>
        <w:rPr>
          <w:rFonts w:hint="eastAsia" w:ascii="SimHei" w:hAnsi="SimHei" w:eastAsia="黑体"/>
          <w:color w:val="000000"/>
        </w:rPr>
        <w:t>不服从岗位调动者；</w:t>
      </w:r>
    </w:p>
    <w:p>
      <w:pPr>
        <w:numPr>
          <w:ilvl w:val="1"/>
          <w:numId w:val="1"/>
        </w:numPr>
        <w:ind w:firstLineChars="0"/>
        <w:rPr>
          <w:rFonts w:hint="eastAsia" w:ascii="宋体" w:hAnsi="宋体"/>
          <w:color w:val="000000"/>
        </w:rPr>
      </w:pPr>
      <w:r>
        <w:rPr>
          <w:rFonts w:hint="eastAsia" w:ascii="SimHei" w:hAnsi="SimHei" w:eastAsia="黑体"/>
          <w:color w:val="000000"/>
        </w:rPr>
        <w:t>擅自离职为其它公司工作者；</w:t>
      </w:r>
    </w:p>
    <w:p>
      <w:pPr>
        <w:numPr>
          <w:ilvl w:val="1"/>
          <w:numId w:val="1"/>
        </w:numPr>
        <w:ind w:firstLineChars="0"/>
        <w:rPr>
          <w:rFonts w:hint="eastAsia" w:ascii="宋体" w:hAnsi="宋体"/>
          <w:color w:val="000000"/>
        </w:rPr>
      </w:pPr>
      <w:r>
        <w:rPr>
          <w:rFonts w:hint="eastAsia" w:ascii="SimHei" w:hAnsi="SimHei" w:eastAsia="黑体"/>
          <w:color w:val="000000"/>
        </w:rPr>
        <w:t>贪污、盗窃、赌博、营私舞弊但尚未构成刑事处分者；</w:t>
      </w:r>
    </w:p>
    <w:p>
      <w:pPr>
        <w:numPr>
          <w:ilvl w:val="1"/>
          <w:numId w:val="1"/>
        </w:numPr>
        <w:ind w:firstLineChars="0"/>
        <w:rPr>
          <w:rFonts w:hint="eastAsia" w:ascii="宋体" w:hAnsi="宋体"/>
          <w:color w:val="000000"/>
        </w:rPr>
      </w:pPr>
      <w:r>
        <w:rPr>
          <w:rFonts w:hint="eastAsia" w:ascii="SimHei" w:hAnsi="SimHei" w:eastAsia="黑体"/>
          <w:color w:val="000000"/>
        </w:rPr>
        <w:t>无理取闹，打架斗殴，严重影响社会秩序者；</w:t>
      </w:r>
    </w:p>
    <w:p>
      <w:pPr>
        <w:numPr>
          <w:ilvl w:val="1"/>
          <w:numId w:val="1"/>
        </w:numPr>
        <w:ind w:firstLineChars="0"/>
        <w:rPr>
          <w:rFonts w:hint="eastAsia" w:ascii="宋体" w:hAnsi="宋体"/>
          <w:color w:val="000000"/>
        </w:rPr>
      </w:pPr>
      <w:r>
        <w:rPr>
          <w:rFonts w:hint="eastAsia" w:ascii="SimHei" w:hAnsi="SimHei" w:eastAsia="黑体"/>
          <w:color w:val="000000"/>
        </w:rPr>
        <w:t>由于公司机构调整，人员优化组合，公司内部无法安置者；</w:t>
      </w:r>
    </w:p>
    <w:p>
      <w:pPr>
        <w:numPr>
          <w:ilvl w:val="1"/>
          <w:numId w:val="1"/>
        </w:numPr>
        <w:ind w:firstLineChars="0"/>
        <w:rPr>
          <w:rFonts w:hint="eastAsia" w:ascii="宋体" w:hAnsi="宋体"/>
          <w:color w:val="000000"/>
        </w:rPr>
      </w:pPr>
      <w:r>
        <w:rPr>
          <w:rFonts w:hint="eastAsia" w:ascii="SimHei" w:hAnsi="SimHei" w:eastAsia="黑体"/>
          <w:color w:val="000000"/>
        </w:rPr>
        <w:t>员工患非职业病或非因公负伤，医疗期满后仍不能从事原工作者；</w:t>
      </w:r>
    </w:p>
    <w:p>
      <w:pPr>
        <w:numPr>
          <w:ilvl w:val="1"/>
          <w:numId w:val="1"/>
        </w:numPr>
        <w:ind w:firstLineChars="0"/>
        <w:rPr>
          <w:rFonts w:hint="eastAsia" w:ascii="宋体" w:hAnsi="宋体"/>
          <w:color w:val="000000"/>
        </w:rPr>
      </w:pPr>
      <w:r>
        <w:rPr>
          <w:rFonts w:hint="eastAsia" w:ascii="SimHei" w:hAnsi="SimHei" w:eastAsia="黑体"/>
          <w:color w:val="000000"/>
        </w:rPr>
        <w:t>不能胜任岗位工作，经过培训或调整工作岗位后仍不能胜任者；</w:t>
      </w:r>
    </w:p>
    <w:p>
      <w:pPr>
        <w:numPr>
          <w:ilvl w:val="1"/>
          <w:numId w:val="1"/>
        </w:numPr>
        <w:ind w:firstLineChars="0"/>
        <w:rPr>
          <w:rFonts w:hint="eastAsia" w:ascii="宋体" w:hAnsi="宋体"/>
          <w:color w:val="000000"/>
        </w:rPr>
      </w:pPr>
      <w:r>
        <w:rPr>
          <w:rFonts w:hint="eastAsia" w:ascii="SimHei" w:hAnsi="SimHei" w:eastAsia="黑体"/>
          <w:color w:val="000000"/>
        </w:rPr>
        <w:t>按公司目标管理制度要求，考评不合格者。</w:t>
      </w:r>
    </w:p>
    <w:p>
      <w:pPr>
        <w:numPr>
          <w:ilvl w:val="0"/>
          <w:numId w:val="1"/>
        </w:numPr>
        <w:ind w:firstLineChars="0"/>
        <w:rPr>
          <w:rFonts w:hint="eastAsia" w:ascii="宋体" w:hAnsi="宋体"/>
          <w:color w:val="000000"/>
        </w:rPr>
      </w:pPr>
      <w:r>
        <w:rPr>
          <w:rFonts w:hint="eastAsia" w:ascii="SimHei" w:hAnsi="SimHei" w:eastAsia="黑体"/>
          <w:color w:val="000000"/>
        </w:rPr>
        <w:t>对于被辞退的员工，公司一次性发放所欠该员工的基本工资及其他政策待遇。</w:t>
      </w:r>
    </w:p>
    <w:p>
      <w:pPr>
        <w:numPr>
          <w:ilvl w:val="0"/>
          <w:numId w:val="1"/>
        </w:numPr>
        <w:ind w:firstLineChars="0"/>
        <w:rPr>
          <w:rFonts w:hint="eastAsia" w:ascii="宋体" w:hAnsi="宋体"/>
          <w:color w:val="000000"/>
        </w:rPr>
      </w:pPr>
      <w:r>
        <w:rPr>
          <w:rFonts w:hint="eastAsia" w:ascii="SimHei" w:hAnsi="SimHei" w:eastAsia="黑体"/>
          <w:color w:val="000000"/>
        </w:rPr>
        <w:t>解聘是指公司或部门对员工的岗位职务解除聘任出现下列情况之一者，公司或部门有权解聘：</w:t>
      </w:r>
    </w:p>
    <w:p>
      <w:pPr>
        <w:ind w:firstLine="480"/>
        <w:jc w:val="left"/>
        <w:rPr>
          <w:rFonts w:hint="eastAsia" w:ascii="宋体" w:hAnsi="宋体"/>
        </w:rPr>
      </w:pPr>
      <w:r>
        <w:rPr>
          <w:rFonts w:hint="eastAsia" w:ascii="SimHei" w:hAnsi="SimHei" w:eastAsia="黑体"/>
        </w:rPr>
        <w:t>（一）拒不执行上司指派的与公司业务或岗位职责相关的工作任务达三次者；</w:t>
      </w:r>
    </w:p>
    <w:p>
      <w:pPr>
        <w:ind w:firstLine="480"/>
        <w:jc w:val="left"/>
        <w:rPr>
          <w:rFonts w:hint="eastAsia" w:ascii="宋体" w:hAnsi="宋体"/>
        </w:rPr>
      </w:pPr>
      <w:r>
        <w:rPr>
          <w:rFonts w:hint="eastAsia" w:ascii="SimHei" w:hAnsi="SimHei" w:eastAsia="黑体"/>
        </w:rPr>
        <w:t>（二）违反公司有关管理制度，经三次书面警告或经济处罚仍不改者；</w:t>
      </w:r>
    </w:p>
    <w:p>
      <w:pPr>
        <w:ind w:firstLine="480"/>
        <w:jc w:val="left"/>
        <w:rPr>
          <w:rFonts w:hint="eastAsia" w:ascii="宋体" w:hAnsi="宋体"/>
        </w:rPr>
      </w:pPr>
      <w:r>
        <w:rPr>
          <w:rFonts w:hint="eastAsia" w:ascii="SimHei" w:hAnsi="SimHei" w:eastAsia="黑体"/>
        </w:rPr>
        <w:t>（三）打架斗殴，情节严重者；</w:t>
      </w:r>
    </w:p>
    <w:p>
      <w:pPr>
        <w:ind w:firstLine="480"/>
        <w:jc w:val="left"/>
        <w:rPr>
          <w:rFonts w:hint="eastAsia" w:ascii="宋体" w:hAnsi="宋体"/>
        </w:rPr>
      </w:pPr>
      <w:r>
        <w:rPr>
          <w:rFonts w:hint="eastAsia" w:ascii="SimHei" w:hAnsi="SimHei" w:eastAsia="黑体"/>
        </w:rPr>
        <w:t>（四）侵占公司财物达若干元以上者；</w:t>
      </w:r>
    </w:p>
    <w:p>
      <w:pPr>
        <w:ind w:firstLine="480"/>
        <w:jc w:val="left"/>
        <w:rPr>
          <w:rFonts w:hint="eastAsia" w:ascii="宋体" w:hAnsi="宋体"/>
          <w:color w:val="000000"/>
        </w:rPr>
      </w:pPr>
      <w:r>
        <w:rPr>
          <w:rFonts w:hint="eastAsia" w:ascii="SimHei" w:hAnsi="SimHei" w:eastAsia="黑体"/>
        </w:rPr>
        <w:t>（五）一年内连续考核三次不及格者。</w:t>
      </w:r>
    </w:p>
    <w:p>
      <w:pPr>
        <w:numPr>
          <w:ilvl w:val="0"/>
          <w:numId w:val="1"/>
        </w:numPr>
        <w:ind w:firstLineChars="0"/>
        <w:rPr>
          <w:rFonts w:hint="eastAsia" w:ascii="宋体" w:hAnsi="宋体"/>
          <w:color w:val="000000"/>
        </w:rPr>
      </w:pPr>
      <w:r>
        <w:rPr>
          <w:rFonts w:hint="eastAsia" w:ascii="SimHei" w:hAnsi="SimHei" w:eastAsia="黑体"/>
          <w:color w:val="000000"/>
        </w:rPr>
        <w:t>辞职是指员工根据劳动合同的规定，在一定条件下申请并被批准离开单位、终止劳动合同或辞去原职务，有下列情况之一受聘人有权提出辞聘或辞职：</w:t>
      </w:r>
    </w:p>
    <w:p>
      <w:pPr>
        <w:numPr>
          <w:ilvl w:val="1"/>
          <w:numId w:val="1"/>
        </w:numPr>
        <w:ind w:firstLineChars="0"/>
        <w:rPr>
          <w:rFonts w:hint="eastAsia" w:ascii="宋体" w:hAnsi="宋体"/>
          <w:color w:val="000000"/>
        </w:rPr>
      </w:pPr>
      <w:r>
        <w:rPr>
          <w:rFonts w:hint="eastAsia" w:ascii="SimHei" w:hAnsi="SimHei" w:eastAsia="黑体"/>
          <w:color w:val="000000"/>
        </w:rPr>
        <w:t>按照《劳动法》、国家的相关法规以及公司的有关规定，个人的合法权益得不到保证的；</w:t>
      </w:r>
    </w:p>
    <w:p>
      <w:pPr>
        <w:numPr>
          <w:ilvl w:val="1"/>
          <w:numId w:val="1"/>
        </w:numPr>
        <w:ind w:firstLineChars="0"/>
        <w:rPr>
          <w:rFonts w:hint="eastAsia" w:ascii="宋体" w:hAnsi="宋体"/>
          <w:color w:val="000000"/>
        </w:rPr>
      </w:pPr>
      <w:r>
        <w:rPr>
          <w:rFonts w:hint="eastAsia" w:ascii="SimHei" w:hAnsi="SimHei" w:eastAsia="黑体"/>
          <w:color w:val="000000"/>
        </w:rPr>
        <w:t>公司无法提供所需基本的工作条件与工作保障的；</w:t>
      </w:r>
    </w:p>
    <w:p>
      <w:pPr>
        <w:numPr>
          <w:ilvl w:val="1"/>
          <w:numId w:val="1"/>
        </w:numPr>
        <w:ind w:firstLineChars="0"/>
        <w:rPr>
          <w:rFonts w:hint="eastAsia" w:ascii="宋体" w:hAnsi="宋体"/>
          <w:color w:val="000000"/>
        </w:rPr>
      </w:pPr>
      <w:r>
        <w:rPr>
          <w:rFonts w:hint="eastAsia" w:ascii="SimHei" w:hAnsi="SimHei" w:eastAsia="黑体"/>
          <w:color w:val="000000"/>
        </w:rPr>
        <w:t>公司所承诺的薪金及劳动保险等待遇无法兑现的；</w:t>
      </w:r>
    </w:p>
    <w:p>
      <w:pPr>
        <w:numPr>
          <w:ilvl w:val="1"/>
          <w:numId w:val="1"/>
        </w:numPr>
        <w:ind w:firstLineChars="0"/>
        <w:rPr>
          <w:rFonts w:hint="eastAsia" w:ascii="宋体" w:hAnsi="宋体"/>
          <w:color w:val="000000"/>
        </w:rPr>
      </w:pPr>
      <w:r>
        <w:rPr>
          <w:rFonts w:hint="eastAsia" w:ascii="SimHei" w:hAnsi="SimHei" w:eastAsia="黑体"/>
          <w:color w:val="000000"/>
        </w:rPr>
        <w:t>因身体不适等个人原因的；</w:t>
      </w:r>
    </w:p>
    <w:p>
      <w:pPr>
        <w:numPr>
          <w:ilvl w:val="1"/>
          <w:numId w:val="1"/>
        </w:numPr>
        <w:ind w:firstLineChars="0"/>
        <w:rPr>
          <w:rFonts w:hint="eastAsia" w:ascii="宋体" w:hAnsi="宋体"/>
          <w:color w:val="000000"/>
        </w:rPr>
      </w:pPr>
      <w:r>
        <w:rPr>
          <w:rFonts w:hint="eastAsia" w:ascii="SimHei" w:hAnsi="SimHei" w:eastAsia="黑体"/>
          <w:color w:val="000000"/>
        </w:rPr>
        <w:t>对所担任的工作不能胜任的。</w:t>
      </w:r>
    </w:p>
    <w:p>
      <w:pPr>
        <w:numPr>
          <w:ilvl w:val="0"/>
          <w:numId w:val="1"/>
        </w:numPr>
        <w:ind w:firstLineChars="0"/>
        <w:rPr>
          <w:rFonts w:hint="eastAsia" w:ascii="宋体" w:hAnsi="宋体"/>
          <w:color w:val="000000"/>
        </w:rPr>
      </w:pPr>
      <w:r>
        <w:rPr>
          <w:rFonts w:hint="eastAsia" w:ascii="SimHei" w:hAnsi="SimHei" w:eastAsia="黑体"/>
          <w:color w:val="000000"/>
        </w:rPr>
        <w:t>除名</w:t>
      </w:r>
    </w:p>
    <w:p>
      <w:pPr>
        <w:numPr>
          <w:ilvl w:val="1"/>
          <w:numId w:val="1"/>
        </w:numPr>
        <w:ind w:firstLineChars="0"/>
        <w:rPr>
          <w:rFonts w:hint="eastAsia" w:ascii="宋体" w:hAnsi="宋体"/>
          <w:color w:val="000000"/>
        </w:rPr>
      </w:pPr>
      <w:r>
        <w:rPr>
          <w:rFonts w:hint="eastAsia" w:ascii="SimHei" w:hAnsi="SimHei" w:eastAsia="黑体"/>
          <w:color w:val="000000"/>
        </w:rPr>
        <w:t>员工无正当理由无故旷工，经批评教育无效，连续旷工5天，或一年以内累计旷工10天，公司有权予以除名，终止劳动关系；</w:t>
      </w:r>
    </w:p>
    <w:p>
      <w:pPr>
        <w:numPr>
          <w:ilvl w:val="1"/>
          <w:numId w:val="1"/>
        </w:numPr>
        <w:ind w:firstLineChars="0"/>
        <w:rPr>
          <w:rFonts w:hint="eastAsia" w:ascii="宋体" w:hAnsi="宋体"/>
          <w:color w:val="000000"/>
        </w:rPr>
      </w:pPr>
      <w:r>
        <w:rPr>
          <w:rFonts w:hint="eastAsia" w:ascii="SimHei" w:hAnsi="SimHei" w:eastAsia="黑体"/>
          <w:color w:val="000000"/>
        </w:rPr>
        <w:t>员工达到除名的规定期限时，所在部门应填写《员工自动离职审批表》，经部门负责人签字认可后，报人力资源部备案并予以除名；</w:t>
      </w:r>
    </w:p>
    <w:p>
      <w:pPr>
        <w:numPr>
          <w:ilvl w:val="1"/>
          <w:numId w:val="1"/>
        </w:numPr>
        <w:ind w:firstLineChars="0"/>
        <w:rPr>
          <w:rFonts w:hint="eastAsia" w:ascii="宋体" w:hAnsi="宋体"/>
          <w:color w:val="000000"/>
        </w:rPr>
      </w:pPr>
      <w:r>
        <w:rPr>
          <w:rFonts w:hint="eastAsia" w:ascii="SimHei" w:hAnsi="SimHei" w:eastAsia="黑体"/>
          <w:color w:val="000000"/>
        </w:rPr>
        <w:t>被除名处理的员工不计发当月工资、经济补偿金部分。</w:t>
      </w:r>
    </w:p>
    <w:p>
      <w:pPr>
        <w:numPr>
          <w:ilvl w:val="0"/>
          <w:numId w:val="1"/>
        </w:numPr>
        <w:ind w:firstLineChars="0"/>
        <w:rPr>
          <w:rFonts w:hint="eastAsia" w:ascii="宋体" w:hAnsi="宋体"/>
          <w:color w:val="000000"/>
        </w:rPr>
      </w:pPr>
      <w:r>
        <w:rPr>
          <w:rFonts w:hint="eastAsia" w:ascii="SimHei" w:hAnsi="SimHei" w:eastAsia="黑体"/>
          <w:color w:val="000000"/>
        </w:rPr>
        <w:t>开除是给予因触犯法律或违反公司规章制度的员工一种最严厉的行政处分形式，是公司根据相关规定做出的强制命令犯错误的员工离开职位，从而终止劳动关系的行政处分，员工出现下列情况之一，公司有权做出开除处理</w:t>
      </w:r>
    </w:p>
    <w:p>
      <w:pPr>
        <w:numPr>
          <w:ilvl w:val="1"/>
          <w:numId w:val="1"/>
        </w:numPr>
        <w:ind w:firstLineChars="0"/>
        <w:rPr>
          <w:rFonts w:hint="eastAsia" w:ascii="宋体" w:hAnsi="宋体"/>
          <w:color w:val="000000"/>
        </w:rPr>
      </w:pPr>
      <w:r>
        <w:rPr>
          <w:rFonts w:hint="eastAsia" w:ascii="SimHei" w:hAnsi="SimHei" w:eastAsia="黑体"/>
          <w:color w:val="000000"/>
        </w:rPr>
        <w:t>造成公司利益、形象和信誉受到损害者；</w:t>
      </w:r>
    </w:p>
    <w:p>
      <w:pPr>
        <w:numPr>
          <w:ilvl w:val="1"/>
          <w:numId w:val="1"/>
        </w:numPr>
        <w:ind w:firstLineChars="0"/>
        <w:rPr>
          <w:rFonts w:hint="eastAsia" w:ascii="宋体" w:hAnsi="宋体"/>
          <w:color w:val="000000"/>
        </w:rPr>
      </w:pPr>
      <w:r>
        <w:rPr>
          <w:rFonts w:hint="eastAsia" w:ascii="SimHei" w:hAnsi="SimHei" w:eastAsia="黑体"/>
          <w:color w:val="000000"/>
        </w:rPr>
        <w:t>严重违反操作规定程序，发生重大责任事故，造成人身或设备重大损失，给公司造成重大经济损失者；</w:t>
      </w:r>
    </w:p>
    <w:p>
      <w:pPr>
        <w:numPr>
          <w:ilvl w:val="1"/>
          <w:numId w:val="1"/>
        </w:numPr>
        <w:ind w:firstLineChars="0"/>
        <w:rPr>
          <w:rFonts w:hint="eastAsia" w:ascii="宋体" w:hAnsi="宋体"/>
          <w:color w:val="000000"/>
        </w:rPr>
      </w:pPr>
      <w:r>
        <w:rPr>
          <w:rFonts w:hint="eastAsia" w:ascii="SimHei" w:hAnsi="SimHei" w:eastAsia="黑体"/>
          <w:color w:val="000000"/>
        </w:rPr>
        <w:t>以不正当手段使用公司名义、财产和内部商业秘密从事与公司无关的活动，为个人谋取私利，情节严重者；</w:t>
      </w:r>
    </w:p>
    <w:p>
      <w:pPr>
        <w:numPr>
          <w:ilvl w:val="1"/>
          <w:numId w:val="1"/>
        </w:numPr>
        <w:ind w:firstLineChars="0"/>
        <w:rPr>
          <w:rFonts w:hint="eastAsia" w:ascii="宋体" w:hAnsi="宋体"/>
          <w:color w:val="000000"/>
        </w:rPr>
      </w:pPr>
      <w:r>
        <w:rPr>
          <w:rFonts w:hint="eastAsia" w:ascii="SimHei" w:hAnsi="SimHei" w:eastAsia="黑体"/>
          <w:color w:val="000000"/>
        </w:rPr>
        <w:t>营私舞弊，挪用公款若干元以上，收受贿赂若干元以上者；</w:t>
      </w:r>
    </w:p>
    <w:p>
      <w:pPr>
        <w:numPr>
          <w:ilvl w:val="1"/>
          <w:numId w:val="1"/>
        </w:numPr>
        <w:ind w:firstLineChars="0"/>
        <w:rPr>
          <w:rFonts w:hint="eastAsia" w:ascii="宋体" w:hAnsi="宋体"/>
          <w:color w:val="000000"/>
        </w:rPr>
      </w:pPr>
      <w:r>
        <w:rPr>
          <w:rFonts w:hint="eastAsia" w:ascii="SimHei" w:hAnsi="SimHei" w:eastAsia="黑体"/>
          <w:color w:val="000000"/>
        </w:rPr>
        <w:t>由于失职、渎职或工作失误，导致公司财物及人身安全受损，或导致公司形象严重受损，并在社会上产生不良影响的事故直接人；</w:t>
      </w:r>
    </w:p>
    <w:p>
      <w:pPr>
        <w:numPr>
          <w:ilvl w:val="1"/>
          <w:numId w:val="1"/>
        </w:numPr>
        <w:ind w:firstLineChars="0"/>
        <w:rPr>
          <w:rFonts w:hint="eastAsia" w:ascii="宋体" w:hAnsi="宋体"/>
          <w:color w:val="000000"/>
        </w:rPr>
      </w:pPr>
      <w:r>
        <w:rPr>
          <w:rFonts w:hint="eastAsia" w:ascii="SimHei" w:hAnsi="SimHei" w:eastAsia="黑体"/>
          <w:color w:val="000000"/>
        </w:rPr>
        <w:t>蓄意破坏，偷窃、毁弃公司设施、资材制品及文书等行为，致使公司遭受严重损失者；</w:t>
      </w:r>
    </w:p>
    <w:p>
      <w:pPr>
        <w:numPr>
          <w:ilvl w:val="1"/>
          <w:numId w:val="1"/>
        </w:numPr>
        <w:ind w:firstLineChars="0"/>
        <w:rPr>
          <w:rFonts w:hint="eastAsia" w:ascii="宋体" w:hAnsi="宋体"/>
          <w:color w:val="000000"/>
        </w:rPr>
      </w:pPr>
      <w:r>
        <w:rPr>
          <w:rFonts w:hint="eastAsia" w:ascii="SimHei" w:hAnsi="SimHei" w:eastAsia="黑体"/>
          <w:color w:val="000000"/>
        </w:rPr>
        <w:t>泄露、遗失公司机密文件或重要资料，损害公司利益与声誉情节严重者；</w:t>
      </w:r>
    </w:p>
    <w:p>
      <w:pPr>
        <w:numPr>
          <w:ilvl w:val="1"/>
          <w:numId w:val="1"/>
        </w:numPr>
        <w:ind w:firstLineChars="0"/>
        <w:rPr>
          <w:rFonts w:hint="eastAsia" w:ascii="宋体" w:hAnsi="宋体"/>
          <w:color w:val="000000"/>
        </w:rPr>
      </w:pPr>
      <w:r>
        <w:rPr>
          <w:rFonts w:hint="eastAsia" w:ascii="SimHei" w:hAnsi="SimHei" w:eastAsia="黑体"/>
          <w:color w:val="000000"/>
        </w:rPr>
        <w:t>制造、传播谣言，诽谤他人造成恶劣影响者；</w:t>
      </w:r>
    </w:p>
    <w:p>
      <w:pPr>
        <w:numPr>
          <w:ilvl w:val="1"/>
          <w:numId w:val="1"/>
        </w:numPr>
        <w:ind w:firstLineChars="0"/>
        <w:rPr>
          <w:rFonts w:hint="eastAsia" w:ascii="宋体" w:hAnsi="宋体"/>
          <w:color w:val="000000"/>
        </w:rPr>
      </w:pPr>
      <w:r>
        <w:rPr>
          <w:rFonts w:hint="eastAsia" w:ascii="SimHei" w:hAnsi="SimHei" w:eastAsia="黑体"/>
          <w:color w:val="000000"/>
        </w:rPr>
        <w:t>触犯中华人民共和国法律受刑事处分者；</w:t>
      </w:r>
    </w:p>
    <w:p>
      <w:pPr>
        <w:numPr>
          <w:ilvl w:val="1"/>
          <w:numId w:val="1"/>
        </w:numPr>
        <w:ind w:firstLineChars="0"/>
        <w:rPr>
          <w:rFonts w:hint="eastAsia" w:ascii="宋体" w:hAnsi="宋体"/>
          <w:color w:val="000000"/>
        </w:rPr>
      </w:pPr>
      <w:r>
        <w:rPr>
          <w:rFonts w:hint="eastAsia" w:ascii="SimHei" w:hAnsi="SimHei" w:eastAsia="黑体"/>
          <w:color w:val="000000"/>
        </w:rPr>
        <w:t>煽动、唆使他人怠工、闹事者；</w:t>
      </w:r>
    </w:p>
    <w:p>
      <w:pPr>
        <w:numPr>
          <w:ilvl w:val="1"/>
          <w:numId w:val="1"/>
        </w:numPr>
        <w:ind w:firstLineChars="0"/>
        <w:rPr>
          <w:rFonts w:hint="eastAsia" w:ascii="宋体" w:hAnsi="宋体"/>
          <w:color w:val="000000"/>
        </w:rPr>
      </w:pPr>
      <w:r>
        <w:rPr>
          <w:rFonts w:hint="eastAsia" w:ascii="SimHei" w:hAnsi="SimHei" w:eastAsia="黑体"/>
          <w:color w:val="000000"/>
        </w:rPr>
        <w:t>玩忽职守，发生问题隐瞒事实真相，或知情不报，给公司造成直接、间接经济损失若干元以上者；</w:t>
      </w:r>
    </w:p>
    <w:p>
      <w:pPr>
        <w:numPr>
          <w:ilvl w:val="1"/>
          <w:numId w:val="1"/>
        </w:numPr>
        <w:ind w:firstLineChars="0"/>
        <w:rPr>
          <w:rFonts w:hint="eastAsia" w:ascii="宋体" w:hAnsi="宋体"/>
          <w:color w:val="000000"/>
        </w:rPr>
      </w:pPr>
      <w:r>
        <w:rPr>
          <w:rFonts w:hint="eastAsia" w:ascii="SimHei" w:hAnsi="SimHei" w:eastAsia="黑体"/>
          <w:color w:val="000000"/>
        </w:rPr>
        <w:t>犯有其他严重错误者。</w:t>
      </w:r>
    </w:p>
    <w:p>
      <w:pPr>
        <w:numPr>
          <w:ilvl w:val="0"/>
          <w:numId w:val="1"/>
        </w:numPr>
        <w:ind w:firstLineChars="0"/>
        <w:rPr>
          <w:rFonts w:hint="eastAsia" w:ascii="宋体" w:hAnsi="宋体"/>
          <w:color w:val="000000"/>
        </w:rPr>
      </w:pPr>
      <w:r>
        <w:rPr>
          <w:rFonts w:hint="eastAsia" w:ascii="SimHei" w:hAnsi="SimHei" w:eastAsia="黑体"/>
          <w:color w:val="000000"/>
        </w:rPr>
        <w:t>部门开除员工，须先调查核实犯错事实，然后填写《开除员工审批表》，详细写明开除理由，部门负责人签名后按表上程序报批。</w:t>
      </w:r>
    </w:p>
    <w:p>
      <w:pPr>
        <w:numPr>
          <w:ilvl w:val="0"/>
          <w:numId w:val="1"/>
        </w:numPr>
        <w:ind w:firstLineChars="0"/>
        <w:rPr>
          <w:rFonts w:hint="eastAsia" w:ascii="宋体" w:hAnsi="宋体"/>
          <w:color w:val="000000"/>
        </w:rPr>
      </w:pPr>
      <w:r>
        <w:rPr>
          <w:rFonts w:hint="eastAsia" w:ascii="SimHei" w:hAnsi="SimHei" w:eastAsia="黑体"/>
          <w:color w:val="000000"/>
        </w:rPr>
        <w:t>员工被开除处理，计发当月应得工资，经济补偿金不予发放。</w:t>
      </w:r>
    </w:p>
    <w:p>
      <w:pPr>
        <w:numPr>
          <w:ilvl w:val="0"/>
          <w:numId w:val="1"/>
        </w:numPr>
        <w:ind w:firstLineChars="0"/>
        <w:rPr>
          <w:rFonts w:hint="eastAsia" w:ascii="宋体" w:hAnsi="宋体"/>
          <w:color w:val="000000"/>
        </w:rPr>
      </w:pPr>
      <w:r>
        <w:rPr>
          <w:rFonts w:hint="eastAsia" w:ascii="SimHei" w:hAnsi="SimHei" w:eastAsia="黑体"/>
          <w:color w:val="000000"/>
        </w:rPr>
        <w:t>公司辞退员工应以书面形式提前30天通知员工本人；普通员工申请辞职，应以书面形式提前30天通知原聘任部门，中层管理人员申请辞职，应以书面形式提前60天通知公司，高层管理人员申请辞职，应以书面形式提前90天通知公司，相关部门按权限解聘后，送人力资源管理部门办理离职手续，未经批准以前不得离职，仍需在原工作岗位继续工作，擅自离职者以旷工论处。若员工向部门递交辞职申请书30天（中层60天，高层90天）后仍未答复，可视为同意辞职，员工可直接办理辞职手续。</w:t>
      </w:r>
    </w:p>
    <w:p>
      <w:pPr>
        <w:numPr>
          <w:ilvl w:val="0"/>
          <w:numId w:val="1"/>
        </w:numPr>
        <w:ind w:firstLineChars="0"/>
        <w:rPr>
          <w:rFonts w:hint="eastAsia" w:ascii="宋体" w:hAnsi="宋体"/>
          <w:color w:val="000000"/>
        </w:rPr>
      </w:pPr>
      <w:r>
        <w:rPr>
          <w:rFonts w:hint="eastAsia" w:ascii="SimHei" w:hAnsi="SimHei" w:eastAsia="黑体"/>
          <w:color w:val="000000"/>
        </w:rPr>
        <w:t>凡合同期未满而中途辞退或辞职，在获得批准后，根据岗位情况需要，可有7天的工作交接期，以保证工作的连续性，在交接期间工资正常发放。</w:t>
      </w:r>
    </w:p>
    <w:p>
      <w:pPr>
        <w:numPr>
          <w:ilvl w:val="0"/>
          <w:numId w:val="1"/>
        </w:numPr>
        <w:ind w:firstLineChars="0"/>
        <w:rPr>
          <w:rFonts w:hint="eastAsia" w:ascii="宋体" w:hAnsi="宋体"/>
          <w:b/>
          <w:color w:val="000000"/>
        </w:rPr>
      </w:pPr>
      <w:bookmarkStart w:id="103" w:name="_Toc2163_WPSOffice_Level2"/>
      <w:r>
        <w:rPr>
          <w:rFonts w:hint="eastAsia" w:ascii="SimHei" w:hAnsi="SimHei" w:eastAsia="黑体"/>
          <w:color w:val="000000"/>
        </w:rPr>
        <w:t>对解除劳动合同员工经济补偿金支付的规定：</w:t>
      </w:r>
      <w:bookmarkEnd w:id="103"/>
    </w:p>
    <w:p>
      <w:pPr>
        <w:numPr>
          <w:ilvl w:val="1"/>
          <w:numId w:val="1"/>
        </w:numPr>
        <w:ind w:firstLineChars="0"/>
        <w:rPr>
          <w:rFonts w:hint="eastAsia" w:ascii="宋体" w:hAnsi="宋体"/>
          <w:color w:val="000000"/>
        </w:rPr>
      </w:pPr>
      <w:r>
        <w:rPr>
          <w:rFonts w:hint="eastAsia" w:ascii="SimHei" w:hAnsi="SimHei" w:eastAsia="黑体"/>
          <w:color w:val="000000"/>
        </w:rPr>
        <w:t>在合同期未满因公司原因提前辞退员工，公司根据员工在本企业的工作年限，给予每满一年发给相当于一个月工资的经济补偿金，发放补偿金的月工资标准按公司相关政策确定的固定岗位工资标准发放，最多不超过十二个月，工作不满一年的按一年的标准发给补偿金；</w:t>
      </w:r>
    </w:p>
    <w:p>
      <w:pPr>
        <w:numPr>
          <w:ilvl w:val="1"/>
          <w:numId w:val="1"/>
        </w:numPr>
        <w:ind w:firstLineChars="0"/>
        <w:rPr>
          <w:rFonts w:hint="eastAsia" w:ascii="宋体" w:hAnsi="宋体"/>
          <w:b/>
          <w:color w:val="000000"/>
        </w:rPr>
      </w:pPr>
      <w:r>
        <w:rPr>
          <w:rFonts w:hint="eastAsia" w:ascii="SimHei" w:hAnsi="SimHei" w:eastAsia="黑体"/>
          <w:color w:val="000000"/>
        </w:rPr>
        <w:t>下列范围可获得经济补偿金：</w:t>
      </w:r>
    </w:p>
    <w:p>
      <w:pPr>
        <w:numPr>
          <w:ilvl w:val="2"/>
          <w:numId w:val="1"/>
        </w:numPr>
        <w:ind w:firstLineChars="0"/>
        <w:rPr>
          <w:rFonts w:hint="eastAsia" w:ascii="宋体" w:hAnsi="宋体"/>
          <w:color w:val="000000"/>
        </w:rPr>
      </w:pPr>
      <w:r>
        <w:rPr>
          <w:rFonts w:hint="eastAsia" w:ascii="SimHei" w:hAnsi="SimHei" w:eastAsia="黑体"/>
          <w:color w:val="000000"/>
        </w:rPr>
        <w:t>在合同期未满，经与劳动合同当事人协商一致，由公司解除劳动合同的；</w:t>
      </w:r>
    </w:p>
    <w:p>
      <w:pPr>
        <w:numPr>
          <w:ilvl w:val="2"/>
          <w:numId w:val="1"/>
        </w:numPr>
        <w:ind w:firstLineChars="0"/>
        <w:rPr>
          <w:rFonts w:hint="eastAsia" w:ascii="宋体" w:hAnsi="宋体"/>
          <w:color w:val="000000"/>
        </w:rPr>
      </w:pPr>
      <w:r>
        <w:rPr>
          <w:rFonts w:hint="eastAsia" w:ascii="SimHei" w:hAnsi="SimHei" w:eastAsia="黑体"/>
          <w:color w:val="000000"/>
        </w:rPr>
        <w:t>员工患非职业病或非因公负伤，医疗期满后仍不能从事公司另行安排的工作，由公司解除劳动合同的；</w:t>
      </w:r>
    </w:p>
    <w:p>
      <w:pPr>
        <w:numPr>
          <w:ilvl w:val="2"/>
          <w:numId w:val="1"/>
        </w:numPr>
        <w:ind w:firstLineChars="0"/>
        <w:rPr>
          <w:rFonts w:hint="eastAsia" w:ascii="宋体" w:hAnsi="宋体"/>
          <w:color w:val="000000"/>
        </w:rPr>
      </w:pPr>
      <w:r>
        <w:rPr>
          <w:rFonts w:hint="eastAsia" w:ascii="SimHei" w:hAnsi="SimHei" w:eastAsia="黑体"/>
          <w:color w:val="000000"/>
        </w:rPr>
        <w:t>劳动合同订立时所依据的客观情况发生重大变化，致使原劳动合同无法履行，经当事人协商不能就变更劳动合同达成协议，由公司解除劳动合同的；</w:t>
      </w:r>
    </w:p>
    <w:p>
      <w:pPr>
        <w:numPr>
          <w:ilvl w:val="2"/>
          <w:numId w:val="1"/>
        </w:numPr>
        <w:ind w:firstLineChars="0"/>
        <w:rPr>
          <w:rFonts w:hint="eastAsia" w:ascii="宋体" w:hAnsi="宋体"/>
          <w:color w:val="000000"/>
        </w:rPr>
      </w:pPr>
      <w:r>
        <w:rPr>
          <w:rFonts w:hint="eastAsia" w:ascii="SimHei" w:hAnsi="SimHei" w:eastAsia="黑体"/>
          <w:color w:val="000000"/>
        </w:rPr>
        <w:t>由于公司机构调整，人员优化组合，公司内部无法安置，由公司解除劳动合同的。</w:t>
      </w:r>
    </w:p>
    <w:p>
      <w:pPr>
        <w:numPr>
          <w:ilvl w:val="1"/>
          <w:numId w:val="1"/>
        </w:numPr>
        <w:ind w:firstLineChars="0"/>
        <w:rPr>
          <w:rFonts w:hint="eastAsia" w:ascii="宋体" w:hAnsi="宋体"/>
          <w:color w:val="000000"/>
        </w:rPr>
      </w:pPr>
      <w:r>
        <w:rPr>
          <w:rFonts w:hint="eastAsia" w:ascii="SimHei" w:hAnsi="SimHei" w:eastAsia="黑体"/>
          <w:color w:val="000000"/>
        </w:rPr>
        <w:t>非因以上四种情况，因个人其他原因提出辞职解除劳动合同的，不予支付经济补偿金；</w:t>
      </w:r>
    </w:p>
    <w:p>
      <w:pPr>
        <w:numPr>
          <w:ilvl w:val="1"/>
          <w:numId w:val="1"/>
        </w:numPr>
        <w:ind w:firstLineChars="0"/>
        <w:rPr>
          <w:rFonts w:hint="eastAsia" w:ascii="宋体" w:hAnsi="宋体"/>
          <w:color w:val="000000"/>
        </w:rPr>
      </w:pPr>
      <w:r>
        <w:rPr>
          <w:rFonts w:hint="eastAsia" w:ascii="SimHei" w:hAnsi="SimHei" w:eastAsia="黑体"/>
          <w:color w:val="000000"/>
        </w:rPr>
        <w:t>被公司除名、开除者，一律不支付经济补偿金；</w:t>
      </w:r>
    </w:p>
    <w:p>
      <w:pPr>
        <w:numPr>
          <w:ilvl w:val="1"/>
          <w:numId w:val="1"/>
        </w:numPr>
        <w:ind w:firstLineChars="0"/>
        <w:rPr>
          <w:rFonts w:hint="eastAsia" w:ascii="宋体" w:hAnsi="宋体"/>
          <w:color w:val="000000"/>
        </w:rPr>
      </w:pPr>
      <w:r>
        <w:rPr>
          <w:rFonts w:hint="eastAsia" w:ascii="SimHei" w:hAnsi="SimHei" w:eastAsia="黑体"/>
          <w:color w:val="000000"/>
        </w:rPr>
        <w:t>对员工的补偿金，由公司一次性发放。</w:t>
      </w:r>
    </w:p>
    <w:p>
      <w:pPr>
        <w:numPr>
          <w:ilvl w:val="0"/>
          <w:numId w:val="1"/>
        </w:numPr>
        <w:ind w:firstLineChars="0"/>
        <w:rPr>
          <w:rFonts w:hint="eastAsia" w:ascii="宋体" w:hAnsi="宋体"/>
          <w:color w:val="000000"/>
        </w:rPr>
      </w:pPr>
      <w:r>
        <w:rPr>
          <w:rFonts w:hint="eastAsia" w:ascii="SimHei" w:hAnsi="SimHei" w:eastAsia="黑体"/>
          <w:color w:val="000000"/>
        </w:rPr>
        <w:t>因故离开某公司的员工（包括调任、辞职、被辞退、被除名或开除），不管因何种原因离开某公司，均应按规定与公司的相关部门办理完工作移交手续和离职手续后方可离职，否则，公司将记录在案，永不使用，并保留追究其责任的权利。</w:t>
      </w:r>
    </w:p>
    <w:p>
      <w:pPr>
        <w:numPr>
          <w:ilvl w:val="0"/>
          <w:numId w:val="1"/>
        </w:numPr>
        <w:ind w:firstLineChars="0"/>
        <w:rPr>
          <w:rFonts w:hint="eastAsia" w:ascii="宋体" w:hAnsi="宋体"/>
          <w:color w:val="000000"/>
        </w:rPr>
      </w:pPr>
      <w:bookmarkStart w:id="104" w:name="_Toc8870_WPSOffice_Level2"/>
      <w:r>
        <w:rPr>
          <w:rFonts w:hint="eastAsia" w:ascii="SimHei" w:hAnsi="SimHei" w:eastAsia="黑体"/>
          <w:color w:val="000000"/>
        </w:rPr>
        <w:t>工作移交手续包括：</w:t>
      </w:r>
      <w:bookmarkEnd w:id="104"/>
    </w:p>
    <w:p>
      <w:pPr>
        <w:numPr>
          <w:ilvl w:val="1"/>
          <w:numId w:val="1"/>
        </w:numPr>
        <w:ind w:firstLineChars="0"/>
        <w:rPr>
          <w:rFonts w:hint="eastAsia" w:ascii="宋体" w:hAnsi="宋体"/>
          <w:color w:val="000000"/>
        </w:rPr>
      </w:pPr>
      <w:bookmarkStart w:id="105" w:name="_Toc21386_WPSOffice_Level2"/>
      <w:r>
        <w:rPr>
          <w:rFonts w:hint="eastAsia" w:ascii="SimHei" w:hAnsi="SimHei" w:eastAsia="黑体"/>
          <w:color w:val="000000"/>
        </w:rPr>
        <w:t>职责事务事项移交；</w:t>
      </w:r>
      <w:bookmarkEnd w:id="105"/>
    </w:p>
    <w:p>
      <w:pPr>
        <w:numPr>
          <w:ilvl w:val="1"/>
          <w:numId w:val="1"/>
        </w:numPr>
        <w:ind w:firstLineChars="0"/>
        <w:rPr>
          <w:rFonts w:hint="eastAsia" w:ascii="宋体" w:hAnsi="宋体"/>
          <w:color w:val="000000"/>
        </w:rPr>
      </w:pPr>
      <w:bookmarkStart w:id="106" w:name="_Toc10960_WPSOffice_Level2"/>
      <w:r>
        <w:rPr>
          <w:rFonts w:hint="eastAsia" w:ascii="SimHei" w:hAnsi="SimHei" w:eastAsia="黑体"/>
          <w:color w:val="000000"/>
        </w:rPr>
        <w:t>所经管财务事项移交；</w:t>
      </w:r>
      <w:bookmarkEnd w:id="106"/>
    </w:p>
    <w:p>
      <w:pPr>
        <w:numPr>
          <w:ilvl w:val="1"/>
          <w:numId w:val="1"/>
        </w:numPr>
        <w:ind w:firstLineChars="0"/>
        <w:rPr>
          <w:rFonts w:hint="eastAsia" w:ascii="宋体" w:hAnsi="宋体"/>
          <w:color w:val="000000"/>
        </w:rPr>
      </w:pPr>
      <w:bookmarkStart w:id="107" w:name="_Toc28121_WPSOffice_Level2"/>
      <w:r>
        <w:rPr>
          <w:rFonts w:hint="eastAsia" w:ascii="SimHei" w:hAnsi="SimHei" w:eastAsia="黑体"/>
          <w:color w:val="000000"/>
        </w:rPr>
        <w:t>未办理或未了结事项移交；</w:t>
      </w:r>
      <w:bookmarkEnd w:id="107"/>
    </w:p>
    <w:p>
      <w:pPr>
        <w:ind w:firstLine="480"/>
        <w:rPr>
          <w:rFonts w:hint="eastAsia" w:ascii="宋体" w:hAnsi="宋体"/>
          <w:color w:val="000000"/>
        </w:rPr>
      </w:pPr>
      <w:r>
        <w:rPr>
          <w:rFonts w:hint="eastAsia" w:ascii="SimHei" w:hAnsi="SimHei" w:eastAsia="黑体"/>
          <w:color w:val="000000"/>
        </w:rPr>
        <w:t>离职人员应将其负责的公物及经办事务逐件列具清楚，在其直接上级的监督下清点并移交给该岗位的接任人员，并且三方要在离职交接清单上签字确认。</w:t>
      </w:r>
    </w:p>
    <w:p>
      <w:pPr>
        <w:numPr>
          <w:ilvl w:val="0"/>
          <w:numId w:val="1"/>
        </w:numPr>
        <w:ind w:firstLineChars="0"/>
        <w:rPr>
          <w:rFonts w:hint="eastAsia" w:ascii="宋体" w:hAnsi="宋体"/>
          <w:color w:val="000000"/>
        </w:rPr>
      </w:pPr>
      <w:r>
        <w:rPr>
          <w:rFonts w:hint="eastAsia" w:ascii="SimHei" w:hAnsi="SimHei" w:eastAsia="黑体"/>
          <w:color w:val="000000"/>
        </w:rPr>
        <w:t>以下岗位人员在离职时，须经公司审计员进行离职审计后方可离职：</w:t>
      </w:r>
    </w:p>
    <w:p>
      <w:pPr>
        <w:ind w:firstLine="480"/>
        <w:rPr>
          <w:rFonts w:hint="eastAsia" w:ascii="宋体" w:hAnsi="宋体"/>
          <w:color w:val="000000"/>
        </w:rPr>
      </w:pPr>
      <w:r>
        <w:rPr>
          <w:rFonts w:hint="eastAsia" w:ascii="SimHei" w:hAnsi="SimHei" w:eastAsia="黑体"/>
          <w:color w:val="000000"/>
        </w:rPr>
        <w:t>营销人员、采购员、管理人员、公司经营班子成员以及董事长认为需审计后方可离职的其他人员。</w:t>
      </w:r>
    </w:p>
    <w:p>
      <w:pPr>
        <w:numPr>
          <w:ilvl w:val="0"/>
          <w:numId w:val="1"/>
        </w:numPr>
        <w:ind w:firstLineChars="0"/>
        <w:rPr>
          <w:rFonts w:hint="eastAsia" w:ascii="宋体" w:hAnsi="宋体"/>
          <w:b/>
          <w:color w:val="000000"/>
        </w:rPr>
      </w:pPr>
      <w:r>
        <w:rPr>
          <w:rFonts w:hint="eastAsia" w:ascii="SimHei" w:hAnsi="SimHei" w:eastAsia="黑体"/>
          <w:color w:val="000000"/>
        </w:rPr>
        <w:t>离职手续办理程序</w:t>
      </w:r>
    </w:p>
    <w:p>
      <w:pPr>
        <w:numPr>
          <w:ilvl w:val="1"/>
          <w:numId w:val="1"/>
        </w:numPr>
        <w:ind w:firstLineChars="0"/>
        <w:rPr>
          <w:rFonts w:hint="eastAsia" w:ascii="宋体" w:hAnsi="宋体"/>
          <w:color w:val="000000"/>
        </w:rPr>
      </w:pPr>
      <w:r>
        <w:rPr>
          <w:rFonts w:hint="eastAsia" w:ascii="SimHei" w:hAnsi="SimHei" w:eastAsia="黑体"/>
          <w:color w:val="000000"/>
        </w:rPr>
        <w:t>个人提出解聘申请，报岗位的直接上级审核并签署意见后，由岗位的隔级上级负责人审批；</w:t>
      </w:r>
    </w:p>
    <w:p>
      <w:pPr>
        <w:numPr>
          <w:ilvl w:val="1"/>
          <w:numId w:val="1"/>
        </w:numPr>
        <w:ind w:firstLineChars="0"/>
        <w:rPr>
          <w:rFonts w:hint="eastAsia" w:ascii="宋体" w:hAnsi="宋体"/>
          <w:color w:val="000000"/>
        </w:rPr>
      </w:pPr>
      <w:r>
        <w:rPr>
          <w:rFonts w:hint="eastAsia" w:ascii="SimHei" w:hAnsi="SimHei" w:eastAsia="黑体"/>
          <w:color w:val="000000"/>
        </w:rPr>
        <w:t>部门行文解聘申请人职务；</w:t>
      </w:r>
    </w:p>
    <w:p>
      <w:pPr>
        <w:numPr>
          <w:ilvl w:val="1"/>
          <w:numId w:val="1"/>
        </w:numPr>
        <w:ind w:firstLineChars="0"/>
        <w:rPr>
          <w:rFonts w:hint="eastAsia" w:ascii="宋体" w:hAnsi="宋体"/>
          <w:color w:val="000000"/>
        </w:rPr>
      </w:pPr>
      <w:r>
        <w:rPr>
          <w:rFonts w:hint="eastAsia" w:ascii="SimHei" w:hAnsi="SimHei" w:eastAsia="黑体"/>
          <w:color w:val="000000"/>
        </w:rPr>
        <w:t>离职申请人员根据部门解聘职务文件到人力资源部办理离职相关手续；</w:t>
      </w:r>
    </w:p>
    <w:p>
      <w:pPr>
        <w:numPr>
          <w:ilvl w:val="1"/>
          <w:numId w:val="1"/>
        </w:numPr>
        <w:ind w:firstLineChars="0"/>
        <w:rPr>
          <w:rFonts w:hint="eastAsia" w:ascii="宋体" w:hAnsi="宋体"/>
          <w:color w:val="000000"/>
        </w:rPr>
      </w:pPr>
      <w:r>
        <w:rPr>
          <w:rFonts w:hint="eastAsia" w:ascii="SimHei" w:hAnsi="SimHei" w:eastAsia="黑体"/>
          <w:color w:val="000000"/>
        </w:rPr>
        <w:t>离职申请人员将相关移交手续结果交人力资源部；</w:t>
      </w:r>
    </w:p>
    <w:p>
      <w:pPr>
        <w:numPr>
          <w:ilvl w:val="1"/>
          <w:numId w:val="1"/>
        </w:numPr>
        <w:ind w:firstLineChars="0"/>
        <w:rPr>
          <w:rFonts w:hint="eastAsia" w:ascii="宋体" w:hAnsi="宋体"/>
          <w:color w:val="000000"/>
        </w:rPr>
      </w:pPr>
      <w:r>
        <w:rPr>
          <w:rFonts w:hint="eastAsia" w:ascii="SimHei" w:hAnsi="SimHei" w:eastAsia="黑体"/>
          <w:color w:val="000000"/>
        </w:rPr>
        <w:t>人力资源部审核并同意后办理劳动合同解除手续报公司审批；</w:t>
      </w:r>
    </w:p>
    <w:p>
      <w:pPr>
        <w:numPr>
          <w:ilvl w:val="1"/>
          <w:numId w:val="1"/>
        </w:numPr>
        <w:ind w:firstLineChars="0"/>
        <w:rPr>
          <w:rFonts w:hint="eastAsia" w:ascii="宋体" w:hAnsi="宋体"/>
          <w:bCs/>
          <w:color w:val="000000"/>
          <w:u w:val="single"/>
        </w:rPr>
      </w:pPr>
      <w:r>
        <w:rPr>
          <w:rFonts w:hint="eastAsia" w:ascii="SimHei" w:hAnsi="SimHei" w:eastAsia="黑体"/>
          <w:color w:val="000000"/>
        </w:rPr>
        <w:t>人力资源部根据公司审批意见处理离职人员的劳动关系。</w:t>
      </w:r>
    </w:p>
    <w:p>
      <w:pPr>
        <w:pStyle w:val="3"/>
        <w:spacing w:line="360" w:lineRule="auto"/>
        <w:rPr>
          <w:rFonts w:hint="eastAsia" w:ascii="宋体" w:hAnsi="宋体" w:eastAsia="宋体"/>
          <w:color w:val="000000"/>
          <w:sz w:val="24"/>
          <w:szCs w:val="24"/>
        </w:rPr>
      </w:pPr>
      <w:bookmarkStart w:id="108" w:name="_Toc9276_WPSOffice_Level1"/>
      <w:bookmarkStart w:id="109" w:name="_Toc58092919"/>
      <w:r>
        <w:rPr>
          <w:rFonts w:hint="eastAsia" w:ascii="SimHei" w:hAnsi="SimHei" w:eastAsia="黑体"/>
          <w:color w:val="000000"/>
          <w:sz w:val="24"/>
          <w:szCs w:val="24"/>
        </w:rPr>
        <w:t>第六章 员工管理</w:t>
      </w:r>
      <w:bookmarkEnd w:id="108"/>
      <w:bookmarkEnd w:id="109"/>
    </w:p>
    <w:p>
      <w:pPr>
        <w:numPr>
          <w:ilvl w:val="0"/>
          <w:numId w:val="1"/>
        </w:numPr>
        <w:ind w:firstLineChars="0"/>
        <w:rPr>
          <w:rFonts w:hint="eastAsia" w:ascii="宋体" w:hAnsi="宋体"/>
          <w:b/>
          <w:color w:val="000000"/>
        </w:rPr>
      </w:pPr>
      <w:bookmarkStart w:id="110" w:name="_Toc30238_WPSOffice_Level2"/>
      <w:r>
        <w:rPr>
          <w:rFonts w:hint="eastAsia" w:ascii="SimHei" w:hAnsi="SimHei" w:eastAsia="黑体"/>
          <w:color w:val="000000"/>
        </w:rPr>
        <w:t>工作时间规定：</w:t>
      </w:r>
      <w:bookmarkEnd w:id="110"/>
    </w:p>
    <w:p>
      <w:pPr>
        <w:ind w:firstLine="480"/>
        <w:rPr>
          <w:rFonts w:hint="eastAsia" w:ascii="宋体" w:hAnsi="宋体"/>
        </w:rPr>
      </w:pPr>
      <w:r>
        <w:rPr>
          <w:rFonts w:hint="eastAsia" w:ascii="SimHei" w:hAnsi="SimHei" w:eastAsia="黑体"/>
        </w:rPr>
        <w:t>公司员工每周工作时间不超过48小时，每天加班时间不超过3小时，每月累计加班时间不超过36小时。倒班的除外。</w:t>
      </w:r>
    </w:p>
    <w:p>
      <w:pPr>
        <w:numPr>
          <w:ilvl w:val="0"/>
          <w:numId w:val="1"/>
        </w:numPr>
        <w:ind w:firstLineChars="0"/>
        <w:rPr>
          <w:rFonts w:hint="eastAsia" w:ascii="宋体" w:hAnsi="宋体"/>
          <w:color w:val="000000"/>
        </w:rPr>
      </w:pPr>
      <w:r>
        <w:rPr>
          <w:rFonts w:hint="eastAsia" w:ascii="SimHei" w:hAnsi="SimHei" w:eastAsia="黑体"/>
          <w:color w:val="000000"/>
        </w:rPr>
        <w:t>考勤规定及管理办法</w:t>
      </w:r>
    </w:p>
    <w:p>
      <w:pPr>
        <w:numPr>
          <w:ilvl w:val="1"/>
          <w:numId w:val="1"/>
        </w:numPr>
        <w:ind w:firstLineChars="0"/>
        <w:rPr>
          <w:rFonts w:hint="eastAsia" w:ascii="宋体" w:hAnsi="宋体"/>
          <w:color w:val="000000"/>
        </w:rPr>
      </w:pPr>
      <w:r>
        <w:rPr>
          <w:rFonts w:hint="eastAsia" w:ascii="SimHei" w:hAnsi="SimHei" w:eastAsia="黑体"/>
          <w:color w:val="000000"/>
        </w:rPr>
        <w:t>正常工作员工应与早上8:00前进入公司，12:00下班，下午2</w:t>
      </w:r>
      <w:r>
        <w:rPr>
          <w:rFonts w:ascii="SimHei" w:hAnsi="SimHei" w:eastAsia="黑体"/>
          <w:color w:val="000000"/>
        </w:rPr>
        <w:t>︰</w:t>
      </w:r>
      <w:r>
        <w:rPr>
          <w:rFonts w:hint="eastAsia" w:ascii="SimHei" w:hAnsi="SimHei" w:eastAsia="黑体"/>
          <w:color w:val="000000"/>
        </w:rPr>
        <w:t>00（10月1日——次年4月30日为1：30）上班，6：00（10月1日——次年4月30日为5：30）下班。倒班的除外；</w:t>
      </w:r>
    </w:p>
    <w:p>
      <w:pPr>
        <w:numPr>
          <w:ilvl w:val="1"/>
          <w:numId w:val="1"/>
        </w:numPr>
        <w:ind w:firstLineChars="0"/>
        <w:rPr>
          <w:rFonts w:hint="eastAsia" w:ascii="宋体" w:hAnsi="宋体"/>
          <w:color w:val="000000"/>
        </w:rPr>
      </w:pPr>
      <w:r>
        <w:rPr>
          <w:rFonts w:hint="eastAsia" w:ascii="SimHei" w:hAnsi="SimHei" w:eastAsia="黑体"/>
          <w:color w:val="000000"/>
        </w:rPr>
        <w:t>员工出差应填写《出差申请表》，办完审批手续后，送人力资源部备案；</w:t>
      </w:r>
    </w:p>
    <w:p>
      <w:pPr>
        <w:numPr>
          <w:ilvl w:val="1"/>
          <w:numId w:val="1"/>
        </w:numPr>
        <w:ind w:firstLineChars="0"/>
        <w:rPr>
          <w:rFonts w:hint="eastAsia" w:ascii="宋体" w:hAnsi="宋体"/>
          <w:color w:val="000000"/>
        </w:rPr>
      </w:pPr>
      <w:r>
        <w:rPr>
          <w:rFonts w:hint="eastAsia" w:ascii="SimHei" w:hAnsi="SimHei" w:eastAsia="黑体"/>
          <w:color w:val="000000"/>
        </w:rPr>
        <w:t>凡迟到或早退每分钟处罚5元，达5分钟（含5分钟）者，每次罚款30元。迟到、早退超过30分钟（含30分钟）以上，按旷工半天处理；超过2小时（含2小时）以上，按旷工一天处理。每旷工半天，除扣发半天工资外、另罚款50元/半天，每旷工一天，除扣发当天工资外、另罚款若干元/天；连续旷工或累计旷工达规定时限，予以除名处理；</w:t>
      </w:r>
    </w:p>
    <w:p>
      <w:pPr>
        <w:numPr>
          <w:ilvl w:val="1"/>
          <w:numId w:val="1"/>
        </w:numPr>
        <w:ind w:firstLineChars="0"/>
        <w:rPr>
          <w:rFonts w:hint="eastAsia" w:ascii="宋体" w:hAnsi="宋体"/>
          <w:color w:val="000000"/>
        </w:rPr>
      </w:pPr>
      <w:r>
        <w:rPr>
          <w:rFonts w:hint="eastAsia" w:ascii="SimHei" w:hAnsi="SimHei" w:eastAsia="黑体"/>
          <w:color w:val="000000"/>
        </w:rPr>
        <w:t>以上罚款，从违规者每月工资中相应扣除；</w:t>
      </w:r>
    </w:p>
    <w:p>
      <w:pPr>
        <w:numPr>
          <w:ilvl w:val="1"/>
          <w:numId w:val="1"/>
        </w:numPr>
        <w:ind w:firstLineChars="0"/>
        <w:rPr>
          <w:rFonts w:hint="eastAsia" w:ascii="宋体" w:hAnsi="宋体"/>
          <w:color w:val="000000"/>
        </w:rPr>
      </w:pPr>
      <w:r>
        <w:rPr>
          <w:rFonts w:hint="eastAsia" w:ascii="SimHei" w:hAnsi="SimHei" w:eastAsia="黑体"/>
          <w:color w:val="000000"/>
        </w:rPr>
        <w:t>出现以下情况，每人次扣部门考核得分1分，但每日的扣分与周的扣分不能累计计算：</w:t>
      </w:r>
    </w:p>
    <w:p>
      <w:pPr>
        <w:numPr>
          <w:ilvl w:val="0"/>
          <w:numId w:val="5"/>
        </w:numPr>
        <w:ind w:firstLineChars="0"/>
        <w:rPr>
          <w:rFonts w:hint="eastAsia" w:ascii="宋体" w:hAnsi="宋体"/>
          <w:color w:val="000000"/>
        </w:rPr>
      </w:pPr>
      <w:r>
        <w:rPr>
          <w:rFonts w:hint="eastAsia" w:ascii="SimHei" w:hAnsi="SimHei" w:eastAsia="黑体"/>
          <w:color w:val="000000"/>
        </w:rPr>
        <w:t>50人以下的部门，每天迟到人数超过二人（含）或每周迟到人数累计超过五人（含）的；</w:t>
      </w:r>
    </w:p>
    <w:p>
      <w:pPr>
        <w:numPr>
          <w:ilvl w:val="0"/>
          <w:numId w:val="5"/>
        </w:numPr>
        <w:ind w:firstLineChars="0"/>
        <w:rPr>
          <w:rFonts w:hint="eastAsia" w:ascii="宋体" w:hAnsi="宋体"/>
          <w:color w:val="000000"/>
        </w:rPr>
      </w:pPr>
      <w:r>
        <w:rPr>
          <w:rFonts w:hint="eastAsia" w:ascii="SimHei" w:hAnsi="SimHei" w:eastAsia="黑体"/>
          <w:color w:val="000000"/>
        </w:rPr>
        <w:t>50－100人的部门，每天迟到人数超过三人（含）或每周迟到人数累计超过八人（含）的；</w:t>
      </w:r>
    </w:p>
    <w:p>
      <w:pPr>
        <w:numPr>
          <w:ilvl w:val="0"/>
          <w:numId w:val="5"/>
        </w:numPr>
        <w:ind w:firstLineChars="0"/>
        <w:rPr>
          <w:rFonts w:hint="eastAsia" w:ascii="宋体" w:hAnsi="宋体"/>
          <w:color w:val="000000"/>
        </w:rPr>
      </w:pPr>
      <w:r>
        <w:rPr>
          <w:rFonts w:hint="eastAsia" w:ascii="SimHei" w:hAnsi="SimHei" w:eastAsia="黑体"/>
          <w:color w:val="000000"/>
        </w:rPr>
        <w:t>超过100人以上的部门。每天迟到人数超过五人（含）或每周迟到人数累计超过十人（含）的。</w:t>
      </w:r>
    </w:p>
    <w:p>
      <w:pPr>
        <w:numPr>
          <w:ilvl w:val="0"/>
          <w:numId w:val="1"/>
        </w:numPr>
        <w:ind w:firstLineChars="0"/>
        <w:rPr>
          <w:rFonts w:hint="eastAsia" w:ascii="宋体" w:hAnsi="宋体"/>
          <w:color w:val="000000"/>
        </w:rPr>
      </w:pPr>
      <w:bookmarkStart w:id="111" w:name="_Toc9564_WPSOffice_Level2"/>
      <w:r>
        <w:rPr>
          <w:rFonts w:hint="eastAsia" w:ascii="SimHei" w:hAnsi="SimHei" w:eastAsia="黑体"/>
          <w:color w:val="000000"/>
        </w:rPr>
        <w:t>劳动纪律</w:t>
      </w:r>
      <w:bookmarkEnd w:id="111"/>
    </w:p>
    <w:p>
      <w:pPr>
        <w:numPr>
          <w:ilvl w:val="1"/>
          <w:numId w:val="1"/>
        </w:numPr>
        <w:ind w:firstLineChars="0"/>
        <w:rPr>
          <w:rFonts w:hint="eastAsia" w:ascii="宋体" w:hAnsi="宋体"/>
          <w:color w:val="000000"/>
        </w:rPr>
      </w:pPr>
      <w:r>
        <w:rPr>
          <w:rFonts w:hint="eastAsia" w:ascii="SimHei" w:hAnsi="SimHei" w:eastAsia="黑体"/>
          <w:color w:val="000000"/>
        </w:rPr>
        <w:t>严格遵守工作纪律，不迟到、不早退、工作时间外出应向有关领导请示，并办理有关外出手续。</w:t>
      </w:r>
    </w:p>
    <w:p>
      <w:pPr>
        <w:numPr>
          <w:ilvl w:val="1"/>
          <w:numId w:val="1"/>
        </w:numPr>
        <w:ind w:firstLineChars="0"/>
        <w:rPr>
          <w:rFonts w:hint="eastAsia" w:ascii="宋体" w:hAnsi="宋体"/>
          <w:color w:val="000000"/>
        </w:rPr>
      </w:pPr>
      <w:r>
        <w:rPr>
          <w:rFonts w:hint="eastAsia" w:ascii="SimHei" w:hAnsi="SimHei" w:eastAsia="黑体"/>
          <w:color w:val="000000"/>
        </w:rPr>
        <w:t>上班时间应注意以下事项，违反以下事项者，每项/次罚10元并扣减考核得分；</w:t>
      </w:r>
    </w:p>
    <w:p>
      <w:pPr>
        <w:numPr>
          <w:ilvl w:val="2"/>
          <w:numId w:val="1"/>
        </w:numPr>
        <w:ind w:firstLineChars="0"/>
        <w:rPr>
          <w:rFonts w:hint="eastAsia" w:ascii="宋体" w:hAnsi="宋体"/>
          <w:color w:val="000000"/>
        </w:rPr>
      </w:pPr>
      <w:bookmarkStart w:id="112" w:name="_Toc19184_WPSOffice_Level2"/>
      <w:r>
        <w:rPr>
          <w:rFonts w:hint="eastAsia" w:ascii="SimHei" w:hAnsi="SimHei" w:eastAsia="黑体"/>
          <w:color w:val="000000"/>
        </w:rPr>
        <w:t>上班时间应佩戴工作卡；</w:t>
      </w:r>
      <w:bookmarkEnd w:id="112"/>
    </w:p>
    <w:p>
      <w:pPr>
        <w:numPr>
          <w:ilvl w:val="2"/>
          <w:numId w:val="1"/>
        </w:numPr>
        <w:ind w:firstLineChars="0"/>
        <w:rPr>
          <w:rFonts w:hint="eastAsia" w:ascii="宋体" w:hAnsi="宋体"/>
          <w:color w:val="000000"/>
        </w:rPr>
      </w:pPr>
      <w:bookmarkStart w:id="113" w:name="_Toc24064_WPSOffice_Level2"/>
      <w:r>
        <w:rPr>
          <w:rFonts w:hint="eastAsia" w:ascii="SimHei" w:hAnsi="SimHei" w:eastAsia="黑体"/>
          <w:color w:val="000000"/>
        </w:rPr>
        <w:t>上班时间坚守工作岗位，不随意窜岗；</w:t>
      </w:r>
      <w:bookmarkEnd w:id="113"/>
    </w:p>
    <w:p>
      <w:pPr>
        <w:numPr>
          <w:ilvl w:val="2"/>
          <w:numId w:val="1"/>
        </w:numPr>
        <w:ind w:firstLineChars="0"/>
        <w:rPr>
          <w:rFonts w:hint="eastAsia" w:ascii="宋体" w:hAnsi="宋体"/>
          <w:color w:val="000000"/>
        </w:rPr>
      </w:pPr>
      <w:bookmarkStart w:id="114" w:name="_Toc88_WPSOffice_Level2"/>
      <w:r>
        <w:rPr>
          <w:rFonts w:hint="eastAsia" w:ascii="SimHei" w:hAnsi="SimHei" w:eastAsia="黑体"/>
          <w:color w:val="000000"/>
        </w:rPr>
        <w:t>上班时间不允许闲谈、吃零食或打瞌睡；</w:t>
      </w:r>
      <w:bookmarkEnd w:id="114"/>
    </w:p>
    <w:p>
      <w:pPr>
        <w:numPr>
          <w:ilvl w:val="2"/>
          <w:numId w:val="1"/>
        </w:numPr>
        <w:ind w:firstLineChars="0"/>
        <w:rPr>
          <w:rFonts w:hint="eastAsia" w:ascii="宋体" w:hAnsi="宋体"/>
          <w:color w:val="000000"/>
        </w:rPr>
      </w:pPr>
      <w:bookmarkStart w:id="115" w:name="_Toc4581_WPSOffice_Level2"/>
      <w:r>
        <w:rPr>
          <w:rFonts w:hint="eastAsia" w:ascii="SimHei" w:hAnsi="SimHei" w:eastAsia="黑体"/>
          <w:color w:val="000000"/>
        </w:rPr>
        <w:t>上班时间不得干私活、看与工作无关的书刊；</w:t>
      </w:r>
      <w:bookmarkEnd w:id="115"/>
    </w:p>
    <w:p>
      <w:pPr>
        <w:numPr>
          <w:ilvl w:val="2"/>
          <w:numId w:val="1"/>
        </w:numPr>
        <w:ind w:firstLineChars="0"/>
        <w:rPr>
          <w:rFonts w:hint="eastAsia" w:ascii="宋体" w:hAnsi="宋体"/>
          <w:color w:val="000000"/>
        </w:rPr>
      </w:pPr>
      <w:bookmarkStart w:id="116" w:name="_Toc4592_WPSOffice_Level2"/>
      <w:r>
        <w:rPr>
          <w:rFonts w:hint="eastAsia" w:ascii="SimHei" w:hAnsi="SimHei" w:eastAsia="黑体"/>
          <w:color w:val="000000"/>
        </w:rPr>
        <w:t>服从领导安排的各项工作。</w:t>
      </w:r>
      <w:bookmarkEnd w:id="116"/>
    </w:p>
    <w:p>
      <w:pPr>
        <w:numPr>
          <w:ilvl w:val="0"/>
          <w:numId w:val="1"/>
        </w:numPr>
        <w:ind w:firstLineChars="0"/>
        <w:rPr>
          <w:rFonts w:hint="eastAsia" w:ascii="宋体" w:hAnsi="宋体"/>
          <w:color w:val="000000"/>
        </w:rPr>
      </w:pPr>
      <w:r>
        <w:rPr>
          <w:rFonts w:hint="eastAsia" w:ascii="SimHei" w:hAnsi="SimHei" w:eastAsia="黑体"/>
          <w:color w:val="000000"/>
        </w:rPr>
        <w:t>假期种类及天数</w:t>
      </w:r>
    </w:p>
    <w:p>
      <w:pPr>
        <w:numPr>
          <w:ilvl w:val="1"/>
          <w:numId w:val="1"/>
        </w:numPr>
        <w:ind w:firstLineChars="0"/>
        <w:rPr>
          <w:rFonts w:hint="eastAsia" w:ascii="宋体" w:hAnsi="宋体"/>
          <w:b/>
          <w:color w:val="000000"/>
        </w:rPr>
      </w:pPr>
      <w:bookmarkStart w:id="117" w:name="_Toc22634_WPSOffice_Level2"/>
      <w:r>
        <w:rPr>
          <w:rFonts w:hint="eastAsia" w:ascii="SimHei" w:hAnsi="SimHei" w:eastAsia="黑体"/>
          <w:color w:val="000000"/>
        </w:rPr>
        <w:t>员工除公司规定每周休息外，国家法定休假日为：</w:t>
      </w:r>
      <w:bookmarkEnd w:id="117"/>
    </w:p>
    <w:p>
      <w:pPr>
        <w:numPr>
          <w:ilvl w:val="2"/>
          <w:numId w:val="1"/>
        </w:numPr>
        <w:ind w:firstLineChars="0"/>
        <w:rPr>
          <w:rFonts w:hint="eastAsia" w:ascii="宋体" w:hAnsi="宋体"/>
          <w:color w:val="000000"/>
        </w:rPr>
      </w:pPr>
      <w:r>
        <w:rPr>
          <w:rFonts w:hint="eastAsia" w:ascii="SimHei" w:hAnsi="SimHei" w:eastAsia="黑体"/>
          <w:color w:val="000000"/>
        </w:rPr>
        <w:t>元旦1天（元月一日）；</w:t>
      </w:r>
    </w:p>
    <w:p>
      <w:pPr>
        <w:numPr>
          <w:ilvl w:val="2"/>
          <w:numId w:val="1"/>
        </w:numPr>
        <w:ind w:firstLineChars="0"/>
        <w:rPr>
          <w:rFonts w:hint="eastAsia" w:ascii="宋体" w:hAnsi="宋体"/>
          <w:color w:val="000000"/>
        </w:rPr>
      </w:pPr>
      <w:r>
        <w:rPr>
          <w:rFonts w:hint="eastAsia" w:ascii="SimHei" w:hAnsi="SimHei" w:eastAsia="黑体"/>
          <w:color w:val="000000"/>
        </w:rPr>
        <w:t>春节3天（正月初一、初二、初三）；</w:t>
      </w:r>
    </w:p>
    <w:p>
      <w:pPr>
        <w:numPr>
          <w:ilvl w:val="2"/>
          <w:numId w:val="1"/>
        </w:numPr>
        <w:ind w:firstLineChars="0"/>
        <w:rPr>
          <w:rFonts w:hint="eastAsia" w:ascii="宋体" w:hAnsi="宋体"/>
          <w:color w:val="000000"/>
        </w:rPr>
      </w:pPr>
      <w:r>
        <w:rPr>
          <w:rFonts w:hint="eastAsia" w:ascii="SimHei" w:hAnsi="SimHei" w:eastAsia="黑体"/>
          <w:color w:val="000000"/>
        </w:rPr>
        <w:t>“三八”妇女节半天（三月八日下午，仅针对女员工而言）。</w:t>
      </w:r>
    </w:p>
    <w:p>
      <w:pPr>
        <w:numPr>
          <w:ilvl w:val="2"/>
          <w:numId w:val="1"/>
        </w:numPr>
        <w:ind w:firstLineChars="0"/>
        <w:rPr>
          <w:rFonts w:hint="eastAsia" w:ascii="宋体" w:hAnsi="宋体"/>
          <w:color w:val="000000"/>
        </w:rPr>
      </w:pPr>
      <w:r>
        <w:rPr>
          <w:rFonts w:hint="eastAsia" w:ascii="SimHei" w:hAnsi="SimHei" w:eastAsia="黑体"/>
          <w:color w:val="000000"/>
        </w:rPr>
        <w:t xml:space="preserve"> “五一”劳动节3天（五月一日、二日、三日）</w:t>
      </w:r>
    </w:p>
    <w:p>
      <w:pPr>
        <w:numPr>
          <w:ilvl w:val="2"/>
          <w:numId w:val="1"/>
        </w:numPr>
        <w:ind w:firstLineChars="0"/>
        <w:rPr>
          <w:rFonts w:hint="eastAsia" w:ascii="宋体" w:hAnsi="宋体"/>
          <w:color w:val="000000"/>
        </w:rPr>
      </w:pPr>
      <w:r>
        <w:rPr>
          <w:rFonts w:hint="eastAsia" w:ascii="SimHei" w:hAnsi="SimHei" w:eastAsia="黑体"/>
          <w:color w:val="000000"/>
        </w:rPr>
        <w:t>国庆节3天（十月一日、二日、三日）。</w:t>
      </w:r>
    </w:p>
    <w:p>
      <w:pPr>
        <w:numPr>
          <w:ilvl w:val="1"/>
          <w:numId w:val="1"/>
        </w:numPr>
        <w:ind w:firstLineChars="0"/>
        <w:rPr>
          <w:rFonts w:hint="eastAsia" w:ascii="宋体" w:hAnsi="宋体"/>
          <w:color w:val="000000"/>
        </w:rPr>
      </w:pPr>
      <w:bookmarkStart w:id="118" w:name="_Toc17176_WPSOffice_Level2"/>
      <w:r>
        <w:rPr>
          <w:rFonts w:hint="eastAsia" w:ascii="SimHei" w:hAnsi="SimHei" w:eastAsia="黑体"/>
          <w:color w:val="000000"/>
        </w:rPr>
        <w:t>婚假</w:t>
      </w:r>
      <w:bookmarkEnd w:id="118"/>
    </w:p>
    <w:p>
      <w:pPr>
        <w:ind w:firstLine="480"/>
        <w:rPr>
          <w:rFonts w:hint="eastAsia" w:ascii="宋体" w:hAnsi="宋体"/>
          <w:color w:val="000000"/>
        </w:rPr>
      </w:pPr>
      <w:r>
        <w:rPr>
          <w:rFonts w:hint="eastAsia" w:ascii="SimHei" w:hAnsi="SimHei" w:eastAsia="黑体"/>
          <w:color w:val="000000"/>
        </w:rPr>
        <w:t>员工在公司连续工作满一年者，符合法定结婚条件，凭结婚证明，经公司领导批准，给予带薪婚假3天（女满23周岁，男满25周岁可享受7天婚假），配偶在外地工作并需要到该地完婚的，另给予实际路程假。</w:t>
      </w:r>
    </w:p>
    <w:p>
      <w:pPr>
        <w:numPr>
          <w:ilvl w:val="1"/>
          <w:numId w:val="1"/>
        </w:numPr>
        <w:ind w:firstLineChars="0"/>
        <w:rPr>
          <w:rFonts w:hint="eastAsia" w:ascii="宋体" w:hAnsi="宋体"/>
          <w:color w:val="000000"/>
        </w:rPr>
      </w:pPr>
      <w:bookmarkStart w:id="119" w:name="_Toc21225_WPSOffice_Level2"/>
      <w:r>
        <w:rPr>
          <w:rFonts w:hint="eastAsia" w:ascii="SimHei" w:hAnsi="SimHei" w:eastAsia="黑体"/>
          <w:color w:val="000000"/>
        </w:rPr>
        <w:t>产假</w:t>
      </w:r>
      <w:bookmarkEnd w:id="119"/>
    </w:p>
    <w:p>
      <w:pPr>
        <w:ind w:firstLine="480"/>
        <w:rPr>
          <w:rFonts w:hint="eastAsia" w:ascii="宋体" w:hAnsi="宋体"/>
        </w:rPr>
      </w:pPr>
      <w:r>
        <w:rPr>
          <w:rFonts w:hint="eastAsia" w:ascii="SimHei" w:hAnsi="SimHei" w:eastAsia="黑体"/>
        </w:rPr>
        <w:t>已婚女员工在公司连续工作满二年，年龄在21周岁以上者生育第一胎，给予产假90天，已婚女员工在24周岁以上生育第一胎者，增加晚育假14天，已婚男员工，年龄在23岁以上且生育第一胎者，可给男方护理假3天；做计划生育手术（结扎、引产）的，按规定享受7天假期，并办理有关请假手续。</w:t>
      </w:r>
    </w:p>
    <w:p>
      <w:pPr>
        <w:numPr>
          <w:ilvl w:val="1"/>
          <w:numId w:val="1"/>
        </w:numPr>
        <w:ind w:firstLineChars="0"/>
        <w:rPr>
          <w:rFonts w:hint="eastAsia" w:ascii="宋体" w:hAnsi="宋体"/>
        </w:rPr>
      </w:pPr>
      <w:bookmarkStart w:id="120" w:name="_Toc21849_WPSOffice_Level2"/>
      <w:r>
        <w:rPr>
          <w:rFonts w:hint="eastAsia" w:ascii="SimHei" w:hAnsi="SimHei" w:eastAsia="黑体"/>
        </w:rPr>
        <w:t>工休假</w:t>
      </w:r>
      <w:bookmarkEnd w:id="120"/>
    </w:p>
    <w:p>
      <w:pPr>
        <w:ind w:firstLine="480"/>
        <w:rPr>
          <w:rFonts w:hint="eastAsia" w:ascii="宋体" w:hAnsi="宋体"/>
        </w:rPr>
      </w:pPr>
      <w:r>
        <w:rPr>
          <w:rFonts w:hint="eastAsia" w:ascii="SimHei" w:hAnsi="SimHei" w:eastAsia="黑体"/>
        </w:rPr>
        <w:t>员工在公司连续工作满三年，每年可享受4天的带薪假期（国家法定节、假日除外），连续工作满五年，每年可享受6天带薪假期，连续工作满10年以上，每年可享受8天带薪假期。工休假当年享受，不能累加休假。</w:t>
      </w:r>
    </w:p>
    <w:p>
      <w:pPr>
        <w:numPr>
          <w:ilvl w:val="1"/>
          <w:numId w:val="1"/>
        </w:numPr>
        <w:ind w:firstLineChars="0"/>
        <w:rPr>
          <w:rFonts w:hint="eastAsia" w:ascii="宋体" w:hAnsi="宋体"/>
          <w:color w:val="000000"/>
        </w:rPr>
      </w:pPr>
      <w:bookmarkStart w:id="121" w:name="_Toc5134_WPSOffice_Level2"/>
      <w:r>
        <w:rPr>
          <w:rFonts w:hint="eastAsia" w:ascii="SimHei" w:hAnsi="SimHei" w:eastAsia="黑体"/>
          <w:color w:val="000000"/>
        </w:rPr>
        <w:t>工伤假</w:t>
      </w:r>
      <w:bookmarkEnd w:id="121"/>
    </w:p>
    <w:p>
      <w:pPr>
        <w:ind w:firstLine="480"/>
        <w:rPr>
          <w:rFonts w:hint="eastAsia" w:ascii="宋体" w:hAnsi="宋体"/>
          <w:color w:val="000000"/>
        </w:rPr>
      </w:pPr>
      <w:r>
        <w:rPr>
          <w:rFonts w:hint="eastAsia" w:ascii="SimHei" w:hAnsi="SimHei" w:eastAsia="黑体"/>
          <w:color w:val="000000"/>
        </w:rPr>
        <w:t>员工因工负伤住院，住院期间的工资照发；出院后继续休养，医院鉴定确认，公司人力资源部核查属实。休养期间按原岗位基本工资计发。</w:t>
      </w:r>
    </w:p>
    <w:p>
      <w:pPr>
        <w:numPr>
          <w:ilvl w:val="1"/>
          <w:numId w:val="1"/>
        </w:numPr>
        <w:ind w:firstLineChars="0"/>
        <w:rPr>
          <w:rFonts w:hint="eastAsia" w:ascii="宋体" w:hAnsi="宋体"/>
          <w:color w:val="000000"/>
        </w:rPr>
      </w:pPr>
      <w:bookmarkStart w:id="122" w:name="_Toc13004_WPSOffice_Level2"/>
      <w:r>
        <w:rPr>
          <w:rFonts w:hint="eastAsia" w:ascii="SimHei" w:hAnsi="SimHei" w:eastAsia="黑体"/>
          <w:color w:val="000000"/>
        </w:rPr>
        <w:t>丧假</w:t>
      </w:r>
      <w:bookmarkEnd w:id="122"/>
    </w:p>
    <w:p>
      <w:pPr>
        <w:ind w:firstLine="480"/>
        <w:rPr>
          <w:rFonts w:hint="eastAsia" w:ascii="宋体" w:hAnsi="宋体"/>
          <w:color w:val="000000"/>
        </w:rPr>
      </w:pPr>
      <w:r>
        <w:rPr>
          <w:rFonts w:hint="eastAsia" w:ascii="SimHei" w:hAnsi="SimHei" w:eastAsia="黑体"/>
          <w:color w:val="000000"/>
        </w:rPr>
        <w:t>员工祖父母、外祖父母、父母、配偶、子女、同胞兄弟（姐妹）、孙子女、外孙子女去世时，给丧假3天，到外地奔丧的另加路程假。</w:t>
      </w:r>
    </w:p>
    <w:p>
      <w:pPr>
        <w:numPr>
          <w:ilvl w:val="1"/>
          <w:numId w:val="1"/>
        </w:numPr>
        <w:ind w:firstLineChars="0"/>
        <w:rPr>
          <w:rFonts w:hint="eastAsia" w:ascii="宋体" w:hAnsi="宋体"/>
          <w:color w:val="000000"/>
        </w:rPr>
      </w:pPr>
      <w:bookmarkStart w:id="123" w:name="_Toc32558_WPSOffice_Level2"/>
      <w:r>
        <w:rPr>
          <w:rFonts w:hint="eastAsia" w:ascii="SimHei" w:hAnsi="SimHei" w:eastAsia="黑体"/>
          <w:color w:val="000000"/>
        </w:rPr>
        <w:t>探亲假</w:t>
      </w:r>
      <w:bookmarkEnd w:id="123"/>
    </w:p>
    <w:p>
      <w:pPr>
        <w:ind w:firstLine="480"/>
        <w:rPr>
          <w:rFonts w:hint="eastAsia" w:ascii="宋体" w:hAnsi="宋体"/>
        </w:rPr>
      </w:pPr>
      <w:r>
        <w:rPr>
          <w:rFonts w:hint="eastAsia" w:ascii="SimHei" w:hAnsi="SimHei" w:eastAsia="黑体"/>
        </w:rPr>
        <w:t>凡在某公司连续工作满三年，单身者父母在外省、婚后配偶在外地（指从某地出发当天不能往返，下同），每年可享受20天假期，往返路程另计；已婚者父母在外地每四年可享受探亲假15天，往返路程另计。</w:t>
      </w:r>
    </w:p>
    <w:p>
      <w:pPr>
        <w:numPr>
          <w:ilvl w:val="1"/>
          <w:numId w:val="1"/>
        </w:numPr>
        <w:ind w:firstLineChars="0"/>
        <w:rPr>
          <w:rFonts w:hint="eastAsia" w:ascii="宋体" w:hAnsi="宋体"/>
          <w:color w:val="000000"/>
        </w:rPr>
      </w:pPr>
      <w:bookmarkStart w:id="124" w:name="_Toc13480_WPSOffice_Level2"/>
      <w:r>
        <w:rPr>
          <w:rFonts w:hint="eastAsia" w:ascii="SimHei" w:hAnsi="SimHei" w:eastAsia="黑体"/>
          <w:color w:val="000000"/>
        </w:rPr>
        <w:t>事假</w:t>
      </w:r>
      <w:bookmarkEnd w:id="124"/>
    </w:p>
    <w:p>
      <w:pPr>
        <w:ind w:firstLine="480"/>
        <w:rPr>
          <w:rFonts w:hint="eastAsia" w:ascii="宋体" w:hAnsi="宋体"/>
          <w:color w:val="000000"/>
        </w:rPr>
      </w:pPr>
      <w:r>
        <w:rPr>
          <w:rFonts w:hint="eastAsia" w:ascii="SimHei" w:hAnsi="SimHei" w:eastAsia="黑体"/>
          <w:color w:val="000000"/>
        </w:rPr>
        <w:t>员工遇事须在工作日办理的，事前应申请事假，事假不经批准的一律按旷工论处，事假达半天起（含半天）不计发工资（确因特殊情况经公司领导批准同意除外）。</w:t>
      </w:r>
    </w:p>
    <w:p>
      <w:pPr>
        <w:numPr>
          <w:ilvl w:val="1"/>
          <w:numId w:val="1"/>
        </w:numPr>
        <w:ind w:firstLineChars="0"/>
        <w:rPr>
          <w:rFonts w:hint="eastAsia" w:ascii="宋体" w:hAnsi="宋体"/>
          <w:color w:val="000000"/>
        </w:rPr>
      </w:pPr>
      <w:bookmarkStart w:id="125" w:name="_Toc18185_WPSOffice_Level2"/>
      <w:r>
        <w:rPr>
          <w:rFonts w:hint="eastAsia" w:ascii="SimHei" w:hAnsi="SimHei" w:eastAsia="黑体"/>
          <w:color w:val="000000"/>
        </w:rPr>
        <w:t>病假</w:t>
      </w:r>
      <w:bookmarkEnd w:id="125"/>
    </w:p>
    <w:p>
      <w:pPr>
        <w:ind w:firstLine="480"/>
        <w:rPr>
          <w:rFonts w:hint="eastAsia" w:ascii="宋体" w:hAnsi="宋体"/>
          <w:color w:val="000000"/>
        </w:rPr>
      </w:pPr>
      <w:r>
        <w:rPr>
          <w:rFonts w:hint="eastAsia" w:ascii="SimHei" w:hAnsi="SimHei" w:eastAsia="黑体"/>
          <w:color w:val="000000"/>
        </w:rPr>
        <w:t>员工因个人原因患病需请病假，病假期间不计发工资。请病假2天以上的，在病假结束时，医院相关证明（如：药费单、医生证明、住院证明等）销假。有作假行为者按旷工论处。病假一年累计不能超不二个月，原则上超过二个月按自动辞职处理（特殊情况经批准同意的除外）。</w:t>
      </w:r>
    </w:p>
    <w:p>
      <w:pPr>
        <w:numPr>
          <w:ilvl w:val="0"/>
          <w:numId w:val="1"/>
        </w:numPr>
        <w:ind w:firstLineChars="0"/>
        <w:rPr>
          <w:rFonts w:hint="eastAsia" w:ascii="宋体" w:hAnsi="宋体"/>
          <w:color w:val="000000"/>
        </w:rPr>
      </w:pPr>
      <w:r>
        <w:rPr>
          <w:rFonts w:hint="eastAsia" w:ascii="SimHei" w:hAnsi="SimHei" w:eastAsia="黑体"/>
          <w:color w:val="000000"/>
        </w:rPr>
        <w:t>假期有关规定</w:t>
      </w:r>
    </w:p>
    <w:p>
      <w:pPr>
        <w:numPr>
          <w:ilvl w:val="1"/>
          <w:numId w:val="1"/>
        </w:numPr>
        <w:ind w:firstLineChars="0"/>
        <w:rPr>
          <w:rFonts w:hint="eastAsia" w:ascii="宋体" w:hAnsi="宋体"/>
          <w:color w:val="000000"/>
        </w:rPr>
      </w:pPr>
      <w:r>
        <w:rPr>
          <w:rFonts w:hint="eastAsia" w:ascii="SimHei" w:hAnsi="SimHei" w:eastAsia="黑体"/>
          <w:color w:val="000000"/>
        </w:rPr>
        <w:t>所有员工的请假按公司规定的管理权限审批后，由所在部门登记并核发准假条，销假时，请假人凭准假条到原核发准假部门核销，超假期而未按时核销又不办理续假手续的按旷工处理。每月月终后5天内由所在部汇总上月请假数据报人力资源部门备案。</w:t>
      </w:r>
    </w:p>
    <w:p>
      <w:pPr>
        <w:numPr>
          <w:ilvl w:val="1"/>
          <w:numId w:val="1"/>
        </w:numPr>
        <w:ind w:firstLineChars="0"/>
        <w:rPr>
          <w:rFonts w:hint="eastAsia" w:ascii="宋体" w:hAnsi="宋体"/>
          <w:color w:val="000000"/>
        </w:rPr>
      </w:pPr>
      <w:r>
        <w:rPr>
          <w:rFonts w:hint="eastAsia" w:ascii="SimHei" w:hAnsi="SimHei" w:eastAsia="黑体"/>
          <w:color w:val="000000"/>
        </w:rPr>
        <w:t>公司规定的婚假、丧假、工休假、探亲假，且在规定的期限的，发给固定岗位工资，其他假期不发工资，月内累计请假不超2天，请假期间的浮动岗位工资按足额计发；超过2天，按实际天数扣除当期浮动岗位工资。</w:t>
      </w:r>
    </w:p>
    <w:p>
      <w:pPr>
        <w:numPr>
          <w:ilvl w:val="1"/>
          <w:numId w:val="1"/>
        </w:numPr>
        <w:ind w:firstLineChars="0"/>
        <w:rPr>
          <w:rFonts w:hint="eastAsia" w:ascii="宋体" w:hAnsi="宋体"/>
          <w:color w:val="000000"/>
        </w:rPr>
      </w:pPr>
      <w:r>
        <w:rPr>
          <w:rFonts w:hint="eastAsia" w:ascii="SimHei" w:hAnsi="SimHei" w:eastAsia="黑体"/>
          <w:color w:val="000000"/>
        </w:rPr>
        <w:t>员工产假按固定岗位工资的70%计算生活费，生活费在员工休满产假恢复工作后发放。</w:t>
      </w:r>
    </w:p>
    <w:p>
      <w:pPr>
        <w:numPr>
          <w:ilvl w:val="1"/>
          <w:numId w:val="1"/>
        </w:numPr>
        <w:ind w:firstLineChars="0"/>
        <w:rPr>
          <w:rFonts w:hint="eastAsia" w:ascii="宋体" w:hAnsi="宋体"/>
          <w:color w:val="000000"/>
        </w:rPr>
      </w:pPr>
      <w:r>
        <w:rPr>
          <w:rFonts w:hint="eastAsia" w:ascii="SimHei" w:hAnsi="SimHei" w:eastAsia="黑体"/>
          <w:color w:val="000000"/>
        </w:rPr>
        <w:t>请假期间享受工资的，要在假期满3天内到所在部门销假，经公司人力资源部门核实同意后随工资发给。</w:t>
      </w:r>
    </w:p>
    <w:p>
      <w:pPr>
        <w:ind w:firstLine="480"/>
        <w:rPr>
          <w:rFonts w:hint="eastAsia" w:ascii="宋体" w:hAnsi="宋体"/>
          <w:color w:val="000000"/>
        </w:rPr>
      </w:pPr>
      <w:r>
        <w:rPr>
          <w:rFonts w:hint="eastAsia" w:ascii="SimHei" w:hAnsi="SimHei" w:eastAsia="黑体"/>
          <w:color w:val="000000"/>
        </w:rPr>
        <w:t>日工资标准额按”月实发基本工资标准÷当月日历天数”计算。</w:t>
      </w:r>
    </w:p>
    <w:p>
      <w:pPr>
        <w:numPr>
          <w:ilvl w:val="0"/>
          <w:numId w:val="1"/>
        </w:numPr>
        <w:ind w:firstLineChars="0"/>
        <w:rPr>
          <w:rFonts w:hint="eastAsia" w:ascii="宋体" w:hAnsi="宋体"/>
          <w:b/>
          <w:color w:val="000000"/>
        </w:rPr>
      </w:pPr>
      <w:r>
        <w:rPr>
          <w:rFonts w:hint="eastAsia" w:ascii="SimHei" w:hAnsi="SimHei" w:eastAsia="黑体"/>
          <w:color w:val="000000"/>
        </w:rPr>
        <w:t>请假审批权限：</w:t>
      </w:r>
    </w:p>
    <w:p>
      <w:pPr>
        <w:numPr>
          <w:ilvl w:val="1"/>
          <w:numId w:val="1"/>
        </w:numPr>
        <w:ind w:firstLineChars="0"/>
        <w:rPr>
          <w:rFonts w:hint="eastAsia" w:ascii="宋体" w:hAnsi="宋体"/>
        </w:rPr>
      </w:pPr>
      <w:r>
        <w:rPr>
          <w:rFonts w:hint="eastAsia" w:ascii="SimHei" w:hAnsi="SimHei" w:eastAsia="黑体"/>
        </w:rPr>
        <w:t>工人：1日以内由班组长审批，2-3日由工段长，4-7日由车间主任审批；7日以上由车间主任审核后报分管副总审批。</w:t>
      </w:r>
    </w:p>
    <w:p>
      <w:pPr>
        <w:numPr>
          <w:ilvl w:val="1"/>
          <w:numId w:val="1"/>
        </w:numPr>
        <w:ind w:firstLineChars="0"/>
        <w:rPr>
          <w:rFonts w:hint="eastAsia" w:ascii="宋体" w:hAnsi="宋体"/>
          <w:b/>
          <w:color w:val="000000"/>
        </w:rPr>
      </w:pPr>
      <w:r>
        <w:rPr>
          <w:rFonts w:hint="eastAsia" w:ascii="SimHei" w:hAnsi="SimHei" w:eastAsia="黑体"/>
          <w:color w:val="000000"/>
        </w:rPr>
        <w:t>科员：</w:t>
      </w:r>
    </w:p>
    <w:p>
      <w:pPr>
        <w:numPr>
          <w:ilvl w:val="2"/>
          <w:numId w:val="1"/>
        </w:numPr>
        <w:ind w:firstLineChars="0"/>
        <w:rPr>
          <w:rFonts w:hint="eastAsia" w:ascii="宋体" w:hAnsi="宋体"/>
          <w:color w:val="000000"/>
        </w:rPr>
      </w:pPr>
      <w:r>
        <w:rPr>
          <w:rFonts w:hint="eastAsia" w:ascii="SimHei" w:hAnsi="SimHei" w:eastAsia="黑体"/>
          <w:color w:val="000000"/>
        </w:rPr>
        <w:t>1日~3日（含3日）由部门负责人审批；</w:t>
      </w:r>
    </w:p>
    <w:p>
      <w:pPr>
        <w:numPr>
          <w:ilvl w:val="2"/>
          <w:numId w:val="1"/>
        </w:numPr>
        <w:ind w:firstLineChars="0"/>
        <w:rPr>
          <w:rFonts w:hint="eastAsia" w:ascii="宋体" w:hAnsi="宋体"/>
          <w:color w:val="000000"/>
        </w:rPr>
      </w:pPr>
      <w:r>
        <w:rPr>
          <w:rFonts w:hint="eastAsia" w:ascii="SimHei" w:hAnsi="SimHei" w:eastAsia="黑体"/>
          <w:color w:val="000000"/>
        </w:rPr>
        <w:t>3日（含）以上5日（含）以内由分管副总审批；</w:t>
      </w:r>
    </w:p>
    <w:p>
      <w:pPr>
        <w:numPr>
          <w:ilvl w:val="2"/>
          <w:numId w:val="1"/>
        </w:numPr>
        <w:ind w:firstLineChars="0"/>
        <w:rPr>
          <w:rFonts w:hint="eastAsia" w:ascii="宋体" w:hAnsi="宋体"/>
          <w:b/>
          <w:color w:val="000000"/>
        </w:rPr>
      </w:pPr>
      <w:r>
        <w:rPr>
          <w:rFonts w:hint="eastAsia" w:ascii="SimHei" w:hAnsi="SimHei" w:eastAsia="黑体"/>
          <w:color w:val="000000"/>
        </w:rPr>
        <w:t>5日（不含）以上报上部门负责人、分管副管审核后报公司总经理或其授权人审批。</w:t>
      </w:r>
    </w:p>
    <w:p>
      <w:pPr>
        <w:numPr>
          <w:ilvl w:val="1"/>
          <w:numId w:val="1"/>
        </w:numPr>
        <w:ind w:firstLineChars="0"/>
        <w:rPr>
          <w:rFonts w:hint="eastAsia" w:ascii="宋体" w:hAnsi="宋体"/>
          <w:color w:val="000000"/>
        </w:rPr>
      </w:pPr>
      <w:r>
        <w:rPr>
          <w:rFonts w:hint="eastAsia" w:ascii="SimHei" w:hAnsi="SimHei" w:eastAsia="黑体"/>
          <w:color w:val="000000"/>
        </w:rPr>
        <w:t>部门领导：2日（含）以内由分管副总审批，2日以上（不含）公司分管副总审核后报公司总经理（或其授权人）审批。</w:t>
      </w:r>
    </w:p>
    <w:p>
      <w:pPr>
        <w:numPr>
          <w:ilvl w:val="1"/>
          <w:numId w:val="1"/>
        </w:numPr>
        <w:ind w:firstLineChars="0"/>
        <w:rPr>
          <w:rFonts w:hint="eastAsia" w:ascii="宋体" w:hAnsi="宋体"/>
          <w:color w:val="000000"/>
        </w:rPr>
      </w:pPr>
      <w:r>
        <w:rPr>
          <w:rFonts w:hint="eastAsia" w:ascii="SimHei" w:hAnsi="SimHei" w:eastAsia="黑体"/>
          <w:color w:val="000000"/>
        </w:rPr>
        <w:t>公司分管副总由公司总经理审批。</w:t>
      </w:r>
    </w:p>
    <w:p>
      <w:pPr>
        <w:numPr>
          <w:ilvl w:val="1"/>
          <w:numId w:val="1"/>
        </w:numPr>
        <w:ind w:firstLineChars="0"/>
        <w:rPr>
          <w:rFonts w:hint="eastAsia" w:ascii="宋体" w:hAnsi="宋体"/>
          <w:color w:val="000000"/>
        </w:rPr>
      </w:pPr>
      <w:r>
        <w:rPr>
          <w:rFonts w:hint="eastAsia" w:ascii="SimHei" w:hAnsi="SimHei" w:eastAsia="黑体"/>
          <w:color w:val="000000"/>
        </w:rPr>
        <w:t>公司总经理由董事长审批。</w:t>
      </w:r>
    </w:p>
    <w:p>
      <w:pPr>
        <w:numPr>
          <w:ilvl w:val="0"/>
          <w:numId w:val="1"/>
        </w:numPr>
        <w:ind w:firstLineChars="0"/>
        <w:rPr>
          <w:rFonts w:hint="eastAsia" w:ascii="宋体" w:hAnsi="宋体"/>
          <w:color w:val="000000"/>
        </w:rPr>
      </w:pPr>
      <w:r>
        <w:rPr>
          <w:rFonts w:hint="eastAsia" w:ascii="SimHei" w:hAnsi="SimHei" w:eastAsia="黑体"/>
          <w:color w:val="000000"/>
        </w:rPr>
        <w:t>公司实行退休制度，管理岗位、技术岗位员工男性年满60岁，女性年满55岁，工人岗位男性年满55岁，女性年满50岁，应办理退休，退休后按照国家相关规定领取养老保险。特聘人员年龄可放宽5岁。</w:t>
      </w:r>
    </w:p>
    <w:p>
      <w:pPr>
        <w:numPr>
          <w:ilvl w:val="0"/>
          <w:numId w:val="1"/>
        </w:numPr>
        <w:ind w:firstLineChars="0"/>
        <w:rPr>
          <w:rFonts w:hint="eastAsia" w:ascii="宋体" w:hAnsi="宋体"/>
          <w:color w:val="000000"/>
        </w:rPr>
      </w:pPr>
      <w:r>
        <w:rPr>
          <w:rFonts w:hint="eastAsia" w:ascii="SimHei" w:hAnsi="SimHei" w:eastAsia="黑体"/>
          <w:color w:val="000000"/>
        </w:rPr>
        <w:t>公司应保证退休人员的实际月收入不低于当地的最低生活保障线，对实际月收入不足当地最低生活保障线的部分予以弥补。</w:t>
      </w:r>
    </w:p>
    <w:p>
      <w:pPr>
        <w:pStyle w:val="3"/>
        <w:spacing w:line="360" w:lineRule="auto"/>
        <w:rPr>
          <w:rFonts w:hint="eastAsia" w:ascii="宋体" w:hAnsi="宋体" w:eastAsia="宋体"/>
          <w:color w:val="000000"/>
          <w:sz w:val="24"/>
          <w:szCs w:val="24"/>
        </w:rPr>
      </w:pPr>
      <w:bookmarkStart w:id="126" w:name="_Toc16750_WPSOffice_Level1"/>
      <w:bookmarkStart w:id="127" w:name="_Toc58092920"/>
      <w:r>
        <w:rPr>
          <w:rFonts w:hint="eastAsia" w:ascii="SimHei" w:hAnsi="SimHei" w:eastAsia="黑体"/>
          <w:color w:val="000000"/>
          <w:sz w:val="24"/>
          <w:szCs w:val="24"/>
        </w:rPr>
        <w:t>第七章 教育培训</w:t>
      </w:r>
      <w:bookmarkEnd w:id="126"/>
      <w:bookmarkEnd w:id="127"/>
    </w:p>
    <w:p>
      <w:pPr>
        <w:numPr>
          <w:ilvl w:val="0"/>
          <w:numId w:val="1"/>
        </w:numPr>
        <w:ind w:firstLineChars="0"/>
        <w:rPr>
          <w:rFonts w:hint="eastAsia" w:ascii="宋体" w:hAnsi="宋体"/>
          <w:color w:val="000000"/>
        </w:rPr>
      </w:pPr>
      <w:r>
        <w:rPr>
          <w:rFonts w:hint="eastAsia" w:ascii="SimHei" w:hAnsi="SimHei" w:eastAsia="黑体"/>
          <w:color w:val="000000"/>
        </w:rPr>
        <w:t>为配合企业发展的需要，开发员工的潜能，提高员工素质和能力，对员工进行各种教育和培训。</w:t>
      </w:r>
    </w:p>
    <w:p>
      <w:pPr>
        <w:numPr>
          <w:ilvl w:val="0"/>
          <w:numId w:val="1"/>
        </w:numPr>
        <w:ind w:firstLineChars="0"/>
        <w:rPr>
          <w:rFonts w:hint="eastAsia" w:ascii="宋体" w:hAnsi="宋体"/>
          <w:color w:val="000000"/>
        </w:rPr>
      </w:pPr>
      <w:r>
        <w:rPr>
          <w:rFonts w:hint="eastAsia" w:ascii="SimHei" w:hAnsi="SimHei" w:eastAsia="黑体"/>
          <w:color w:val="000000"/>
        </w:rPr>
        <w:t>员工的教育和培训应根据其所从事的实际工作需要，以岗位培训和专业培训为主，员工应通过教育和培训充实自己的知识，提高自己的实际工作能力。</w:t>
      </w:r>
    </w:p>
    <w:p>
      <w:pPr>
        <w:pStyle w:val="8"/>
        <w:rPr>
          <w:rFonts w:hint="eastAsia" w:ascii="宋体" w:hAnsi="宋体"/>
        </w:rPr>
      </w:pPr>
      <w:r>
        <w:rPr>
          <w:rFonts w:hint="eastAsia" w:ascii="SimHei" w:hAnsi="SimHei" w:eastAsia="黑体"/>
        </w:rPr>
        <w:t>（一）对高层管理人员，重点培养现代企业管理所需的理论、观点和思维方式，提高决策的科学性、系统性和前瞻性，形成一支初步具备职业经理人素质的高层管理人员；</w:t>
      </w:r>
    </w:p>
    <w:p>
      <w:pPr>
        <w:pStyle w:val="8"/>
        <w:ind w:firstLineChars="0"/>
        <w:rPr>
          <w:rFonts w:hint="eastAsia" w:ascii="宋体" w:hAnsi="宋体"/>
        </w:rPr>
      </w:pPr>
      <w:r>
        <w:rPr>
          <w:rFonts w:hint="eastAsia" w:ascii="SimHei" w:hAnsi="SimHei" w:eastAsia="黑体"/>
        </w:rPr>
        <w:t>（二）对中层管理人员，重点培养适应企业管理和发展需要的知识和技能以及不断更新这些知识和技能的方法和手段，提高职业素养，开始建立中级职业经理人队伍，并为公司的发展储备一批合格的人才；</w:t>
      </w:r>
    </w:p>
    <w:p>
      <w:pPr>
        <w:ind w:firstLine="480"/>
        <w:rPr>
          <w:rFonts w:hint="eastAsia" w:ascii="宋体" w:hAnsi="宋体"/>
        </w:rPr>
      </w:pPr>
      <w:r>
        <w:rPr>
          <w:rFonts w:hint="eastAsia" w:ascii="SimHei" w:hAnsi="SimHei" w:eastAsia="黑体"/>
        </w:rPr>
        <w:t>（三）对专业技术人员应接受各自岗位的专业技术培训，了解有关法规，掌握本专业的基础理论和较强的实际操作能力，提高专业技能；</w:t>
      </w:r>
    </w:p>
    <w:p>
      <w:pPr>
        <w:pStyle w:val="8"/>
        <w:ind w:firstLineChars="0"/>
        <w:rPr>
          <w:rFonts w:hint="eastAsia" w:ascii="宋体" w:hAnsi="宋体"/>
        </w:rPr>
      </w:pPr>
      <w:r>
        <w:rPr>
          <w:rFonts w:hint="eastAsia" w:ascii="SimHei" w:hAnsi="SimHei" w:eastAsia="黑体"/>
        </w:rPr>
        <w:t>（四）对基层人员，重点培养其所从事岗位所需的知识和技能，挖掘有发展潜力的培养对象，掌握各职能部门的专业知识、竞争能力、自信心、合作精神、职业道德，能胜任要求不断提高的各项工作；</w:t>
      </w:r>
    </w:p>
    <w:p>
      <w:pPr>
        <w:ind w:firstLine="480"/>
        <w:rPr>
          <w:rFonts w:hint="eastAsia" w:ascii="宋体" w:hAnsi="宋体"/>
          <w:color w:val="000000"/>
        </w:rPr>
      </w:pPr>
      <w:r>
        <w:rPr>
          <w:rFonts w:hint="eastAsia" w:ascii="SimHei" w:hAnsi="SimHei" w:eastAsia="黑体"/>
        </w:rPr>
        <w:t>（五）所有员工都应学习公司、本部门的各项规章制度，掌握各自的岗位职责和要求，学会业务知识和操作技能。</w:t>
      </w:r>
    </w:p>
    <w:p>
      <w:pPr>
        <w:numPr>
          <w:ilvl w:val="0"/>
          <w:numId w:val="1"/>
        </w:numPr>
        <w:ind w:firstLineChars="0"/>
        <w:rPr>
          <w:rFonts w:hint="eastAsia" w:ascii="宋体" w:hAnsi="宋体"/>
          <w:color w:val="000000"/>
        </w:rPr>
      </w:pPr>
      <w:r>
        <w:rPr>
          <w:rFonts w:hint="eastAsia" w:ascii="SimHei" w:hAnsi="SimHei" w:eastAsia="黑体"/>
          <w:color w:val="000000"/>
        </w:rPr>
        <w:t>培训的方式</w:t>
      </w:r>
    </w:p>
    <w:p>
      <w:pPr>
        <w:numPr>
          <w:ilvl w:val="1"/>
          <w:numId w:val="1"/>
        </w:numPr>
        <w:ind w:firstLineChars="0"/>
        <w:rPr>
          <w:rFonts w:hint="eastAsia" w:ascii="宋体" w:hAnsi="宋体"/>
          <w:b/>
          <w:color w:val="000000"/>
        </w:rPr>
      </w:pPr>
      <w:bookmarkStart w:id="128" w:name="_Toc12142_WPSOffice_Level2"/>
      <w:r>
        <w:rPr>
          <w:rFonts w:hint="eastAsia" w:ascii="SimHei" w:hAnsi="SimHei" w:eastAsia="黑体"/>
          <w:color w:val="000000"/>
        </w:rPr>
        <w:t>岗前培训：</w:t>
      </w:r>
      <w:bookmarkEnd w:id="128"/>
    </w:p>
    <w:p>
      <w:pPr>
        <w:numPr>
          <w:ilvl w:val="2"/>
          <w:numId w:val="1"/>
        </w:numPr>
        <w:ind w:firstLineChars="0"/>
        <w:rPr>
          <w:rFonts w:hint="eastAsia" w:ascii="宋体" w:hAnsi="宋体"/>
          <w:color w:val="000000"/>
        </w:rPr>
      </w:pPr>
      <w:r>
        <w:rPr>
          <w:rFonts w:hint="eastAsia" w:ascii="SimHei" w:hAnsi="SimHei" w:eastAsia="黑体"/>
          <w:color w:val="000000"/>
        </w:rPr>
        <w:t>新进员工实施一、二级岗前培训，其中一级培训由人力资源部组织实施，培训内容包括：企业基本情况、安全法规、规章制度、行为规范等；二级培训由用人部门负责组织实施，培训内容包括：岗位职责、工作程序、业务流程等岗位应知应会的基本知识和要求；</w:t>
      </w:r>
    </w:p>
    <w:p>
      <w:pPr>
        <w:numPr>
          <w:ilvl w:val="2"/>
          <w:numId w:val="1"/>
        </w:numPr>
        <w:ind w:firstLineChars="0"/>
        <w:rPr>
          <w:rFonts w:hint="eastAsia" w:ascii="宋体" w:hAnsi="宋体"/>
          <w:color w:val="000000"/>
        </w:rPr>
      </w:pPr>
      <w:r>
        <w:rPr>
          <w:rFonts w:hint="eastAsia" w:ascii="SimHei" w:hAnsi="SimHei" w:eastAsia="黑体"/>
          <w:color w:val="000000"/>
        </w:rPr>
        <w:t>对因工作需要发生岗位变动（如：升职或改变原工作职责或改变到与原岗位工作性质不同的岗位）的员工，必须进行新岗位的岗前培训，此项培训由岗位所在部门负责，内容与新进员工的二级培训内容相同。</w:t>
      </w:r>
    </w:p>
    <w:p>
      <w:pPr>
        <w:numPr>
          <w:ilvl w:val="1"/>
          <w:numId w:val="1"/>
        </w:numPr>
        <w:ind w:firstLineChars="0"/>
        <w:rPr>
          <w:rFonts w:hint="eastAsia" w:ascii="宋体" w:hAnsi="宋体"/>
          <w:b/>
          <w:color w:val="000000"/>
        </w:rPr>
      </w:pPr>
      <w:bookmarkStart w:id="129" w:name="_Toc12244_WPSOffice_Level2"/>
      <w:r>
        <w:rPr>
          <w:rFonts w:hint="eastAsia" w:ascii="SimHei" w:hAnsi="SimHei" w:eastAsia="黑体"/>
          <w:color w:val="000000"/>
        </w:rPr>
        <w:t>在岗培训：</w:t>
      </w:r>
      <w:bookmarkEnd w:id="129"/>
    </w:p>
    <w:p>
      <w:pPr>
        <w:numPr>
          <w:ilvl w:val="2"/>
          <w:numId w:val="1"/>
        </w:numPr>
        <w:ind w:firstLineChars="0"/>
        <w:rPr>
          <w:rFonts w:hint="eastAsia" w:ascii="宋体" w:hAnsi="宋体"/>
          <w:color w:val="000000"/>
        </w:rPr>
      </w:pPr>
      <w:r>
        <w:rPr>
          <w:rFonts w:hint="eastAsia" w:ascii="SimHei" w:hAnsi="SimHei" w:eastAsia="黑体"/>
          <w:color w:val="000000"/>
        </w:rPr>
        <w:t>根据企业的需要，公司每年统一组织安排在岗培训；</w:t>
      </w:r>
    </w:p>
    <w:p>
      <w:pPr>
        <w:numPr>
          <w:ilvl w:val="2"/>
          <w:numId w:val="1"/>
        </w:numPr>
        <w:ind w:firstLineChars="0"/>
        <w:rPr>
          <w:rFonts w:hint="eastAsia" w:ascii="宋体" w:hAnsi="宋体"/>
          <w:color w:val="000000"/>
        </w:rPr>
      </w:pPr>
      <w:r>
        <w:rPr>
          <w:rFonts w:hint="eastAsia" w:ascii="SimHei" w:hAnsi="SimHei" w:eastAsia="黑体"/>
          <w:color w:val="000000"/>
        </w:rPr>
        <w:t>人力资源部制订年度培训计划（内容包括培训的重点、目标、项目、内容、对象、人数、课时、形式、经费等），报公司批准后按计划组织实施；</w:t>
      </w:r>
    </w:p>
    <w:p>
      <w:pPr>
        <w:numPr>
          <w:ilvl w:val="2"/>
          <w:numId w:val="1"/>
        </w:numPr>
        <w:ind w:firstLineChars="0"/>
        <w:rPr>
          <w:rFonts w:hint="eastAsia" w:ascii="宋体" w:hAnsi="宋体"/>
          <w:color w:val="000000"/>
        </w:rPr>
      </w:pPr>
      <w:r>
        <w:rPr>
          <w:rFonts w:hint="eastAsia" w:ascii="SimHei" w:hAnsi="SimHei" w:eastAsia="黑体"/>
          <w:color w:val="000000"/>
        </w:rPr>
        <w:t>各单位（部门）根据本单位（部门）需要组织实施二级培训；</w:t>
      </w:r>
    </w:p>
    <w:p>
      <w:pPr>
        <w:numPr>
          <w:ilvl w:val="2"/>
          <w:numId w:val="1"/>
        </w:numPr>
        <w:ind w:firstLineChars="0"/>
        <w:rPr>
          <w:rFonts w:hint="eastAsia" w:ascii="宋体" w:hAnsi="宋体"/>
          <w:color w:val="000000"/>
        </w:rPr>
      </w:pPr>
      <w:r>
        <w:rPr>
          <w:rFonts w:hint="eastAsia" w:ascii="SimHei" w:hAnsi="SimHei" w:eastAsia="黑体"/>
          <w:color w:val="000000"/>
        </w:rPr>
        <w:t>以下情形安排相关人员进行在岗临时培训：</w:t>
      </w:r>
    </w:p>
    <w:p>
      <w:pPr>
        <w:numPr>
          <w:ilvl w:val="2"/>
          <w:numId w:val="6"/>
        </w:numPr>
        <w:ind w:firstLineChars="0"/>
        <w:rPr>
          <w:rFonts w:hint="eastAsia" w:ascii="宋体" w:hAnsi="宋体"/>
          <w:b/>
          <w:color w:val="000000"/>
        </w:rPr>
      </w:pPr>
      <w:r>
        <w:rPr>
          <w:rFonts w:hint="eastAsia" w:ascii="SimHei" w:hAnsi="SimHei" w:eastAsia="黑体"/>
          <w:color w:val="000000"/>
        </w:rPr>
        <w:t>设备更新</w:t>
      </w:r>
      <w:r>
        <w:rPr>
          <w:rFonts w:hint="eastAsia" w:ascii="SimHei" w:hAnsi="SimHei" w:eastAsia="黑体"/>
          <w:b/>
          <w:color w:val="000000"/>
        </w:rPr>
        <w:t>；</w:t>
      </w:r>
    </w:p>
    <w:p>
      <w:pPr>
        <w:numPr>
          <w:ilvl w:val="2"/>
          <w:numId w:val="6"/>
        </w:numPr>
        <w:ind w:firstLineChars="0"/>
        <w:rPr>
          <w:rFonts w:hint="eastAsia" w:ascii="宋体" w:hAnsi="宋体"/>
          <w:b/>
          <w:color w:val="000000"/>
        </w:rPr>
      </w:pPr>
      <w:r>
        <w:rPr>
          <w:rFonts w:hint="eastAsia" w:ascii="SimHei" w:hAnsi="SimHei" w:eastAsia="黑体"/>
          <w:color w:val="000000"/>
        </w:rPr>
        <w:t>管理改革</w:t>
      </w:r>
      <w:r>
        <w:rPr>
          <w:rFonts w:hint="eastAsia" w:ascii="SimHei" w:hAnsi="SimHei" w:eastAsia="黑体"/>
          <w:b/>
          <w:color w:val="000000"/>
        </w:rPr>
        <w:t>；</w:t>
      </w:r>
    </w:p>
    <w:p>
      <w:pPr>
        <w:numPr>
          <w:ilvl w:val="2"/>
          <w:numId w:val="6"/>
        </w:numPr>
        <w:ind w:firstLineChars="0"/>
        <w:rPr>
          <w:rFonts w:hint="eastAsia" w:ascii="宋体" w:hAnsi="宋体"/>
          <w:color w:val="000000"/>
        </w:rPr>
      </w:pPr>
      <w:r>
        <w:rPr>
          <w:rFonts w:hint="eastAsia" w:ascii="SimHei" w:hAnsi="SimHei" w:eastAsia="黑体"/>
          <w:color w:val="000000"/>
        </w:rPr>
        <w:t>新开办项目。</w:t>
      </w:r>
    </w:p>
    <w:p>
      <w:pPr>
        <w:numPr>
          <w:ilvl w:val="1"/>
          <w:numId w:val="1"/>
        </w:numPr>
        <w:ind w:firstLineChars="0"/>
        <w:rPr>
          <w:rFonts w:hint="eastAsia" w:ascii="宋体" w:hAnsi="宋体"/>
          <w:color w:val="000000"/>
        </w:rPr>
      </w:pPr>
      <w:bookmarkStart w:id="130" w:name="_Toc31054_WPSOffice_Level2"/>
      <w:r>
        <w:rPr>
          <w:rFonts w:hint="eastAsia" w:ascii="SimHei" w:hAnsi="SimHei" w:eastAsia="黑体"/>
          <w:color w:val="000000"/>
        </w:rPr>
        <w:t>脱产培训</w:t>
      </w:r>
      <w:bookmarkEnd w:id="130"/>
    </w:p>
    <w:p>
      <w:pPr>
        <w:ind w:firstLine="480"/>
        <w:rPr>
          <w:rFonts w:hint="eastAsia" w:ascii="宋体" w:hAnsi="宋体"/>
          <w:color w:val="000000"/>
        </w:rPr>
      </w:pPr>
      <w:r>
        <w:rPr>
          <w:rFonts w:hint="eastAsia" w:ascii="SimHei" w:hAnsi="SimHei" w:eastAsia="黑体"/>
          <w:color w:val="000000"/>
        </w:rPr>
        <w:t>由企业选送的带薪脱产培训的人员，培训时间超过一个月的，要事前与公司签订培训协议，明确双方的责任和权利，其薪资原则上按基本年薪或基本工资发放，亦可在双方签订培训协议时由双方商定。</w:t>
      </w:r>
    </w:p>
    <w:p>
      <w:pPr>
        <w:numPr>
          <w:ilvl w:val="0"/>
          <w:numId w:val="1"/>
        </w:numPr>
        <w:ind w:firstLineChars="0"/>
        <w:rPr>
          <w:rFonts w:hint="eastAsia" w:ascii="宋体" w:hAnsi="宋体"/>
          <w:b/>
          <w:color w:val="000000"/>
        </w:rPr>
      </w:pPr>
      <w:r>
        <w:rPr>
          <w:rFonts w:hint="eastAsia" w:ascii="SimHei" w:hAnsi="SimHei" w:eastAsia="黑体"/>
          <w:color w:val="000000"/>
        </w:rPr>
        <w:t>为了鼓励员工自学，员工参加专业资格或职称考试、培训、学习，按下列规定给予带薪假期：</w:t>
      </w:r>
    </w:p>
    <w:p>
      <w:pPr>
        <w:numPr>
          <w:ilvl w:val="1"/>
          <w:numId w:val="1"/>
        </w:numPr>
        <w:ind w:firstLineChars="0"/>
        <w:rPr>
          <w:rFonts w:hint="eastAsia" w:ascii="宋体" w:hAnsi="宋体"/>
          <w:color w:val="000000"/>
        </w:rPr>
      </w:pPr>
      <w:r>
        <w:rPr>
          <w:rFonts w:hint="eastAsia" w:ascii="SimHei" w:hAnsi="SimHei" w:eastAsia="黑体"/>
          <w:color w:val="000000"/>
        </w:rPr>
        <w:t>经人力资源部部长审批同意参加各种（类）专业（执业资格）、职称考试的员工，每门考试课程给带薪假2天；需要到外地考试的，另给路程假。</w:t>
      </w:r>
    </w:p>
    <w:p>
      <w:pPr>
        <w:numPr>
          <w:ilvl w:val="1"/>
          <w:numId w:val="1"/>
        </w:numPr>
        <w:ind w:firstLineChars="0"/>
        <w:rPr>
          <w:rFonts w:hint="eastAsia" w:ascii="宋体" w:hAnsi="宋体"/>
          <w:color w:val="000000"/>
        </w:rPr>
      </w:pPr>
      <w:r>
        <w:rPr>
          <w:rFonts w:hint="eastAsia" w:ascii="SimHei" w:hAnsi="SimHei" w:eastAsia="黑体"/>
          <w:color w:val="000000"/>
        </w:rPr>
        <w:t>经人力资源部部长审批同意参加高等教育学历自学考试的员工，每门考试课程给带薪假1天。</w:t>
      </w:r>
    </w:p>
    <w:p>
      <w:pPr>
        <w:pStyle w:val="3"/>
        <w:spacing w:line="360" w:lineRule="auto"/>
        <w:rPr>
          <w:rFonts w:hint="eastAsia" w:ascii="宋体" w:hAnsi="宋体" w:eastAsia="宋体"/>
          <w:color w:val="000000"/>
          <w:sz w:val="24"/>
          <w:szCs w:val="24"/>
        </w:rPr>
      </w:pPr>
      <w:bookmarkStart w:id="131" w:name="_Toc58092921"/>
      <w:bookmarkStart w:id="132" w:name="_Toc11790_WPSOffice_Level1"/>
      <w:r>
        <w:rPr>
          <w:rFonts w:hint="eastAsia" w:ascii="SimHei" w:hAnsi="SimHei" w:eastAsia="黑体"/>
          <w:color w:val="000000"/>
          <w:sz w:val="24"/>
          <w:szCs w:val="24"/>
        </w:rPr>
        <w:t>第八章   附  则</w:t>
      </w:r>
      <w:bookmarkEnd w:id="131"/>
      <w:bookmarkEnd w:id="132"/>
    </w:p>
    <w:p>
      <w:pPr>
        <w:numPr>
          <w:ilvl w:val="0"/>
          <w:numId w:val="1"/>
        </w:numPr>
        <w:ind w:firstLineChars="0"/>
        <w:rPr>
          <w:rFonts w:hint="eastAsia" w:ascii="宋体" w:hAnsi="宋体"/>
          <w:color w:val="000000"/>
        </w:rPr>
      </w:pPr>
      <w:r>
        <w:rPr>
          <w:rFonts w:hint="eastAsia" w:ascii="SimHei" w:hAnsi="SimHei" w:eastAsia="黑体"/>
          <w:color w:val="000000"/>
        </w:rPr>
        <w:t>本制度由颁布之日起实施，在本制度颁布之前的相关规定与本制度有相抵触的，以本制度的规定为准。</w:t>
      </w:r>
    </w:p>
    <w:p>
      <w:pPr>
        <w:ind w:firstLine="0" w:firstLineChars="0"/>
        <w:rPr>
          <w:rFonts w:hint="eastAsia" w:ascii="宋体" w:hAnsi="宋体"/>
          <w:color w:val="000000"/>
        </w:rPr>
      </w:pPr>
    </w:p>
    <w:sectPr>
      <w:pgSz w:w="11906" w:h="16838"/>
      <w:pgMar w:top="1985" w:right="1134" w:bottom="1701" w:left="1701" w:header="1418" w:footer="102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275F"/>
    <w:multiLevelType w:val="multilevel"/>
    <w:tmpl w:val="04E6275F"/>
    <w:lvl w:ilvl="0" w:tentative="0">
      <w:start w:val="1"/>
      <w:numFmt w:val="decimal"/>
      <w:lvlText w:val="%1）、"/>
      <w:lvlJc w:val="left"/>
      <w:pPr>
        <w:tabs>
          <w:tab w:val="left" w:pos="2138"/>
        </w:tabs>
        <w:ind w:left="1701" w:hanging="283"/>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174"/>
        </w:tabs>
        <w:ind w:left="0" w:firstLine="454"/>
      </w:pPr>
      <w:rPr>
        <w:rFonts w:hint="eastAsia"/>
        <w:b w:val="0"/>
        <w:i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48A0467"/>
    <w:multiLevelType w:val="multilevel"/>
    <w:tmpl w:val="248A0467"/>
    <w:lvl w:ilvl="0" w:tentative="0">
      <w:start w:val="1"/>
      <w:numFmt w:val="chineseCountingThousand"/>
      <w:lvlText w:val="（%1）"/>
      <w:lvlJc w:val="left"/>
      <w:pPr>
        <w:tabs>
          <w:tab w:val="left" w:pos="1174"/>
        </w:tabs>
        <w:ind w:left="0" w:firstLine="454"/>
      </w:pPr>
      <w:rPr>
        <w:rFonts w:hint="eastAsia"/>
        <w:b w:val="0"/>
        <w:i w:val="0"/>
      </w:rPr>
    </w:lvl>
    <w:lvl w:ilvl="1" w:tentative="0">
      <w:start w:val="1"/>
      <w:numFmt w:val="decimal"/>
      <w:lvlText w:val="%2．"/>
      <w:lvlJc w:val="left"/>
      <w:pPr>
        <w:tabs>
          <w:tab w:val="left" w:pos="814"/>
        </w:tabs>
        <w:ind w:left="0" w:firstLine="454"/>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8F91C92"/>
    <w:multiLevelType w:val="multilevel"/>
    <w:tmpl w:val="28F91C92"/>
    <w:lvl w:ilvl="0" w:tentative="0">
      <w:start w:val="1"/>
      <w:numFmt w:val="chineseCountingThousand"/>
      <w:lvlText w:val="（%1）"/>
      <w:lvlJc w:val="left"/>
      <w:pPr>
        <w:tabs>
          <w:tab w:val="left" w:pos="1174"/>
        </w:tabs>
        <w:ind w:left="0" w:firstLine="454"/>
      </w:pPr>
      <w:rPr>
        <w:rFonts w:hint="eastAsia"/>
        <w:b w:val="0"/>
        <w:i w:val="0"/>
      </w:rPr>
    </w:lvl>
    <w:lvl w:ilvl="1" w:tentative="0">
      <w:start w:val="4"/>
      <w:numFmt w:val="japaneseCounting"/>
      <w:lvlText w:val="第%2章"/>
      <w:lvlJc w:val="left"/>
      <w:pPr>
        <w:tabs>
          <w:tab w:val="left" w:pos="1500"/>
        </w:tabs>
        <w:ind w:left="1500" w:hanging="108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1AF360E"/>
    <w:multiLevelType w:val="multilevel"/>
    <w:tmpl w:val="31AF360E"/>
    <w:lvl w:ilvl="0" w:tentative="0">
      <w:start w:val="1"/>
      <w:numFmt w:val="chineseCountingThousand"/>
      <w:lvlText w:val="第%1条 "/>
      <w:lvlJc w:val="left"/>
      <w:pPr>
        <w:tabs>
          <w:tab w:val="left" w:pos="1174"/>
        </w:tabs>
        <w:ind w:left="0" w:firstLine="454"/>
      </w:pPr>
      <w:rPr>
        <w:rFonts w:hint="eastAsia" w:eastAsia="宋体"/>
        <w:b w:val="0"/>
        <w:i w:val="0"/>
        <w:color w:val="000000"/>
      </w:rPr>
    </w:lvl>
    <w:lvl w:ilvl="1" w:tentative="0">
      <w:start w:val="1"/>
      <w:numFmt w:val="chineseCountingThousand"/>
      <w:lvlText w:val="（%2）"/>
      <w:lvlJc w:val="left"/>
      <w:pPr>
        <w:tabs>
          <w:tab w:val="left" w:pos="1174"/>
        </w:tabs>
        <w:ind w:left="0" w:firstLine="454"/>
      </w:pPr>
      <w:rPr>
        <w:rFonts w:hint="eastAsia"/>
        <w:b w:val="0"/>
        <w:i w:val="0"/>
      </w:rPr>
    </w:lvl>
    <w:lvl w:ilvl="2" w:tentative="0">
      <w:start w:val="1"/>
      <w:numFmt w:val="decimal"/>
      <w:lvlText w:val="%3．"/>
      <w:lvlJc w:val="left"/>
      <w:pPr>
        <w:tabs>
          <w:tab w:val="left" w:pos="814"/>
        </w:tabs>
        <w:ind w:left="0" w:firstLine="454"/>
      </w:pPr>
      <w:rPr>
        <w:rFonts w:hint="eastAsia"/>
        <w:b w:val="0"/>
        <w:i w:val="0"/>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2190"/>
        </w:tabs>
        <w:ind w:left="2190" w:hanging="510"/>
      </w:pPr>
      <w:rPr>
        <w:rFonts w:hint="eastAsia"/>
      </w:rPr>
    </w:lvl>
    <w:lvl w:ilvl="5" w:tentative="0">
      <w:start w:val="1"/>
      <w:numFmt w:val="japaneseCounting"/>
      <w:lvlText w:val="（%6）"/>
      <w:lvlJc w:val="left"/>
      <w:pPr>
        <w:tabs>
          <w:tab w:val="left" w:pos="2820"/>
        </w:tabs>
        <w:ind w:left="2820" w:hanging="720"/>
      </w:pPr>
      <w:rPr>
        <w:rFonts w:hint="eastAsia"/>
      </w:rPr>
    </w:lvl>
    <w:lvl w:ilvl="6" w:tentative="0">
      <w:start w:val="3"/>
      <w:numFmt w:val="japaneseCounting"/>
      <w:lvlText w:val="第%7章"/>
      <w:lvlJc w:val="left"/>
      <w:pPr>
        <w:tabs>
          <w:tab w:val="left" w:pos="4290"/>
        </w:tabs>
        <w:ind w:left="4290" w:hanging="177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3031399"/>
    <w:multiLevelType w:val="multilevel"/>
    <w:tmpl w:val="43031399"/>
    <w:lvl w:ilvl="0" w:tentative="0">
      <w:start w:val="1"/>
      <w:numFmt w:val="decimal"/>
      <w:lvlText w:val="%1."/>
      <w:lvlJc w:val="left"/>
      <w:pPr>
        <w:tabs>
          <w:tab w:val="left" w:pos="900"/>
        </w:tabs>
        <w:ind w:left="0" w:firstLine="45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3EA187F"/>
    <w:multiLevelType w:val="multilevel"/>
    <w:tmpl w:val="43EA187F"/>
    <w:lvl w:ilvl="0" w:tentative="0">
      <w:start w:val="1"/>
      <w:numFmt w:val="chineseCountingThousand"/>
      <w:lvlText w:val="（%1）"/>
      <w:lvlJc w:val="left"/>
      <w:pPr>
        <w:tabs>
          <w:tab w:val="left" w:pos="1174"/>
        </w:tabs>
        <w:ind w:left="0" w:firstLine="454"/>
      </w:pPr>
      <w:rPr>
        <w:rFonts w:hint="eastAsia"/>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chineseCountingThousand"/>
      <w:lvlText w:val="（%6）"/>
      <w:lvlJc w:val="left"/>
      <w:pPr>
        <w:tabs>
          <w:tab w:val="left" w:pos="1174"/>
        </w:tabs>
        <w:ind w:left="0" w:firstLine="454"/>
      </w:pPr>
      <w:rPr>
        <w:rFonts w:hint="eastAsia"/>
        <w:b w:val="0"/>
        <w:i w:val="0"/>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F3A"/>
    <w:rsid w:val="000E4CF7"/>
    <w:rsid w:val="00104643"/>
    <w:rsid w:val="001528C0"/>
    <w:rsid w:val="00152DA6"/>
    <w:rsid w:val="001642C1"/>
    <w:rsid w:val="00173B0E"/>
    <w:rsid w:val="00177BAA"/>
    <w:rsid w:val="001813B3"/>
    <w:rsid w:val="00196B13"/>
    <w:rsid w:val="001C1DCA"/>
    <w:rsid w:val="001E433C"/>
    <w:rsid w:val="002347B5"/>
    <w:rsid w:val="00255C6C"/>
    <w:rsid w:val="00260FEF"/>
    <w:rsid w:val="0027608D"/>
    <w:rsid w:val="002A2F82"/>
    <w:rsid w:val="002A499B"/>
    <w:rsid w:val="002C54C5"/>
    <w:rsid w:val="003C4A72"/>
    <w:rsid w:val="003F2837"/>
    <w:rsid w:val="0047302D"/>
    <w:rsid w:val="00481DC1"/>
    <w:rsid w:val="00522B83"/>
    <w:rsid w:val="005567BE"/>
    <w:rsid w:val="00564FB6"/>
    <w:rsid w:val="005831FA"/>
    <w:rsid w:val="005A01F4"/>
    <w:rsid w:val="005B5506"/>
    <w:rsid w:val="00601C32"/>
    <w:rsid w:val="00614D48"/>
    <w:rsid w:val="00666F25"/>
    <w:rsid w:val="006A3F31"/>
    <w:rsid w:val="00700702"/>
    <w:rsid w:val="0072206C"/>
    <w:rsid w:val="00731DAA"/>
    <w:rsid w:val="0075117E"/>
    <w:rsid w:val="00776886"/>
    <w:rsid w:val="007C6CA2"/>
    <w:rsid w:val="007D0874"/>
    <w:rsid w:val="00805B7E"/>
    <w:rsid w:val="00831A52"/>
    <w:rsid w:val="00854008"/>
    <w:rsid w:val="00865BFB"/>
    <w:rsid w:val="008D2530"/>
    <w:rsid w:val="008D79D2"/>
    <w:rsid w:val="008F4795"/>
    <w:rsid w:val="008F4F39"/>
    <w:rsid w:val="008F6F3A"/>
    <w:rsid w:val="00915EC1"/>
    <w:rsid w:val="009208CA"/>
    <w:rsid w:val="009222D0"/>
    <w:rsid w:val="009937C0"/>
    <w:rsid w:val="009B1D5D"/>
    <w:rsid w:val="009E0A6F"/>
    <w:rsid w:val="00A14542"/>
    <w:rsid w:val="00A27915"/>
    <w:rsid w:val="00A31A61"/>
    <w:rsid w:val="00A33D9E"/>
    <w:rsid w:val="00A46B9C"/>
    <w:rsid w:val="00A8556B"/>
    <w:rsid w:val="00A96411"/>
    <w:rsid w:val="00AA0A06"/>
    <w:rsid w:val="00AC64EA"/>
    <w:rsid w:val="00B0062C"/>
    <w:rsid w:val="00B457A5"/>
    <w:rsid w:val="00B91A9F"/>
    <w:rsid w:val="00BC5506"/>
    <w:rsid w:val="00BE7187"/>
    <w:rsid w:val="00C77DAC"/>
    <w:rsid w:val="00CA4204"/>
    <w:rsid w:val="00CC70D0"/>
    <w:rsid w:val="00D170CB"/>
    <w:rsid w:val="00D57115"/>
    <w:rsid w:val="00D832CE"/>
    <w:rsid w:val="00DA72A3"/>
    <w:rsid w:val="00DE6E9D"/>
    <w:rsid w:val="00E41598"/>
    <w:rsid w:val="00E54BDF"/>
    <w:rsid w:val="00E81B84"/>
    <w:rsid w:val="00E82681"/>
    <w:rsid w:val="00E91103"/>
    <w:rsid w:val="00E92322"/>
    <w:rsid w:val="00EA6B7E"/>
    <w:rsid w:val="00EE327C"/>
    <w:rsid w:val="00F0564B"/>
    <w:rsid w:val="00F92FE5"/>
    <w:rsid w:val="00FB1EE2"/>
    <w:rsid w:val="00FC79C1"/>
    <w:rsid w:val="00FF11E2"/>
    <w:rsid w:val="00FF6D47"/>
    <w:rsid w:val="03DE4D77"/>
    <w:rsid w:val="50A94EC3"/>
  </w:rsids>
  <m:mathPr>
    <m:mathFont m:val="Cambria Math"/>
    <m:brkBin m:val="before"/>
    <m:brkBinSub m:val="--"/>
    <m:smallFrac m:val="0"/>
    <m:dispDef/>
    <m:lMargin m:val="0"/>
    <m:rMargin m:val="0"/>
    <m:defJc m:val="centerGroup"/>
    <m:wrapIndent m:val="1440"/>
    <m:intLim m:val="subSup"/>
    <m:naryLim m:val="undOvr"/>
    <m:wrapRight m:val="1"/>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9"/>
    <w:pPr>
      <w:keepNext/>
      <w:keepLines/>
      <w:spacing w:before="340" w:after="330" w:line="578" w:lineRule="auto"/>
      <w:jc w:val="center"/>
      <w:outlineLvl w:val="0"/>
    </w:pPr>
    <w:rPr>
      <w:b/>
      <w:bCs/>
      <w:kern w:val="44"/>
      <w:sz w:val="44"/>
      <w:szCs w:val="44"/>
    </w:rPr>
  </w:style>
  <w:style w:type="paragraph" w:styleId="3">
    <w:name w:val="heading 2"/>
    <w:basedOn w:val="1"/>
    <w:next w:val="1"/>
    <w:qFormat/>
    <w:uiPriority w:val="9"/>
    <w:pPr>
      <w:keepNext/>
      <w:keepLines/>
      <w:spacing w:before="260" w:after="260" w:line="415" w:lineRule="auto"/>
      <w:ind w:firstLine="0" w:firstLineChars="0"/>
      <w:jc w:val="center"/>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ind w:firstLine="602"/>
      <w:outlineLvl w:val="2"/>
    </w:pPr>
    <w:rPr>
      <w:b/>
      <w:bCs/>
      <w:sz w:val="30"/>
      <w:szCs w:val="32"/>
    </w:rPr>
  </w:style>
  <w:style w:type="character" w:default="1" w:styleId="21">
    <w:name w:val="Default Paragraph Font"/>
    <w:semiHidden/>
    <w:qFormat/>
    <w:uiPriority w:val="0"/>
  </w:style>
  <w:style w:type="table" w:default="1" w:styleId="26">
    <w:name w:val="Normal Table"/>
    <w:semiHidden/>
    <w:qFormat/>
    <w:uiPriority w:val="0"/>
    <w:tblPr>
      <w:tblLayout w:type="fixed"/>
      <w:tblCellMar>
        <w:top w:w="0" w:type="dxa"/>
        <w:left w:w="108" w:type="dxa"/>
        <w:bottom w:w="0" w:type="dxa"/>
        <w:right w:w="108" w:type="dxa"/>
      </w:tblCellMar>
    </w:tblPr>
  </w:style>
  <w:style w:type="paragraph" w:styleId="5">
    <w:name w:val="annotation subject"/>
    <w:basedOn w:val="6"/>
    <w:next w:val="6"/>
    <w:semiHidden/>
    <w:qFormat/>
    <w:uiPriority w:val="0"/>
    <w:rPr>
      <w:b/>
      <w:bCs/>
    </w:rPr>
  </w:style>
  <w:style w:type="paragraph" w:styleId="6">
    <w:name w:val="annotation text"/>
    <w:basedOn w:val="1"/>
    <w:semiHidden/>
    <w:qFormat/>
    <w:uiPriority w:val="0"/>
    <w:pPr>
      <w:jc w:val="left"/>
    </w:pPr>
  </w:style>
  <w:style w:type="paragraph" w:styleId="7">
    <w:name w:val="toc 7"/>
    <w:basedOn w:val="1"/>
    <w:next w:val="1"/>
    <w:qFormat/>
    <w:uiPriority w:val="39"/>
    <w:pPr>
      <w:ind w:left="2520" w:leftChars="1200"/>
    </w:pPr>
  </w:style>
  <w:style w:type="paragraph" w:styleId="8">
    <w:name w:val="Body Text Indent"/>
    <w:basedOn w:val="1"/>
    <w:qFormat/>
    <w:uiPriority w:val="0"/>
    <w:pPr>
      <w:ind w:firstLine="480"/>
    </w:pPr>
  </w:style>
  <w:style w:type="paragraph" w:styleId="9">
    <w:name w:val="toc 5"/>
    <w:basedOn w:val="1"/>
    <w:next w:val="1"/>
    <w:qFormat/>
    <w:uiPriority w:val="39"/>
    <w:pPr>
      <w:ind w:left="1680" w:leftChars="800"/>
    </w:pPr>
  </w:style>
  <w:style w:type="paragraph" w:styleId="10">
    <w:name w:val="toc 3"/>
    <w:basedOn w:val="1"/>
    <w:next w:val="1"/>
    <w:qFormat/>
    <w:uiPriority w:val="39"/>
    <w:pPr>
      <w:ind w:left="840" w:leftChars="400"/>
    </w:pPr>
  </w:style>
  <w:style w:type="paragraph" w:styleId="11">
    <w:name w:val="toc 8"/>
    <w:basedOn w:val="1"/>
    <w:next w:val="1"/>
    <w:qFormat/>
    <w:uiPriority w:val="39"/>
    <w:pPr>
      <w:ind w:left="2940" w:leftChars="1400"/>
    </w:pPr>
  </w:style>
  <w:style w:type="paragraph" w:styleId="12">
    <w:name w:val="Date"/>
    <w:basedOn w:val="1"/>
    <w:next w:val="1"/>
    <w:qFormat/>
    <w:uiPriority w:val="0"/>
    <w:pPr>
      <w:spacing w:line="240" w:lineRule="auto"/>
      <w:ind w:firstLine="0" w:firstLineChars="0"/>
    </w:pPr>
    <w:rPr>
      <w:szCs w:val="20"/>
    </w:r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napToGrid w:val="0"/>
      <w:spacing w:line="240" w:lineRule="auto"/>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qFormat/>
    <w:uiPriority w:val="39"/>
  </w:style>
  <w:style w:type="paragraph" w:styleId="17">
    <w:name w:val="toc 4"/>
    <w:basedOn w:val="1"/>
    <w:next w:val="1"/>
    <w:qFormat/>
    <w:uiPriority w:val="39"/>
    <w:pPr>
      <w:ind w:left="1260" w:leftChars="600"/>
    </w:pPr>
  </w:style>
  <w:style w:type="paragraph" w:styleId="18">
    <w:name w:val="toc 6"/>
    <w:basedOn w:val="1"/>
    <w:next w:val="1"/>
    <w:qFormat/>
    <w:uiPriority w:val="39"/>
    <w:pPr>
      <w:ind w:left="2100" w:leftChars="1000"/>
    </w:pPr>
  </w:style>
  <w:style w:type="paragraph" w:styleId="19">
    <w:name w:val="toc 2"/>
    <w:basedOn w:val="1"/>
    <w:next w:val="1"/>
    <w:qFormat/>
    <w:uiPriority w:val="39"/>
    <w:pPr>
      <w:ind w:left="420" w:leftChars="200"/>
    </w:pPr>
  </w:style>
  <w:style w:type="paragraph" w:styleId="20">
    <w:name w:val="toc 9"/>
    <w:basedOn w:val="1"/>
    <w:next w:val="1"/>
    <w:qFormat/>
    <w:uiPriority w:val="39"/>
    <w:pPr>
      <w:ind w:left="3360" w:leftChars="1600"/>
    </w:pPr>
  </w:style>
  <w:style w:type="character" w:styleId="22">
    <w:name w:val="page number"/>
    <w:basedOn w:val="21"/>
    <w:qFormat/>
    <w:uiPriority w:val="0"/>
  </w:style>
  <w:style w:type="character" w:styleId="23">
    <w:name w:val="FollowedHyperlink"/>
    <w:basedOn w:val="21"/>
    <w:qFormat/>
    <w:uiPriority w:val="0"/>
    <w:rPr>
      <w:color w:val="800080"/>
      <w:u w:val="single"/>
    </w:rPr>
  </w:style>
  <w:style w:type="character" w:styleId="24">
    <w:name w:val="Hyperlink"/>
    <w:basedOn w:val="21"/>
    <w:qFormat/>
    <w:uiPriority w:val="0"/>
    <w:rPr>
      <w:color w:val="0000FF"/>
      <w:u w:val="single"/>
    </w:rPr>
  </w:style>
  <w:style w:type="character" w:styleId="25">
    <w:name w:val="annotation reference"/>
    <w:basedOn w:val="21"/>
    <w:semiHidden/>
    <w:qFormat/>
    <w:uiPriority w:val="0"/>
    <w:rPr>
      <w:sz w:val="21"/>
      <w:szCs w:val="21"/>
    </w:rPr>
  </w:style>
  <w:style w:type="paragraph" w:customStyle="1" w:styleId="27">
    <w:name w:val="text"/>
    <w:basedOn w:val="1"/>
    <w:qFormat/>
    <w:uiPriority w:val="0"/>
    <w:pPr>
      <w:ind w:firstLine="538" w:firstLineChars="224"/>
    </w:pPr>
    <w:rPr>
      <w:rFonts w:ascii="仿宋_GB2312" w:hAnsi="仿宋_GB2312" w:eastAsia="仿宋_GB2312"/>
    </w:rPr>
  </w:style>
  <w:style w:type="paragraph" w:customStyle="1" w:styleId="28">
    <w:name w:val="x"/>
    <w:basedOn w:val="1"/>
    <w:qFormat/>
    <w:uiPriority w:val="0"/>
    <w:pPr>
      <w:ind w:firstLine="480"/>
    </w:pPr>
  </w:style>
  <w:style w:type="paragraph" w:customStyle="1" w:styleId="29">
    <w:name w:val="WPSOffice手动目录 1"/>
    <w:qFormat/>
    <w:uiPriority w:val="0"/>
    <w:pPr>
      <w:ind w:leftChars="0"/>
    </w:pPr>
    <w:rPr>
      <w:rFonts w:ascii="Times New Roman" w:hAnsi="Times New Roman" w:eastAsia="宋体" w:cs="Times New Roman"/>
      <w:sz w:val="20"/>
      <w:szCs w:val="20"/>
    </w:rPr>
  </w:style>
  <w:style w:type="paragraph" w:customStyle="1" w:styleId="3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8beba68-7f1c-4472-8d9b-bc8c8a6aae65}"/>
        <w:style w:val=""/>
        <w:category>
          <w:name w:val="常规"/>
          <w:gallery w:val="placeholder"/>
        </w:category>
        <w:types>
          <w:type w:val="bbPlcHdr"/>
        </w:types>
        <w:behaviors>
          <w:behavior w:val="content"/>
        </w:behaviors>
        <w:description w:val=""/>
        <w:guid w:val="{18beba68-7f1c-4472-8d9b-bc8c8a6aae65}"/>
      </w:docPartPr>
      <w:docPartBody>
        <w:p>
          <w:r>
            <w:rPr>
              <w:color w:val="808080"/>
            </w:rPr>
            <w:t>单击此处输入文字。</w:t>
          </w:r>
        </w:p>
      </w:docPartBody>
    </w:docPart>
    <w:docPart>
      <w:docPartPr>
        <w:name w:val="{84275cb4-7140-4347-b349-b8fade311041}"/>
        <w:style w:val=""/>
        <w:category>
          <w:name w:val="常规"/>
          <w:gallery w:val="placeholder"/>
        </w:category>
        <w:types>
          <w:type w:val="bbPlcHdr"/>
        </w:types>
        <w:behaviors>
          <w:behavior w:val="content"/>
        </w:behaviors>
        <w:description w:val=""/>
        <w:guid w:val="{84275cb4-7140-4347-b349-b8fade311041}"/>
      </w:docPartPr>
      <w:docPartBody>
        <w:p>
          <w:r>
            <w:rPr>
              <w:color w:val="808080"/>
            </w:rPr>
            <w:t>单击此处输入文字。</w:t>
          </w:r>
        </w:p>
      </w:docPartBody>
    </w:docPart>
    <w:docPart>
      <w:docPartPr>
        <w:name w:val="{00d2b9b5-7c27-4256-bc30-da7e07d95645}"/>
        <w:style w:val=""/>
        <w:category>
          <w:name w:val="常规"/>
          <w:gallery w:val="placeholder"/>
        </w:category>
        <w:types>
          <w:type w:val="bbPlcHdr"/>
        </w:types>
        <w:behaviors>
          <w:behavior w:val="content"/>
        </w:behaviors>
        <w:description w:val=""/>
        <w:guid w:val="{00d2b9b5-7c27-4256-bc30-da7e07d95645}"/>
      </w:docPartPr>
      <w:docPartBody>
        <w:p>
          <w:r>
            <w:rPr>
              <w:color w:val="808080"/>
            </w:rPr>
            <w:t>单击此处输入文字。</w:t>
          </w:r>
        </w:p>
      </w:docPartBody>
    </w:docPart>
    <w:docPart>
      <w:docPartPr>
        <w:name w:val="{346e2787-de4a-4d94-83e3-f37c758448ee}"/>
        <w:style w:val=""/>
        <w:category>
          <w:name w:val="常规"/>
          <w:gallery w:val="placeholder"/>
        </w:category>
        <w:types>
          <w:type w:val="bbPlcHdr"/>
        </w:types>
        <w:behaviors>
          <w:behavior w:val="content"/>
        </w:behaviors>
        <w:description w:val=""/>
        <w:guid w:val="{346e2787-de4a-4d94-83e3-f37c758448ee}"/>
      </w:docPartPr>
      <w:docPartBody>
        <w:p>
          <w:r>
            <w:rPr>
              <w:color w:val="808080"/>
            </w:rPr>
            <w:t>单击此处输入文字。</w:t>
          </w:r>
        </w:p>
      </w:docPartBody>
    </w:docPart>
    <w:docPart>
      <w:docPartPr>
        <w:name w:val="{d8f4cce1-d950-478b-966b-d71f15f3711e}"/>
        <w:style w:val=""/>
        <w:category>
          <w:name w:val="常规"/>
          <w:gallery w:val="placeholder"/>
        </w:category>
        <w:types>
          <w:type w:val="bbPlcHdr"/>
        </w:types>
        <w:behaviors>
          <w:behavior w:val="content"/>
        </w:behaviors>
        <w:description w:val=""/>
        <w:guid w:val="{d8f4cce1-d950-478b-966b-d71f15f3711e}"/>
      </w:docPartPr>
      <w:docPartBody>
        <w:p>
          <w:r>
            <w:rPr>
              <w:color w:val="808080"/>
            </w:rPr>
            <w:t>单击此处输入文字。</w:t>
          </w:r>
        </w:p>
      </w:docPartBody>
    </w:docPart>
    <w:docPart>
      <w:docPartPr>
        <w:name w:val="{0c273471-2401-43dc-8f9d-3ee5a25e9a91}"/>
        <w:style w:val=""/>
        <w:category>
          <w:name w:val="常规"/>
          <w:gallery w:val="placeholder"/>
        </w:category>
        <w:types>
          <w:type w:val="bbPlcHdr"/>
        </w:types>
        <w:behaviors>
          <w:behavior w:val="content"/>
        </w:behaviors>
        <w:description w:val=""/>
        <w:guid w:val="{0c273471-2401-43dc-8f9d-3ee5a25e9a91}"/>
      </w:docPartPr>
      <w:docPartBody>
        <w:p>
          <w:r>
            <w:rPr>
              <w:color w:val="808080"/>
            </w:rPr>
            <w:t>单击此处输入文字。</w:t>
          </w:r>
        </w:p>
      </w:docPartBody>
    </w:docPart>
    <w:docPart>
      <w:docPartPr>
        <w:name w:val="{7aec551a-46c0-4c61-adb4-3e36ebc7e228}"/>
        <w:style w:val=""/>
        <w:category>
          <w:name w:val="常规"/>
          <w:gallery w:val="placeholder"/>
        </w:category>
        <w:types>
          <w:type w:val="bbPlcHdr"/>
        </w:types>
        <w:behaviors>
          <w:behavior w:val="content"/>
        </w:behaviors>
        <w:description w:val=""/>
        <w:guid w:val="{7aec551a-46c0-4c61-adb4-3e36ebc7e228}"/>
      </w:docPartPr>
      <w:docPartBody>
        <w:p>
          <w:r>
            <w:rPr>
              <w:color w:val="808080"/>
            </w:rPr>
            <w:t>单击此处输入文字。</w:t>
          </w:r>
        </w:p>
      </w:docPartBody>
    </w:docPart>
    <w:docPart>
      <w:docPartPr>
        <w:name w:val="{b94cee2c-9242-4d5b-a147-f252a403fa48}"/>
        <w:style w:val=""/>
        <w:category>
          <w:name w:val="常规"/>
          <w:gallery w:val="placeholder"/>
        </w:category>
        <w:types>
          <w:type w:val="bbPlcHdr"/>
        </w:types>
        <w:behaviors>
          <w:behavior w:val="content"/>
        </w:behaviors>
        <w:description w:val=""/>
        <w:guid w:val="{b94cee2c-9242-4d5b-a147-f252a403fa48}"/>
      </w:docPartPr>
      <w:docPartBody>
        <w:p>
          <w:r>
            <w:rPr>
              <w:color w:val="808080"/>
            </w:rPr>
            <w:t>单击此处输入文字。</w:t>
          </w:r>
        </w:p>
      </w:docPartBody>
    </w:docPart>
    <w:docPart>
      <w:docPartPr>
        <w:name w:val="{6a462b86-2571-4237-8b07-23b2beb0c10a}"/>
        <w:style w:val=""/>
        <w:category>
          <w:name w:val="常规"/>
          <w:gallery w:val="placeholder"/>
        </w:category>
        <w:types>
          <w:type w:val="bbPlcHdr"/>
        </w:types>
        <w:behaviors>
          <w:behavior w:val="content"/>
        </w:behaviors>
        <w:description w:val=""/>
        <w:guid w:val="{6a462b86-2571-4237-8b07-23b2beb0c10a}"/>
      </w:docPartPr>
      <w:docPartBody>
        <w:p>
          <w:r>
            <w:rPr>
              <w:color w:val="808080"/>
            </w:rPr>
            <w:t>单击此处输入文字。</w:t>
          </w:r>
        </w:p>
      </w:docPartBody>
    </w:docPart>
    <w:docPart>
      <w:docPartPr>
        <w:name w:val="{7a6330c8-e557-468b-9ebe-ac6667434252}"/>
        <w:style w:val=""/>
        <w:category>
          <w:name w:val="常规"/>
          <w:gallery w:val="placeholder"/>
        </w:category>
        <w:types>
          <w:type w:val="bbPlcHdr"/>
        </w:types>
        <w:behaviors>
          <w:behavior w:val="content"/>
        </w:behaviors>
        <w:description w:val=""/>
        <w:guid w:val="{7a6330c8-e557-468b-9ebe-ac6667434252}"/>
      </w:docPartPr>
      <w:docPartBody>
        <w:p>
          <w:r>
            <w:rPr>
              <w:color w:val="808080"/>
            </w:rPr>
            <w:t>单击此处输入文字。</w:t>
          </w:r>
        </w:p>
      </w:docPartBody>
    </w:docPart>
    <w:docPart>
      <w:docPartPr>
        <w:name w:val="{a914fbcc-f690-4a23-b65b-97f020ce3b43}"/>
        <w:style w:val=""/>
        <w:category>
          <w:name w:val="常规"/>
          <w:gallery w:val="placeholder"/>
        </w:category>
        <w:types>
          <w:type w:val="bbPlcHdr"/>
        </w:types>
        <w:behaviors>
          <w:behavior w:val="content"/>
        </w:behaviors>
        <w:description w:val=""/>
        <w:guid w:val="{a914fbcc-f690-4a23-b65b-97f020ce3b43}"/>
      </w:docPartPr>
      <w:docPartBody>
        <w:p>
          <w:r>
            <w:rPr>
              <w:color w:val="808080"/>
            </w:rPr>
            <w:t>单击此处输入文字。</w:t>
          </w:r>
        </w:p>
      </w:docPartBody>
    </w:docPart>
    <w:docPart>
      <w:docPartPr>
        <w:name w:val="{a23428c7-1c26-4a06-8099-389438b8cdac}"/>
        <w:style w:val=""/>
        <w:category>
          <w:name w:val="常规"/>
          <w:gallery w:val="placeholder"/>
        </w:category>
        <w:types>
          <w:type w:val="bbPlcHdr"/>
        </w:types>
        <w:behaviors>
          <w:behavior w:val="content"/>
        </w:behaviors>
        <w:description w:val=""/>
        <w:guid w:val="{a23428c7-1c26-4a06-8099-389438b8cdac}"/>
      </w:docPartPr>
      <w:docPartBody>
        <w:p>
          <w:r>
            <w:rPr>
              <w:color w:val="808080"/>
            </w:rPr>
            <w:t>单击此处输入文字。</w:t>
          </w:r>
        </w:p>
      </w:docPartBody>
    </w:docPart>
    <w:docPart>
      <w:docPartPr>
        <w:name w:val="{c8e9093d-1128-4daf-8220-bb750a2ca565}"/>
        <w:style w:val=""/>
        <w:category>
          <w:name w:val="常规"/>
          <w:gallery w:val="placeholder"/>
        </w:category>
        <w:types>
          <w:type w:val="bbPlcHdr"/>
        </w:types>
        <w:behaviors>
          <w:behavior w:val="content"/>
        </w:behaviors>
        <w:description w:val=""/>
        <w:guid w:val="{c8e9093d-1128-4daf-8220-bb750a2ca565}"/>
      </w:docPartPr>
      <w:docPartBody>
        <w:p>
          <w:r>
            <w:rPr>
              <w:color w:val="808080"/>
            </w:rPr>
            <w:t>单击此处输入文字。</w:t>
          </w:r>
        </w:p>
      </w:docPartBody>
    </w:docPart>
    <w:docPart>
      <w:docPartPr>
        <w:name w:val="{bea47fa1-378b-46c5-9ee4-df9b999aaf5d}"/>
        <w:style w:val=""/>
        <w:category>
          <w:name w:val="常规"/>
          <w:gallery w:val="placeholder"/>
        </w:category>
        <w:types>
          <w:type w:val="bbPlcHdr"/>
        </w:types>
        <w:behaviors>
          <w:behavior w:val="content"/>
        </w:behaviors>
        <w:description w:val=""/>
        <w:guid w:val="{bea47fa1-378b-46c5-9ee4-df9b999aaf5d}"/>
      </w:docPartPr>
      <w:docPartBody>
        <w:p>
          <w:r>
            <w:rPr>
              <w:color w:val="808080"/>
            </w:rPr>
            <w:t>单击此处输入文字。</w:t>
          </w:r>
        </w:p>
      </w:docPartBody>
    </w:docPart>
    <w:docPart>
      <w:docPartPr>
        <w:name w:val="{c2dca29e-6598-4f8b-a206-9383ea263c50}"/>
        <w:style w:val=""/>
        <w:category>
          <w:name w:val="常规"/>
          <w:gallery w:val="placeholder"/>
        </w:category>
        <w:types>
          <w:type w:val="bbPlcHdr"/>
        </w:types>
        <w:behaviors>
          <w:behavior w:val="content"/>
        </w:behaviors>
        <w:description w:val=""/>
        <w:guid w:val="{c2dca29e-6598-4f8b-a206-9383ea263c50}"/>
      </w:docPartPr>
      <w:docPartBody>
        <w:p>
          <w:r>
            <w:rPr>
              <w:color w:val="808080"/>
            </w:rPr>
            <w:t>单击此处输入文字。</w:t>
          </w:r>
        </w:p>
      </w:docPartBody>
    </w:docPart>
    <w:docPart>
      <w:docPartPr>
        <w:name w:val="{74b19a33-461e-4c92-86c7-213f7621912c}"/>
        <w:style w:val=""/>
        <w:category>
          <w:name w:val="常规"/>
          <w:gallery w:val="placeholder"/>
        </w:category>
        <w:types>
          <w:type w:val="bbPlcHdr"/>
        </w:types>
        <w:behaviors>
          <w:behavior w:val="content"/>
        </w:behaviors>
        <w:description w:val=""/>
        <w:guid w:val="{74b19a33-461e-4c92-86c7-213f7621912c}"/>
      </w:docPartPr>
      <w:docPartBody>
        <w:p>
          <w:r>
            <w:rPr>
              <w:color w:val="808080"/>
            </w:rPr>
            <w:t>单击此处输入文字。</w:t>
          </w:r>
        </w:p>
      </w:docPartBody>
    </w:docPart>
    <w:docPart>
      <w:docPartPr>
        <w:name w:val="{ba4d6db4-431d-4878-8bf7-b751ba6134b6}"/>
        <w:style w:val=""/>
        <w:category>
          <w:name w:val="常规"/>
          <w:gallery w:val="placeholder"/>
        </w:category>
        <w:types>
          <w:type w:val="bbPlcHdr"/>
        </w:types>
        <w:behaviors>
          <w:behavior w:val="content"/>
        </w:behaviors>
        <w:description w:val=""/>
        <w:guid w:val="{ba4d6db4-431d-4878-8bf7-b751ba6134b6}"/>
      </w:docPartPr>
      <w:docPartBody>
        <w:p>
          <w:r>
            <w:rPr>
              <w:color w:val="808080"/>
            </w:rPr>
            <w:t>单击此处输入文字。</w:t>
          </w:r>
        </w:p>
      </w:docPartBody>
    </w:docPart>
    <w:docPart>
      <w:docPartPr>
        <w:name w:val="{7612f4ea-8354-4af3-b222-4c9b9fb4edfa}"/>
        <w:style w:val=""/>
        <w:category>
          <w:name w:val="常规"/>
          <w:gallery w:val="placeholder"/>
        </w:category>
        <w:types>
          <w:type w:val="bbPlcHdr"/>
        </w:types>
        <w:behaviors>
          <w:behavior w:val="content"/>
        </w:behaviors>
        <w:description w:val=""/>
        <w:guid w:val="{7612f4ea-8354-4af3-b222-4c9b9fb4edfa}"/>
      </w:docPartPr>
      <w:docPartBody>
        <w:p>
          <w:r>
            <w:rPr>
              <w:color w:val="808080"/>
            </w:rPr>
            <w:t>单击此处输入文字。</w:t>
          </w:r>
        </w:p>
      </w:docPartBody>
    </w:docPart>
    <w:docPart>
      <w:docPartPr>
        <w:name w:val="{3b56ff7d-8f5b-4bf2-a4a3-630d47772dd6}"/>
        <w:style w:val=""/>
        <w:category>
          <w:name w:val="常规"/>
          <w:gallery w:val="placeholder"/>
        </w:category>
        <w:types>
          <w:type w:val="bbPlcHdr"/>
        </w:types>
        <w:behaviors>
          <w:behavior w:val="content"/>
        </w:behaviors>
        <w:description w:val=""/>
        <w:guid w:val="{3b56ff7d-8f5b-4bf2-a4a3-630d47772dd6}"/>
      </w:docPartPr>
      <w:docPartBody>
        <w:p>
          <w:r>
            <w:rPr>
              <w:color w:val="808080"/>
            </w:rPr>
            <w:t>单击此处输入文字。</w:t>
          </w:r>
        </w:p>
      </w:docPartBody>
    </w:docPart>
    <w:docPart>
      <w:docPartPr>
        <w:name w:val="{5e42a86d-8e8d-47b2-b574-40079f19cfe6}"/>
        <w:style w:val=""/>
        <w:category>
          <w:name w:val="常规"/>
          <w:gallery w:val="placeholder"/>
        </w:category>
        <w:types>
          <w:type w:val="bbPlcHdr"/>
        </w:types>
        <w:behaviors>
          <w:behavior w:val="content"/>
        </w:behaviors>
        <w:description w:val=""/>
        <w:guid w:val="{5e42a86d-8e8d-47b2-b574-40079f19cfe6}"/>
      </w:docPartPr>
      <w:docPartBody>
        <w:p>
          <w:r>
            <w:rPr>
              <w:color w:val="808080"/>
            </w:rPr>
            <w:t>单击此处输入文字。</w:t>
          </w:r>
        </w:p>
      </w:docPartBody>
    </w:docPart>
    <w:docPart>
      <w:docPartPr>
        <w:name w:val="{824f4504-35f4-42fc-9f03-622d1c58b269}"/>
        <w:style w:val=""/>
        <w:category>
          <w:name w:val="常规"/>
          <w:gallery w:val="placeholder"/>
        </w:category>
        <w:types>
          <w:type w:val="bbPlcHdr"/>
        </w:types>
        <w:behaviors>
          <w:behavior w:val="content"/>
        </w:behaviors>
        <w:description w:val=""/>
        <w:guid w:val="{824f4504-35f4-42fc-9f03-622d1c58b269}"/>
      </w:docPartPr>
      <w:docPartBody>
        <w:p>
          <w:r>
            <w:rPr>
              <w:color w:val="808080"/>
            </w:rPr>
            <w:t>单击此处输入文字。</w:t>
          </w:r>
        </w:p>
      </w:docPartBody>
    </w:docPart>
    <w:docPart>
      <w:docPartPr>
        <w:name w:val="{c719b9d8-9021-4e26-a9df-01e2b4a8f161}"/>
        <w:style w:val=""/>
        <w:category>
          <w:name w:val="常规"/>
          <w:gallery w:val="placeholder"/>
        </w:category>
        <w:types>
          <w:type w:val="bbPlcHdr"/>
        </w:types>
        <w:behaviors>
          <w:behavior w:val="content"/>
        </w:behaviors>
        <w:description w:val=""/>
        <w:guid w:val="{c719b9d8-9021-4e26-a9df-01e2b4a8f161}"/>
      </w:docPartPr>
      <w:docPartBody>
        <w:p>
          <w:r>
            <w:rPr>
              <w:color w:val="808080"/>
            </w:rPr>
            <w:t>单击此处输入文字。</w:t>
          </w:r>
        </w:p>
      </w:docPartBody>
    </w:docPart>
    <w:docPart>
      <w:docPartPr>
        <w:name w:val="{435b986f-8a15-48a8-90ec-020a448b8ee0}"/>
        <w:style w:val=""/>
        <w:category>
          <w:name w:val="常规"/>
          <w:gallery w:val="placeholder"/>
        </w:category>
        <w:types>
          <w:type w:val="bbPlcHdr"/>
        </w:types>
        <w:behaviors>
          <w:behavior w:val="content"/>
        </w:behaviors>
        <w:description w:val=""/>
        <w:guid w:val="{435b986f-8a15-48a8-90ec-020a448b8ee0}"/>
      </w:docPartPr>
      <w:docPartBody>
        <w:p>
          <w:r>
            <w:rPr>
              <w:color w:val="808080"/>
            </w:rPr>
            <w:t>单击此处输入文字。</w:t>
          </w:r>
        </w:p>
      </w:docPartBody>
    </w:docPart>
    <w:docPart>
      <w:docPartPr>
        <w:name w:val="{a8c36515-8ead-4d8f-8e49-b4163bd612b6}"/>
        <w:style w:val=""/>
        <w:category>
          <w:name w:val="常规"/>
          <w:gallery w:val="placeholder"/>
        </w:category>
        <w:types>
          <w:type w:val="bbPlcHdr"/>
        </w:types>
        <w:behaviors>
          <w:behavior w:val="content"/>
        </w:behaviors>
        <w:description w:val=""/>
        <w:guid w:val="{a8c36515-8ead-4d8f-8e49-b4163bd612b6}"/>
      </w:docPartPr>
      <w:docPartBody>
        <w:p>
          <w:r>
            <w:rPr>
              <w:color w:val="808080"/>
            </w:rPr>
            <w:t>单击此处输入文字。</w:t>
          </w:r>
        </w:p>
      </w:docPartBody>
    </w:docPart>
    <w:docPart>
      <w:docPartPr>
        <w:name w:val="{e1601854-6974-4b64-8022-0bbe3a46bfa6}"/>
        <w:style w:val=""/>
        <w:category>
          <w:name w:val="常规"/>
          <w:gallery w:val="placeholder"/>
        </w:category>
        <w:types>
          <w:type w:val="bbPlcHdr"/>
        </w:types>
        <w:behaviors>
          <w:behavior w:val="content"/>
        </w:behaviors>
        <w:description w:val=""/>
        <w:guid w:val="{e1601854-6974-4b64-8022-0bbe3a46bfa6}"/>
      </w:docPartPr>
      <w:docPartBody>
        <w:p>
          <w:r>
            <w:rPr>
              <w:color w:val="808080"/>
            </w:rPr>
            <w:t>单击此处输入文字。</w:t>
          </w:r>
        </w:p>
      </w:docPartBody>
    </w:docPart>
    <w:docPart>
      <w:docPartPr>
        <w:name w:val="{dcc5673a-ca69-40f3-9cea-b5d6d599c181}"/>
        <w:style w:val=""/>
        <w:category>
          <w:name w:val="常规"/>
          <w:gallery w:val="placeholder"/>
        </w:category>
        <w:types>
          <w:type w:val="bbPlcHdr"/>
        </w:types>
        <w:behaviors>
          <w:behavior w:val="content"/>
        </w:behaviors>
        <w:description w:val=""/>
        <w:guid w:val="{dcc5673a-ca69-40f3-9cea-b5d6d599c181}"/>
      </w:docPartPr>
      <w:docPartBody>
        <w:p>
          <w:r>
            <w:rPr>
              <w:color w:val="808080"/>
            </w:rPr>
            <w:t>单击此处输入文字。</w:t>
          </w:r>
        </w:p>
      </w:docPartBody>
    </w:docPart>
    <w:docPart>
      <w:docPartPr>
        <w:name w:val="{d7fd183a-ff0c-49bf-b198-eb7d21cad720}"/>
        <w:style w:val=""/>
        <w:category>
          <w:name w:val="常规"/>
          <w:gallery w:val="placeholder"/>
        </w:category>
        <w:types>
          <w:type w:val="bbPlcHdr"/>
        </w:types>
        <w:behaviors>
          <w:behavior w:val="content"/>
        </w:behaviors>
        <w:description w:val=""/>
        <w:guid w:val="{d7fd183a-ff0c-49bf-b198-eb7d21cad720}"/>
      </w:docPartPr>
      <w:docPartBody>
        <w:p>
          <w:r>
            <w:rPr>
              <w:color w:val="808080"/>
            </w:rPr>
            <w:t>单击此处输入文字。</w:t>
          </w:r>
        </w:p>
      </w:docPartBody>
    </w:docPart>
    <w:docPart>
      <w:docPartPr>
        <w:name w:val="{8ecc3f3f-9d83-4676-be1d-ea14fd687669}"/>
        <w:style w:val=""/>
        <w:category>
          <w:name w:val="常规"/>
          <w:gallery w:val="placeholder"/>
        </w:category>
        <w:types>
          <w:type w:val="bbPlcHdr"/>
        </w:types>
        <w:behaviors>
          <w:behavior w:val="content"/>
        </w:behaviors>
        <w:description w:val=""/>
        <w:guid w:val="{8ecc3f3f-9d83-4676-be1d-ea14fd687669}"/>
      </w:docPartPr>
      <w:docPartBody>
        <w:p>
          <w:r>
            <w:rPr>
              <w:color w:val="808080"/>
            </w:rPr>
            <w:t>单击此处输入文字。</w:t>
          </w:r>
        </w:p>
      </w:docPartBody>
    </w:docPart>
    <w:docPart>
      <w:docPartPr>
        <w:name w:val="{170b8067-1ed1-4a85-b73e-d471ab02abf1}"/>
        <w:style w:val=""/>
        <w:category>
          <w:name w:val="常规"/>
          <w:gallery w:val="placeholder"/>
        </w:category>
        <w:types>
          <w:type w:val="bbPlcHdr"/>
        </w:types>
        <w:behaviors>
          <w:behavior w:val="content"/>
        </w:behaviors>
        <w:description w:val=""/>
        <w:guid w:val="{170b8067-1ed1-4a85-b73e-d471ab02abf1}"/>
      </w:docPartPr>
      <w:docPartBody>
        <w:p>
          <w:r>
            <w:rPr>
              <w:color w:val="808080"/>
            </w:rPr>
            <w:t>单击此处输入文字。</w:t>
          </w:r>
        </w:p>
      </w:docPartBody>
    </w:docPart>
    <w:docPart>
      <w:docPartPr>
        <w:name w:val="{f625ca20-8c5d-4756-a5f1-8c12f0a45d25}"/>
        <w:style w:val=""/>
        <w:category>
          <w:name w:val="常规"/>
          <w:gallery w:val="placeholder"/>
        </w:category>
        <w:types>
          <w:type w:val="bbPlcHdr"/>
        </w:types>
        <w:behaviors>
          <w:behavior w:val="content"/>
        </w:behaviors>
        <w:description w:val=""/>
        <w:guid w:val="{f625ca20-8c5d-4756-a5f1-8c12f0a45d25}"/>
      </w:docPartPr>
      <w:docPartBody>
        <w:p>
          <w:r>
            <w:rPr>
              <w:color w:val="808080"/>
            </w:rPr>
            <w:t>单击此处输入文字。</w:t>
          </w:r>
        </w:p>
      </w:docPartBody>
    </w:docPart>
    <w:docPart>
      <w:docPartPr>
        <w:name w:val="{105e5e49-1bdb-4cae-9f46-4208a02089a6}"/>
        <w:style w:val=""/>
        <w:category>
          <w:name w:val="常规"/>
          <w:gallery w:val="placeholder"/>
        </w:category>
        <w:types>
          <w:type w:val="bbPlcHdr"/>
        </w:types>
        <w:behaviors>
          <w:behavior w:val="content"/>
        </w:behaviors>
        <w:description w:val=""/>
        <w:guid w:val="{105e5e49-1bdb-4cae-9f46-4208a02089a6}"/>
      </w:docPartPr>
      <w:docPartBody>
        <w:p>
          <w:r>
            <w:rPr>
              <w:color w:val="808080"/>
            </w:rPr>
            <w:t>单击此处输入文字。</w:t>
          </w:r>
        </w:p>
      </w:docPartBody>
    </w:docPart>
    <w:docPart>
      <w:docPartPr>
        <w:name w:val="{bf2603bf-593c-4157-9908-31ba56feb997}"/>
        <w:style w:val=""/>
        <w:category>
          <w:name w:val="常规"/>
          <w:gallery w:val="placeholder"/>
        </w:category>
        <w:types>
          <w:type w:val="bbPlcHdr"/>
        </w:types>
        <w:behaviors>
          <w:behavior w:val="content"/>
        </w:behaviors>
        <w:description w:val=""/>
        <w:guid w:val="{bf2603bf-593c-4157-9908-31ba56feb997}"/>
      </w:docPartPr>
      <w:docPartBody>
        <w:p>
          <w:r>
            <w:rPr>
              <w:color w:val="808080"/>
            </w:rPr>
            <w:t>单击此处输入文字。</w:t>
          </w:r>
        </w:p>
      </w:docPartBody>
    </w:docPart>
    <w:docPart>
      <w:docPartPr>
        <w:name w:val="{037d1298-66f4-43b8-934b-57165f1bede2}"/>
        <w:style w:val=""/>
        <w:category>
          <w:name w:val="常规"/>
          <w:gallery w:val="placeholder"/>
        </w:category>
        <w:types>
          <w:type w:val="bbPlcHdr"/>
        </w:types>
        <w:behaviors>
          <w:behavior w:val="content"/>
        </w:behaviors>
        <w:description w:val=""/>
        <w:guid w:val="{037d1298-66f4-43b8-934b-57165f1bede2}"/>
      </w:docPartPr>
      <w:docPartBody>
        <w:p>
          <w:r>
            <w:rPr>
              <w:color w:val="808080"/>
            </w:rPr>
            <w:t>单击此处输入文字。</w:t>
          </w:r>
        </w:p>
      </w:docPartBody>
    </w:docPart>
    <w:docPart>
      <w:docPartPr>
        <w:name w:val="{79af4519-5a91-4d49-8e9c-f6cf722fa0ed}"/>
        <w:style w:val=""/>
        <w:category>
          <w:name w:val="常规"/>
          <w:gallery w:val="placeholder"/>
        </w:category>
        <w:types>
          <w:type w:val="bbPlcHdr"/>
        </w:types>
        <w:behaviors>
          <w:behavior w:val="content"/>
        </w:behaviors>
        <w:description w:val=""/>
        <w:guid w:val="{79af4519-5a91-4d49-8e9c-f6cf722fa0ed}"/>
      </w:docPartPr>
      <w:docPartBody>
        <w:p>
          <w:r>
            <w:rPr>
              <w:color w:val="808080"/>
            </w:rPr>
            <w:t>单击此处输入文字。</w:t>
          </w:r>
        </w:p>
      </w:docPartBody>
    </w:docPart>
    <w:docPart>
      <w:docPartPr>
        <w:name w:val="{87c877fc-5b12-479a-b0b6-bc5a21777fcd}"/>
        <w:style w:val=""/>
        <w:category>
          <w:name w:val="常规"/>
          <w:gallery w:val="placeholder"/>
        </w:category>
        <w:types>
          <w:type w:val="bbPlcHdr"/>
        </w:types>
        <w:behaviors>
          <w:behavior w:val="content"/>
        </w:behaviors>
        <w:description w:val=""/>
        <w:guid w:val="{87c877fc-5b12-479a-b0b6-bc5a21777fcd}"/>
      </w:docPartPr>
      <w:docPartBody>
        <w:p>
          <w:r>
            <w:rPr>
              <w:color w:val="808080"/>
            </w:rPr>
            <w:t>单击此处输入文字。</w:t>
          </w:r>
        </w:p>
      </w:docPartBody>
    </w:docPart>
    <w:docPart>
      <w:docPartPr>
        <w:name w:val="{05b09abd-2fdc-4ceb-8070-f19bb38a1ccf}"/>
        <w:style w:val=""/>
        <w:category>
          <w:name w:val="常规"/>
          <w:gallery w:val="placeholder"/>
        </w:category>
        <w:types>
          <w:type w:val="bbPlcHdr"/>
        </w:types>
        <w:behaviors>
          <w:behavior w:val="content"/>
        </w:behaviors>
        <w:description w:val=""/>
        <w:guid w:val="{05b09abd-2fdc-4ceb-8070-f19bb38a1ccf}"/>
      </w:docPartPr>
      <w:docPartBody>
        <w:p>
          <w:r>
            <w:rPr>
              <w:color w:val="808080"/>
            </w:rPr>
            <w:t>单击此处输入文字。</w:t>
          </w:r>
        </w:p>
      </w:docPartBody>
    </w:docPart>
    <w:docPart>
      <w:docPartPr>
        <w:name w:val="{d0b12739-54d7-4e00-ae48-073eac5c22d0}"/>
        <w:style w:val=""/>
        <w:category>
          <w:name w:val="常规"/>
          <w:gallery w:val="placeholder"/>
        </w:category>
        <w:types>
          <w:type w:val="bbPlcHdr"/>
        </w:types>
        <w:behaviors>
          <w:behavior w:val="content"/>
        </w:behaviors>
        <w:description w:val=""/>
        <w:guid w:val="{d0b12739-54d7-4e00-ae48-073eac5c22d0}"/>
      </w:docPartPr>
      <w:docPartBody>
        <w:p>
          <w:r>
            <w:rPr>
              <w:color w:val="808080"/>
            </w:rPr>
            <w:t>单击此处输入文字。</w:t>
          </w:r>
        </w:p>
      </w:docPartBody>
    </w:docPart>
    <w:docPart>
      <w:docPartPr>
        <w:name w:val="{331adbf5-6ab5-4ba2-898b-21f875f34b0f}"/>
        <w:style w:val=""/>
        <w:category>
          <w:name w:val="常规"/>
          <w:gallery w:val="placeholder"/>
        </w:category>
        <w:types>
          <w:type w:val="bbPlcHdr"/>
        </w:types>
        <w:behaviors>
          <w:behavior w:val="content"/>
        </w:behaviors>
        <w:description w:val=""/>
        <w:guid w:val="{331adbf5-6ab5-4ba2-898b-21f875f34b0f}"/>
      </w:docPartPr>
      <w:docPartBody>
        <w:p>
          <w:r>
            <w:rPr>
              <w:color w:val="808080"/>
            </w:rPr>
            <w:t>单击此处输入文字。</w:t>
          </w:r>
        </w:p>
      </w:docPartBody>
    </w:docPart>
    <w:docPart>
      <w:docPartPr>
        <w:name w:val="{7463b623-987d-455b-b05d-9d355ec8792d}"/>
        <w:style w:val=""/>
        <w:category>
          <w:name w:val="常规"/>
          <w:gallery w:val="placeholder"/>
        </w:category>
        <w:types>
          <w:type w:val="bbPlcHdr"/>
        </w:types>
        <w:behaviors>
          <w:behavior w:val="content"/>
        </w:behaviors>
        <w:description w:val=""/>
        <w:guid w:val="{7463b623-987d-455b-b05d-9d355ec8792d}"/>
      </w:docPartPr>
      <w:docPartBody>
        <w:p>
          <w:r>
            <w:rPr>
              <w:color w:val="808080"/>
            </w:rPr>
            <w:t>单击此处输入文字。</w:t>
          </w:r>
        </w:p>
      </w:docPartBody>
    </w:docPart>
    <w:docPart>
      <w:docPartPr>
        <w:name w:val="{d6b15d9b-ca15-4686-8e6f-65763a311813}"/>
        <w:style w:val=""/>
        <w:category>
          <w:name w:val="常规"/>
          <w:gallery w:val="placeholder"/>
        </w:category>
        <w:types>
          <w:type w:val="bbPlcHdr"/>
        </w:types>
        <w:behaviors>
          <w:behavior w:val="content"/>
        </w:behaviors>
        <w:description w:val=""/>
        <w:guid w:val="{d6b15d9b-ca15-4686-8e6f-65763a311813}"/>
      </w:docPartPr>
      <w:docPartBody>
        <w:p>
          <w:r>
            <w:rPr>
              <w:color w:val="808080"/>
            </w:rPr>
            <w:t>单击此处输入文字。</w:t>
          </w:r>
        </w:p>
      </w:docPartBody>
    </w:docPart>
    <w:docPart>
      <w:docPartPr>
        <w:name w:val="{ba7110be-853e-4a8a-b80e-d3ef88a43d35}"/>
        <w:style w:val=""/>
        <w:category>
          <w:name w:val="常规"/>
          <w:gallery w:val="placeholder"/>
        </w:category>
        <w:types>
          <w:type w:val="bbPlcHdr"/>
        </w:types>
        <w:behaviors>
          <w:behavior w:val="content"/>
        </w:behaviors>
        <w:description w:val=""/>
        <w:guid w:val="{ba7110be-853e-4a8a-b80e-d3ef88a43d35}"/>
      </w:docPartPr>
      <w:docPartBody>
        <w:p>
          <w:r>
            <w:rPr>
              <w:color w:val="808080"/>
            </w:rPr>
            <w:t>单击此处输入文字。</w:t>
          </w:r>
        </w:p>
      </w:docPartBody>
    </w:docPart>
    <w:docPart>
      <w:docPartPr>
        <w:name w:val="{a71f3d48-7283-4b54-9bbc-bc62ce94ea88}"/>
        <w:style w:val=""/>
        <w:category>
          <w:name w:val="常规"/>
          <w:gallery w:val="placeholder"/>
        </w:category>
        <w:types>
          <w:type w:val="bbPlcHdr"/>
        </w:types>
        <w:behaviors>
          <w:behavior w:val="content"/>
        </w:behaviors>
        <w:description w:val=""/>
        <w:guid w:val="{a71f3d48-7283-4b54-9bbc-bc62ce94ea88}"/>
      </w:docPartPr>
      <w:docPartBody>
        <w:p>
          <w:r>
            <w:rPr>
              <w:color w:val="808080"/>
            </w:rPr>
            <w:t>单击此处输入文字。</w:t>
          </w:r>
        </w:p>
      </w:docPartBody>
    </w:docPart>
    <w:docPart>
      <w:docPartPr>
        <w:name w:val="{c19e2b90-31a1-439b-911d-92ec83f43b52}"/>
        <w:style w:val=""/>
        <w:category>
          <w:name w:val="常规"/>
          <w:gallery w:val="placeholder"/>
        </w:category>
        <w:types>
          <w:type w:val="bbPlcHdr"/>
        </w:types>
        <w:behaviors>
          <w:behavior w:val="content"/>
        </w:behaviors>
        <w:description w:val=""/>
        <w:guid w:val="{c19e2b90-31a1-439b-911d-92ec83f43b52}"/>
      </w:docPartPr>
      <w:docPartBody>
        <w:p>
          <w:r>
            <w:rPr>
              <w:color w:val="808080"/>
            </w:rPr>
            <w:t>单击此处输入文字。</w:t>
          </w:r>
        </w:p>
      </w:docPartBody>
    </w:docPart>
    <w:docPart>
      <w:docPartPr>
        <w:name w:val="{3f8df590-6f7f-4af1-8766-245e60c9f62c}"/>
        <w:style w:val=""/>
        <w:category>
          <w:name w:val="常规"/>
          <w:gallery w:val="placeholder"/>
        </w:category>
        <w:types>
          <w:type w:val="bbPlcHdr"/>
        </w:types>
        <w:behaviors>
          <w:behavior w:val="content"/>
        </w:behaviors>
        <w:description w:val=""/>
        <w:guid w:val="{3f8df590-6f7f-4af1-8766-245e60c9f62c}"/>
      </w:docPartPr>
      <w:docPartBody>
        <w:p>
          <w:r>
            <w:rPr>
              <w:color w:val="808080"/>
            </w:rPr>
            <w:t>单击此处输入文字。</w:t>
          </w:r>
        </w:p>
      </w:docPartBody>
    </w:docPart>
    <w:docPart>
      <w:docPartPr>
        <w:name w:val="{f95a7542-27d9-41d8-8e2a-3f129e6a5df1}"/>
        <w:style w:val=""/>
        <w:category>
          <w:name w:val="常规"/>
          <w:gallery w:val="placeholder"/>
        </w:category>
        <w:types>
          <w:type w:val="bbPlcHdr"/>
        </w:types>
        <w:behaviors>
          <w:behavior w:val="content"/>
        </w:behaviors>
        <w:description w:val=""/>
        <w:guid w:val="{f95a7542-27d9-41d8-8e2a-3f129e6a5df1}"/>
      </w:docPartPr>
      <w:docPartBody>
        <w:p>
          <w:r>
            <w:rPr>
              <w:color w:val="808080"/>
            </w:rPr>
            <w:t>单击此处输入文字。</w:t>
          </w:r>
        </w:p>
      </w:docPartBody>
    </w:docPart>
    <w:docPart>
      <w:docPartPr>
        <w:name w:val="{4cc792da-fae1-4d01-b1c0-1c2afff960ea}"/>
        <w:style w:val=""/>
        <w:category>
          <w:name w:val="常规"/>
          <w:gallery w:val="placeholder"/>
        </w:category>
        <w:types>
          <w:type w:val="bbPlcHdr"/>
        </w:types>
        <w:behaviors>
          <w:behavior w:val="content"/>
        </w:behaviors>
        <w:description w:val=""/>
        <w:guid w:val="{4cc792da-fae1-4d01-b1c0-1c2afff960ea}"/>
      </w:docPartPr>
      <w:docPartBody>
        <w:p>
          <w:r>
            <w:rPr>
              <w:color w:val="808080"/>
            </w:rPr>
            <w:t>单击此处输入文字。</w:t>
          </w:r>
        </w:p>
      </w:docPartBody>
    </w:docPart>
    <w:docPart>
      <w:docPartPr>
        <w:name w:val="{d33bd6e2-405c-4e8c-87f9-dafabaf7d18b}"/>
        <w:style w:val=""/>
        <w:category>
          <w:name w:val="常规"/>
          <w:gallery w:val="placeholder"/>
        </w:category>
        <w:types>
          <w:type w:val="bbPlcHdr"/>
        </w:types>
        <w:behaviors>
          <w:behavior w:val="content"/>
        </w:behaviors>
        <w:description w:val=""/>
        <w:guid w:val="{d33bd6e2-405c-4e8c-87f9-dafabaf7d18b}"/>
      </w:docPartPr>
      <w:docPartBody>
        <w:p>
          <w:r>
            <w:rPr>
              <w:color w:val="808080"/>
            </w:rPr>
            <w:t>单击此处输入文字。</w:t>
          </w:r>
        </w:p>
      </w:docPartBody>
    </w:docPart>
    <w:docPart>
      <w:docPartPr>
        <w:name w:val="{fa19f682-5ebc-443e-a1ff-da8568d83267}"/>
        <w:style w:val=""/>
        <w:category>
          <w:name w:val="常规"/>
          <w:gallery w:val="placeholder"/>
        </w:category>
        <w:types>
          <w:type w:val="bbPlcHdr"/>
        </w:types>
        <w:behaviors>
          <w:behavior w:val="content"/>
        </w:behaviors>
        <w:description w:val=""/>
        <w:guid w:val="{fa19f682-5ebc-443e-a1ff-da8568d83267}"/>
      </w:docPartPr>
      <w:docPartBody>
        <w:p>
          <w:r>
            <w:rPr>
              <w:color w:val="808080"/>
            </w:rPr>
            <w:t>单击此处输入文字。</w:t>
          </w:r>
        </w:p>
      </w:docPartBody>
    </w:docPart>
    <w:docPart>
      <w:docPartPr>
        <w:name w:val="{5d9f89b8-2d6b-4163-9f59-038611db3cbb}"/>
        <w:style w:val=""/>
        <w:category>
          <w:name w:val="常规"/>
          <w:gallery w:val="placeholder"/>
        </w:category>
        <w:types>
          <w:type w:val="bbPlcHdr"/>
        </w:types>
        <w:behaviors>
          <w:behavior w:val="content"/>
        </w:behaviors>
        <w:description w:val=""/>
        <w:guid w:val="{5d9f89b8-2d6b-4163-9f59-038611db3cbb}"/>
      </w:docPartPr>
      <w:docPartBody>
        <w:p>
          <w:r>
            <w:rPr>
              <w:color w:val="808080"/>
            </w:rPr>
            <w:t>单击此处输入文字。</w:t>
          </w:r>
        </w:p>
      </w:docPartBody>
    </w:docPart>
    <w:docPart>
      <w:docPartPr>
        <w:name w:val="{02ffa9d6-87d0-41a6-aa3e-7a572ee21d6a}"/>
        <w:style w:val=""/>
        <w:category>
          <w:name w:val="常规"/>
          <w:gallery w:val="placeholder"/>
        </w:category>
        <w:types>
          <w:type w:val="bbPlcHdr"/>
        </w:types>
        <w:behaviors>
          <w:behavior w:val="content"/>
        </w:behaviors>
        <w:description w:val=""/>
        <w:guid w:val="{02ffa9d6-87d0-41a6-aa3e-7a572ee21d6a}"/>
      </w:docPartPr>
      <w:docPartBody>
        <w:p>
          <w:r>
            <w:rPr>
              <w:color w:val="808080"/>
            </w:rPr>
            <w:t>单击此处输入文字。</w:t>
          </w:r>
        </w:p>
      </w:docPartBody>
    </w:docPart>
    <w:docPart>
      <w:docPartPr>
        <w:name w:val="{4225217d-58a0-497c-82dd-f75f3729e7c8}"/>
        <w:style w:val=""/>
        <w:category>
          <w:name w:val="常规"/>
          <w:gallery w:val="placeholder"/>
        </w:category>
        <w:types>
          <w:type w:val="bbPlcHdr"/>
        </w:types>
        <w:behaviors>
          <w:behavior w:val="content"/>
        </w:behaviors>
        <w:description w:val=""/>
        <w:guid w:val="{4225217d-58a0-497c-82dd-f75f3729e7c8}"/>
      </w:docPartPr>
      <w:docPartBody>
        <w:p>
          <w:r>
            <w:rPr>
              <w:color w:val="808080"/>
            </w:rPr>
            <w:t>单击此处输入文字。</w:t>
          </w:r>
        </w:p>
      </w:docPartBody>
    </w:docPart>
    <w:docPart>
      <w:docPartPr>
        <w:name w:val="{e99d78e3-738c-42dc-9793-a8c8d5150e0d}"/>
        <w:style w:val=""/>
        <w:category>
          <w:name w:val="常规"/>
          <w:gallery w:val="placeholder"/>
        </w:category>
        <w:types>
          <w:type w:val="bbPlcHdr"/>
        </w:types>
        <w:behaviors>
          <w:behavior w:val="content"/>
        </w:behaviors>
        <w:description w:val=""/>
        <w:guid w:val="{e99d78e3-738c-42dc-9793-a8c8d5150e0d}"/>
      </w:docPartPr>
      <w:docPartBody>
        <w:p>
          <w:r>
            <w:rPr>
              <w:color w:val="808080"/>
            </w:rPr>
            <w:t>单击此处输入文字。</w:t>
          </w:r>
        </w:p>
      </w:docPartBody>
    </w:docPart>
    <w:docPart>
      <w:docPartPr>
        <w:name w:val="{d1629e6f-9616-48d3-94fa-727a5e15c4bc}"/>
        <w:style w:val=""/>
        <w:category>
          <w:name w:val="常规"/>
          <w:gallery w:val="placeholder"/>
        </w:category>
        <w:types>
          <w:type w:val="bbPlcHdr"/>
        </w:types>
        <w:behaviors>
          <w:behavior w:val="content"/>
        </w:behaviors>
        <w:description w:val=""/>
        <w:guid w:val="{d1629e6f-9616-48d3-94fa-727a5e15c4bc}"/>
      </w:docPartPr>
      <w:docPartBody>
        <w:p>
          <w:r>
            <w:rPr>
              <w:color w:val="808080"/>
            </w:rPr>
            <w:t>单击此处输入文字。</w:t>
          </w:r>
        </w:p>
      </w:docPartBody>
    </w:docPart>
    <w:docPart>
      <w:docPartPr>
        <w:name w:val="{a2139346-ae2f-407a-8ea5-51f68b1c808e}"/>
        <w:style w:val=""/>
        <w:category>
          <w:name w:val="常规"/>
          <w:gallery w:val="placeholder"/>
        </w:category>
        <w:types>
          <w:type w:val="bbPlcHdr"/>
        </w:types>
        <w:behaviors>
          <w:behavior w:val="content"/>
        </w:behaviors>
        <w:description w:val=""/>
        <w:guid w:val="{a2139346-ae2f-407a-8ea5-51f68b1c808e}"/>
      </w:docPartPr>
      <w:docPartBody>
        <w:p>
          <w:r>
            <w:rPr>
              <w:color w:val="808080"/>
            </w:rPr>
            <w:t>单击此处输入文字。</w:t>
          </w:r>
        </w:p>
      </w:docPartBody>
    </w:docPart>
    <w:docPart>
      <w:docPartPr>
        <w:name w:val="{b8a89c10-2fb4-4d3e-baf4-ced63aef4e05}"/>
        <w:style w:val=""/>
        <w:category>
          <w:name w:val="常规"/>
          <w:gallery w:val="placeholder"/>
        </w:category>
        <w:types>
          <w:type w:val="bbPlcHdr"/>
        </w:types>
        <w:behaviors>
          <w:behavior w:val="content"/>
        </w:behaviors>
        <w:description w:val=""/>
        <w:guid w:val="{b8a89c10-2fb4-4d3e-baf4-ced63aef4e05}"/>
      </w:docPartPr>
      <w:docPartBody>
        <w:p>
          <w:r>
            <w:rPr>
              <w:color w:val="808080"/>
            </w:rPr>
            <w:t>单击此处输入文字。</w:t>
          </w:r>
        </w:p>
      </w:docPartBody>
    </w:docPart>
    <w:docPart>
      <w:docPartPr>
        <w:name w:val="{147f33ab-78e3-4125-899e-12383c28ec33}"/>
        <w:style w:val=""/>
        <w:category>
          <w:name w:val="常规"/>
          <w:gallery w:val="placeholder"/>
        </w:category>
        <w:types>
          <w:type w:val="bbPlcHdr"/>
        </w:types>
        <w:behaviors>
          <w:behavior w:val="content"/>
        </w:behaviors>
        <w:description w:val=""/>
        <w:guid w:val="{147f33ab-78e3-4125-899e-12383c28ec33}"/>
      </w:docPartPr>
      <w:docPartBody>
        <w:p>
          <w:r>
            <w:rPr>
              <w:color w:val="808080"/>
            </w:rPr>
            <w:t>单击此处输入文字。</w:t>
          </w:r>
        </w:p>
      </w:docPartBody>
    </w:docPart>
    <w:docPart>
      <w:docPartPr>
        <w:name w:val="{31c469cc-9040-4667-acb3-b5d403a06915}"/>
        <w:style w:val=""/>
        <w:category>
          <w:name w:val="常规"/>
          <w:gallery w:val="placeholder"/>
        </w:category>
        <w:types>
          <w:type w:val="bbPlcHdr"/>
        </w:types>
        <w:behaviors>
          <w:behavior w:val="content"/>
        </w:behaviors>
        <w:description w:val=""/>
        <w:guid w:val="{31c469cc-9040-4667-acb3-b5d403a06915}"/>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1577</Words>
  <Characters>8989</Characters>
  <DocSecurity>0</DocSecurity>
  <Lines>74</Lines>
  <Paragraphs>21</Paragraphs>
  <ScaleCrop>false</ScaleCrop>
  <LinksUpToDate>false</LinksUpToDate>
  <CharactersWithSpaces>10545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2019-12-04T09:01:00Z</dcterms:created>
  <dcterms:modified xsi:type="dcterms:W3CDTF">2019-12-04T09:14:58Z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TemplateUUID">
    <vt:lpwstr>v1.0_library_pGvA8X1KSfLQ54iEJYJ5bA==</vt:lpwstr>
  </property>
</Properties>
</file>