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hd w:fill="FFFFFF" w:val="clear"/>
        <w:spacing w:lineRule="exact" w:line="420" w:before="0" w:after="105"/>
        <w:jc w:val="center"/>
        <w:textAlignment w:val="baseline"/>
        <w:rPr>
          <w:rFonts w:ascii="宋体" w:hAnsi="宋体" w:cs="宋体"/>
          <w:b/>
          <w:b/>
          <w:color w:val="000000"/>
          <w:sz w:val="24"/>
          <w:szCs w:val="24"/>
          <w:shd w:fill="FFFFFF" w:val="clear"/>
        </w:rPr>
      </w:pPr>
      <w:r>
        <w:rPr>
          <w:rFonts w:cs="宋体" w:ascii="SimHei" w:hAnsi="SimHei" w:eastAsia="黑体"/>
          <w:b/>
          <w:color w:val="000000"/>
          <w:sz w:val="24"/>
          <w:szCs w:val="24"/>
          <w:shd w:fill="FFFFFF" w:val="clear"/>
        </w:rPr>
      </w:r>
    </w:p>
    <w:p>
      <w:pPr>
        <w:pStyle w:val="Normal"/>
        <w:pBdr/>
        <w:shd w:fill="FFFFFF" w:val="clear"/>
        <w:spacing w:lineRule="exact" w:line="420" w:before="0" w:after="105"/>
        <w:jc w:val="center"/>
        <w:textAlignment w:val="baseline"/>
        <w:rPr>
          <w:rFonts w:ascii="宋体" w:hAnsi="宋体" w:cs="宋体"/>
          <w:b/>
          <w:b/>
          <w:color w:val="000000"/>
          <w:sz w:val="24"/>
          <w:szCs w:val="24"/>
          <w:shd w:fill="FFFFFF" w:val="clear"/>
        </w:rPr>
      </w:pPr>
      <w:r>
        <w:rPr>
          <w:rFonts w:cs="宋体" w:ascii="SimHei" w:hAnsi="SimHei" w:eastAsia="黑体"/>
          <w:b/>
          <w:color w:val="000000"/>
          <w:sz w:val="24"/>
          <w:szCs w:val="24"/>
          <w:shd w:fill="FFFFFF" w:val="clear"/>
        </w:rPr>
      </w:r>
    </w:p>
    <w:p>
      <w:pPr>
        <w:pStyle w:val="Normal"/>
        <w:pBdr/>
        <w:shd w:fill="FFFFFF" w:val="clear"/>
        <w:spacing w:lineRule="exact" w:line="420" w:before="0" w:after="105"/>
        <w:jc w:val="center"/>
        <w:textAlignment w:val="baseline"/>
        <w:rPr>
          <w:rFonts w:ascii="宋体" w:hAnsi="宋体" w:cs="宋体"/>
          <w:b/>
          <w:b/>
          <w:color w:val="000000"/>
          <w:sz w:val="24"/>
          <w:szCs w:val="24"/>
          <w:shd w:fill="FFFFFF" w:val="clear"/>
        </w:rPr>
      </w:pPr>
      <w:r>
        <w:rPr>
          <w:rFonts w:cs="宋体" w:ascii="SimHei" w:hAnsi="SimHei" w:eastAsia="黑体"/>
          <w:b/>
          <w:color w:val="000000"/>
          <w:sz w:val="24"/>
          <w:szCs w:val="24"/>
          <w:shd w:fill="FFFFFF" w:val="clear"/>
        </w:rPr>
      </w:r>
    </w:p>
    <w:p>
      <w:pPr>
        <w:pStyle w:val="Normal"/>
        <w:pBdr/>
        <w:shd w:fill="FFFFFF" w:val="clear"/>
        <w:spacing w:lineRule="exact" w:line="420" w:before="0" w:after="105"/>
        <w:jc w:val="center"/>
        <w:textAlignment w:val="baseline"/>
        <w:rPr>
          <w:rFonts w:ascii="宋体" w:hAnsi="宋体" w:cs="宋体"/>
          <w:b/>
          <w:b/>
          <w:color w:val="000000"/>
          <w:sz w:val="24"/>
          <w:szCs w:val="24"/>
          <w:shd w:fill="FFFFFF" w:val="clear"/>
        </w:rPr>
      </w:pPr>
      <w:r>
        <w:rPr>
          <w:rFonts w:cs="宋体" w:ascii="SimHei" w:hAnsi="SimHei" w:eastAsia="黑体"/>
          <w:b/>
          <w:color w:val="000000"/>
          <w:sz w:val="24"/>
          <w:szCs w:val="24"/>
          <w:shd w:fill="FFFFFF" w:val="clear"/>
        </w:rPr>
      </w:r>
    </w:p>
    <w:p>
      <w:pPr>
        <w:pStyle w:val="Normal"/>
        <w:pBdr/>
        <w:shd w:fill="FFFFFF" w:val="clear"/>
        <w:spacing w:lineRule="exact" w:line="420" w:before="0" w:after="105"/>
        <w:jc w:val="center"/>
        <w:textAlignment w:val="baseline"/>
        <w:rPr>
          <w:rFonts w:ascii="宋体" w:hAnsi="宋体" w:cs="宋体"/>
          <w:b/>
          <w:b/>
          <w:color w:val="000000"/>
          <w:sz w:val="32"/>
          <w:szCs w:val="32"/>
          <w:highlight w:val="yellow"/>
          <w:shd w:fill="FFFFFF" w:val="clear"/>
        </w:rPr>
      </w:pPr>
      <w:r>
        <w:rPr>
          <w:rFonts w:ascii="SimHei" w:hAnsi="SimHei" w:cs="宋体" w:eastAsia="黑体"/>
          <w:b/>
          <w:color w:val="000000"/>
          <w:sz w:val="32"/>
          <w:szCs w:val="32"/>
          <w:highlight w:val="yellow"/>
          <w:shd w:fill="FFFFFF" w:val="clear"/>
        </w:rPr>
        <w:t>关于印发《内部员工推荐奖励办法</w:t>
      </w:r>
      <w:r>
        <w:rPr>
          <w:rFonts w:cs="宋体" w:ascii="SimHei" w:hAnsi="SimHei" w:eastAsia="黑体"/>
          <w:b/>
          <w:color w:val="000000"/>
          <w:sz w:val="32"/>
          <w:szCs w:val="32"/>
          <w:highlight w:val="yellow"/>
          <w:shd w:fill="FFFFFF" w:val="clear"/>
        </w:rPr>
        <w:t>(</w:t>
      </w:r>
      <w:r>
        <w:rPr>
          <w:rFonts w:ascii="SimHei" w:hAnsi="SimHei" w:cs="宋体" w:eastAsia="黑体"/>
          <w:b/>
          <w:color w:val="000000"/>
          <w:sz w:val="32"/>
          <w:szCs w:val="32"/>
          <w:highlight w:val="yellow"/>
          <w:shd w:fill="FFFFFF" w:val="clear"/>
        </w:rPr>
        <w:t>试行）》的</w:t>
      </w:r>
    </w:p>
    <w:p>
      <w:pPr>
        <w:pStyle w:val="Normal"/>
        <w:pBdr/>
        <w:shd w:fill="FFFFFF" w:val="clear"/>
        <w:spacing w:lineRule="exact" w:line="420" w:before="0" w:after="105"/>
        <w:jc w:val="center"/>
        <w:textAlignment w:val="baseline"/>
        <w:rPr>
          <w:rFonts w:ascii="宋体" w:hAnsi="宋体" w:cs="宋体"/>
          <w:b/>
          <w:b/>
          <w:color w:val="000000"/>
          <w:sz w:val="24"/>
          <w:szCs w:val="24"/>
          <w:shd w:fill="FFFFFF" w:val="clear"/>
        </w:rPr>
      </w:pPr>
      <w:r>
        <w:rPr>
          <w:rFonts w:ascii="SimHei" w:hAnsi="SimHei" w:cs="宋体" w:eastAsia="黑体"/>
          <w:b/>
          <w:color w:val="000000"/>
          <w:sz w:val="24"/>
          <w:szCs w:val="24"/>
          <w:shd w:fill="FFFFFF" w:val="clear"/>
        </w:rPr>
        <w:t>通      知</w:t>
      </w:r>
    </w:p>
    <w:p>
      <w:pPr>
        <w:pStyle w:val="Normal"/>
        <w:pBdr/>
        <w:shd w:fill="FFFFFF" w:val="clear"/>
        <w:spacing w:lineRule="exact" w:line="420" w:before="0" w:after="105"/>
        <w:jc w:val="center"/>
        <w:textAlignment w:val="baseline"/>
        <w:rPr>
          <w:rFonts w:ascii="宋体" w:hAnsi="宋体" w:cs="宋体"/>
          <w:b/>
          <w:b/>
          <w:color w:val="000000"/>
          <w:sz w:val="24"/>
          <w:szCs w:val="24"/>
          <w:shd w:fill="FFFFFF" w:val="clear"/>
        </w:rPr>
      </w:pPr>
      <w:r>
        <w:rPr>
          <w:rFonts w:cs="宋体" w:ascii="SimHei" w:hAnsi="SimHei" w:eastAsia="黑体"/>
          <w:b/>
          <w:color w:val="000000"/>
          <w:sz w:val="24"/>
          <w:szCs w:val="24"/>
          <w:shd w:fill="FFFFFF" w:val="clear"/>
        </w:rPr>
      </w:r>
    </w:p>
    <w:p>
      <w:pPr>
        <w:pStyle w:val="Normal"/>
        <w:pBdr/>
        <w:shd w:fill="FFFFFF" w:val="clear"/>
        <w:spacing w:lineRule="exact" w:line="420" w:before="0" w:after="105"/>
        <w:jc w:val="center"/>
        <w:textAlignment w:val="baseline"/>
        <w:rPr>
          <w:rFonts w:ascii="宋体" w:hAnsi="宋体" w:cs="宋体"/>
          <w:b/>
          <w:b/>
          <w:color w:val="000000"/>
          <w:sz w:val="24"/>
          <w:szCs w:val="24"/>
          <w:shd w:fill="FFFFFF" w:val="clear"/>
        </w:rPr>
      </w:pPr>
      <w:r>
        <w:rPr>
          <w:rFonts w:cs="宋体" w:ascii="SimHei" w:hAnsi="SimHei" w:eastAsia="黑体"/>
          <w:b/>
          <w:color w:val="000000"/>
          <w:sz w:val="24"/>
          <w:szCs w:val="24"/>
          <w:shd w:fill="FFFFFF" w:val="clear"/>
        </w:rPr>
      </w:r>
    </w:p>
    <w:p>
      <w:pPr>
        <w:pStyle w:val="Normal"/>
        <w:pBdr/>
        <w:shd w:fill="FFFFFF" w:val="clear"/>
        <w:spacing w:lineRule="exact" w:line="420" w:before="0" w:after="105"/>
        <w:jc w:val="center"/>
        <w:textAlignment w:val="baseline"/>
        <w:rPr>
          <w:rFonts w:ascii="宋体" w:hAnsi="宋体" w:cs="宋体"/>
          <w:b/>
          <w:b/>
          <w:color w:val="000000"/>
          <w:sz w:val="24"/>
          <w:szCs w:val="24"/>
          <w:shd w:fill="FFFFFF" w:val="clear"/>
        </w:rPr>
      </w:pPr>
      <w:r>
        <w:rPr>
          <w:rFonts w:cs="宋体" w:ascii="SimHei" w:hAnsi="SimHei" w:eastAsia="黑体"/>
          <w:b/>
          <w:color w:val="000000"/>
          <w:sz w:val="24"/>
          <w:szCs w:val="24"/>
          <w:shd w:fill="FFFFFF" w:val="clear"/>
        </w:rPr>
      </w:r>
    </w:p>
    <w:p>
      <w:pPr>
        <w:pStyle w:val="Normal"/>
        <w:pBdr/>
        <w:shd w:fill="FFFFFF" w:val="clear"/>
        <w:spacing w:lineRule="exact" w:line="420" w:before="0" w:after="105"/>
        <w:jc w:val="center"/>
        <w:textAlignment w:val="baseline"/>
        <w:rPr>
          <w:rFonts w:ascii="宋体" w:hAnsi="宋体" w:cs="宋体"/>
          <w:b/>
          <w:b/>
          <w:color w:val="000000"/>
          <w:sz w:val="24"/>
          <w:szCs w:val="24"/>
          <w:shd w:fill="FFFFFF" w:val="clear"/>
        </w:rPr>
      </w:pPr>
      <w:r>
        <w:rPr>
          <w:rFonts w:cs="宋体" w:ascii="SimHei" w:hAnsi="SimHei" w:eastAsia="黑体"/>
          <w:b/>
          <w:color w:val="000000"/>
          <w:sz w:val="24"/>
          <w:szCs w:val="24"/>
          <w:shd w:fill="FFFFFF" w:val="clear"/>
        </w:rPr>
      </w:r>
    </w:p>
    <w:p>
      <w:pPr>
        <w:pStyle w:val="Normal"/>
        <w:pBdr/>
        <w:shd w:fill="FFFFFF" w:val="clear"/>
        <w:spacing w:lineRule="exact" w:line="420" w:before="0" w:after="105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集团各单位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,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总部各部门：</w:t>
      </w:r>
    </w:p>
    <w:p>
      <w:pPr>
        <w:pStyle w:val="Normal"/>
        <w:pBdr/>
        <w:shd w:fill="FFFFFF" w:val="clear"/>
        <w:spacing w:lineRule="exact" w:line="420" w:before="0" w:after="105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 xml:space="preserve">    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某集团发展需要，拓宽招聘渠道，提高招聘工作效率和质量，节省人力成本，增强员工的凝聚力，提高员工推荐的积极性，特制定《内部员工推荐奖励办法（试行）》。现将该办法印发，请遵照执行。该办法试行过程中，若有意见和建议，某集团人力资源中心反映。</w:t>
      </w:r>
      <w:r>
        <w:rPr>
          <w:rFonts w:ascii="SimHei" w:hAnsi="SimHei" w:eastAsia="黑体"/>
        </w:rPr>
      </w:r>
    </w:p>
    <w:p>
      <w:pPr>
        <w:pStyle w:val="Normal"/>
        <w:pBdr/>
        <w:shd w:fill="FFFFFF" w:val="clear"/>
        <w:spacing w:lineRule="exact" w:line="420" w:before="0" w:after="105"/>
        <w:jc w:val="start"/>
        <w:textAlignment w:val="baseline"/>
        <w:rPr>
          <w:rFonts w:ascii="仿宋_GB2312;仿宋" w:hAnsi="仿宋_GB2312;仿宋" w:eastAsia="仿宋_GB2312;仿宋" w:cs="仿宋_GB2312;仿宋"/>
          <w:b/>
          <w:b/>
          <w:color w:val="000000"/>
          <w:sz w:val="24"/>
          <w:szCs w:val="24"/>
          <w:shd w:fill="FFFFFF" w:val="clear"/>
        </w:rPr>
      </w:pPr>
      <w:r>
        <w:rPr>
          <w:rFonts w:eastAsia="黑体" w:cs="仿宋_GB2312;仿宋" w:ascii="SimHei" w:hAnsi="SimHei"/>
          <w:b/>
          <w:color w:val="000000"/>
          <w:sz w:val="24"/>
          <w:szCs w:val="24"/>
          <w:shd w:fill="FFFFFF" w:val="clear"/>
        </w:rPr>
      </w:r>
    </w:p>
    <w:p>
      <w:pPr>
        <w:pStyle w:val="Normal"/>
        <w:pBdr/>
        <w:shd w:fill="FFFFFF" w:val="clear"/>
        <w:spacing w:lineRule="exact" w:line="420" w:before="0" w:after="105"/>
        <w:jc w:val="center"/>
        <w:textAlignment w:val="baseline"/>
        <w:rPr>
          <w:rFonts w:ascii="宋体" w:hAnsi="宋体" w:cs="宋体"/>
          <w:b/>
          <w:b/>
          <w:color w:val="000000"/>
          <w:sz w:val="24"/>
          <w:szCs w:val="24"/>
          <w:shd w:fill="FFFFFF" w:val="clear"/>
        </w:rPr>
      </w:pPr>
      <w:r>
        <w:rPr>
          <w:rFonts w:ascii="SimHei" w:hAnsi="SimHei" w:cs="宋体" w:eastAsia="黑体"/>
          <w:b/>
          <w:color w:val="000000"/>
          <w:sz w:val="24"/>
          <w:szCs w:val="24"/>
          <w:shd w:fill="FFFFFF" w:val="clear"/>
        </w:rPr>
        <w:t>内部员工推荐奖励办法</w:t>
      </w:r>
    </w:p>
    <w:p>
      <w:pPr>
        <w:pStyle w:val="Normal"/>
        <w:pBdr/>
        <w:shd w:fill="FFFFFF" w:val="clear"/>
        <w:spacing w:lineRule="exact" w:line="420" w:before="0" w:after="105"/>
        <w:jc w:val="center"/>
        <w:textAlignment w:val="baseline"/>
        <w:rPr>
          <w:rFonts w:ascii="仿宋_GB2312;仿宋" w:hAnsi="仿宋_GB2312;仿宋" w:eastAsia="仿宋_GB2312;仿宋" w:cs="仿宋_GB2312;仿宋"/>
          <w:b/>
          <w:b/>
          <w:color w:val="000000"/>
          <w:sz w:val="24"/>
          <w:szCs w:val="24"/>
          <w:shd w:fill="FFFFFF" w:val="clear"/>
        </w:rPr>
      </w:pPr>
      <w:r>
        <w:rPr>
          <w:rFonts w:ascii="SimHei" w:hAnsi="SimHei" w:cs="宋体" w:eastAsia="黑体"/>
          <w:b/>
          <w:color w:val="000000"/>
          <w:sz w:val="24"/>
          <w:szCs w:val="24"/>
          <w:shd w:fill="FFFFFF" w:val="clear"/>
        </w:rPr>
        <w:t>（试行）</w:t>
      </w:r>
    </w:p>
    <w:p>
      <w:pPr>
        <w:pStyle w:val="Normal"/>
        <w:pBdr/>
        <w:shd w:fill="FFFFFF" w:val="clear"/>
        <w:spacing w:lineRule="exact" w:line="420" w:before="0" w:after="105"/>
        <w:jc w:val="start"/>
        <w:textAlignment w:val="baseline"/>
        <w:rPr>
          <w:rFonts w:ascii="仿宋_GB2312;仿宋" w:hAnsi="仿宋_GB2312;仿宋" w:eastAsia="仿宋_GB2312;仿宋" w:cs="仿宋_GB2312;仿宋"/>
          <w:b/>
          <w:b/>
          <w:color w:val="000000"/>
          <w:sz w:val="24"/>
          <w:szCs w:val="24"/>
          <w:shd w:fill="FFFFFF" w:val="clear"/>
        </w:rPr>
      </w:pPr>
      <w:r>
        <w:rPr>
          <w:rFonts w:eastAsia="黑体" w:cs="仿宋_GB2312;仿宋" w:ascii="SimHei" w:hAnsi="SimHei"/>
          <w:b/>
          <w:color w:val="000000"/>
          <w:sz w:val="24"/>
          <w:szCs w:val="24"/>
          <w:shd w:fill="FFFFFF" w:val="clear"/>
        </w:rPr>
        <w:t xml:space="preserve"> </w:t>
      </w:r>
    </w:p>
    <w:p>
      <w:pPr>
        <w:pStyle w:val="Normal"/>
        <w:pBdr/>
        <w:shd w:fill="FFFFFF" w:val="clear"/>
        <w:spacing w:lineRule="exact" w:line="420" w:before="0" w:after="105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ab/>
        <w:t xml:space="preserve"> 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第一条  某集团业务发展需要，及时、快速收集相关人才信息，拓宽招聘渠道，提高招聘工作效率和质量，节省人力成本，增强员工的凝聚力，提高员工推荐的积极性，特制定本内部员工推荐奖励试行办法。</w:t>
      </w:r>
    </w:p>
    <w:p>
      <w:pPr>
        <w:pStyle w:val="Normal"/>
        <w:pBdr/>
        <w:shd w:fill="FFFFFF" w:val="clear"/>
        <w:spacing w:lineRule="exact" w:line="420" w:before="0" w:after="105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ab/>
        <w:t xml:space="preserve"> 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第二条  适用范围：集团所有员工。</w:t>
      </w:r>
    </w:p>
    <w:p>
      <w:pPr>
        <w:pStyle w:val="Normal"/>
        <w:pBdr/>
        <w:shd w:fill="FFFFFF" w:val="clear"/>
        <w:spacing w:lineRule="exact" w:line="420" w:before="0" w:after="105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ab/>
        <w:t xml:space="preserve"> 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第三条  鼓励推荐的岗位划分：</w:t>
      </w:r>
    </w:p>
    <w:p>
      <w:pPr>
        <w:pStyle w:val="Normal"/>
        <w:pBdr/>
        <w:shd w:fill="FFFFFF" w:val="clear"/>
        <w:spacing w:lineRule="exact" w:line="420" w:before="0" w:after="105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ab/>
        <w:t xml:space="preserve"> 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㈠ 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A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级鼓励推荐的岗位</w:t>
      </w:r>
    </w:p>
    <w:p>
      <w:pPr>
        <w:pStyle w:val="Normal"/>
        <w:pBdr/>
        <w:shd w:fill="FFFFFF" w:val="clear"/>
        <w:spacing w:lineRule="exact" w:line="420" w:before="0" w:after="105"/>
        <w:ind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1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、中高层管理人才：指担任经理及以上职务的人员。　　 </w:t>
      </w:r>
    </w:p>
    <w:p>
      <w:pPr>
        <w:pStyle w:val="Normal"/>
        <w:pBdr/>
        <w:shd w:fill="FFFFFF" w:val="clear"/>
        <w:spacing w:lineRule="exact" w:line="420" w:before="0" w:after="105"/>
        <w:ind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2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、核心专业人才：指具备某项专业技能的人才，这类人才的显著特征是：市场稀缺，通过正常招聘渠道（如网站、报纸广告、人才市场）几乎不能获取。　　 </w:t>
      </w:r>
    </w:p>
    <w:p>
      <w:pPr>
        <w:pStyle w:val="Normal"/>
        <w:pBdr/>
        <w:shd w:fill="FFFFFF" w:val="clear"/>
        <w:spacing w:lineRule="exact" w:line="420" w:before="0" w:after="105"/>
        <w:ind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推荐的核心专业人选需具备以下条件：某一领域的专家；十年以上专业工作经验，本科以上学历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;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特殊情况下，可放宽至八年以上专业工作经验，大专以上学历。</w:t>
      </w:r>
    </w:p>
    <w:p>
      <w:pPr>
        <w:pStyle w:val="Normal"/>
        <w:pBdr/>
        <w:shd w:fill="FFFFFF" w:val="clear"/>
        <w:spacing w:lineRule="exact" w:line="420" w:before="0" w:after="105"/>
        <w:ind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㈡ 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B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级鼓励推荐的岗位</w:t>
      </w:r>
    </w:p>
    <w:p>
      <w:pPr>
        <w:pStyle w:val="Normal"/>
        <w:pBdr/>
        <w:shd w:fill="FFFFFF" w:val="clear"/>
        <w:spacing w:lineRule="exact" w:line="420" w:before="0" w:after="105"/>
        <w:ind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管理运营类主管级别人员，一般技术或管理人员。　　</w:t>
      </w:r>
    </w:p>
    <w:p>
      <w:pPr>
        <w:pStyle w:val="Normal"/>
        <w:pBdr/>
        <w:shd w:fill="FFFFFF" w:val="clear"/>
        <w:spacing w:lineRule="exact" w:line="420" w:before="0" w:after="105"/>
        <w:ind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被推荐人员需具备以下条件：大专以上学历，两年以上工作经验。　　</w:t>
      </w:r>
    </w:p>
    <w:p>
      <w:pPr>
        <w:pStyle w:val="Normal"/>
        <w:pBdr/>
        <w:shd w:fill="FFFFFF" w:val="clear"/>
        <w:spacing w:lineRule="exact" w:line="420" w:before="0" w:after="105"/>
        <w:ind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㈢ 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C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级鼓励推荐的岗位</w:t>
      </w:r>
    </w:p>
    <w:p>
      <w:pPr>
        <w:pStyle w:val="Normal"/>
        <w:pBdr/>
        <w:shd w:fill="FFFFFF" w:val="clear"/>
        <w:spacing w:lineRule="exact" w:line="420" w:before="0" w:after="105"/>
        <w:ind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除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A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级和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B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级鼓励推荐以外的岗位，主要指行政后勤服务专员级别及销售人员。　　</w:t>
      </w:r>
    </w:p>
    <w:p>
      <w:pPr>
        <w:pStyle w:val="Normal"/>
        <w:pBdr/>
        <w:shd w:fill="FFFFFF" w:val="clear"/>
        <w:spacing w:lineRule="exact" w:line="420" w:before="0" w:after="105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 xml:space="preserve">   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第四条  内部员工推荐程序：</w:t>
      </w:r>
    </w:p>
    <w:p>
      <w:pPr>
        <w:pStyle w:val="Normal"/>
        <w:pBdr/>
        <w:shd w:fill="FFFFFF" w:val="clear"/>
        <w:spacing w:lineRule="exact" w:line="420" w:before="0" w:after="105"/>
        <w:ind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㈠ 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A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级鼓励推荐的岗位</w:t>
      </w:r>
    </w:p>
    <w:p>
      <w:pPr>
        <w:pStyle w:val="Normal"/>
        <w:numPr>
          <w:ilvl w:val="0"/>
          <w:numId w:val="2"/>
        </w:numPr>
        <w:pBdr/>
        <w:shd w:fill="FFFFFF" w:val="clear"/>
        <w:spacing w:lineRule="exact" w:line="420" w:before="0" w:after="105"/>
        <w:ind w:start="0"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可随时向人力资源中心推荐。</w:t>
      </w:r>
    </w:p>
    <w:p>
      <w:pPr>
        <w:pStyle w:val="Normal"/>
        <w:numPr>
          <w:ilvl w:val="0"/>
          <w:numId w:val="2"/>
        </w:numPr>
        <w:pBdr/>
        <w:shd w:fill="FFFFFF" w:val="clear"/>
        <w:spacing w:lineRule="exact" w:line="420" w:before="0" w:after="105"/>
        <w:ind w:start="0"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在推荐时需提供以下资料：被推荐人的个人简历和联系方式。</w:t>
      </w:r>
    </w:p>
    <w:p>
      <w:pPr>
        <w:pStyle w:val="Normal"/>
        <w:numPr>
          <w:ilvl w:val="0"/>
          <w:numId w:val="2"/>
        </w:numPr>
        <w:pBdr/>
        <w:shd w:fill="FFFFFF" w:val="clear"/>
        <w:spacing w:lineRule="exact" w:line="420" w:before="0" w:after="105"/>
        <w:ind w:start="0"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人力资源中心将推荐信息录入内部推荐人才库，在有岗位空缺时优先考虑。　　</w:t>
      </w:r>
    </w:p>
    <w:p>
      <w:pPr>
        <w:pStyle w:val="Normal"/>
        <w:pBdr/>
        <w:shd w:fill="FFFFFF" w:val="clear"/>
        <w:spacing w:lineRule="exact" w:line="420" w:before="0" w:after="105"/>
        <w:ind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㈡ 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B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级和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C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级鼓励推荐的岗位　　 </w:t>
      </w:r>
    </w:p>
    <w:p>
      <w:pPr>
        <w:pStyle w:val="Normal"/>
        <w:numPr>
          <w:ilvl w:val="0"/>
          <w:numId w:val="1"/>
        </w:numPr>
        <w:pBdr/>
        <w:shd w:fill="FFFFFF" w:val="clear"/>
        <w:spacing w:lineRule="exact" w:line="420" w:before="0" w:after="105"/>
        <w:ind w:start="0"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根据人力资源中心对外发布，或者通过电子邮件、官方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QQ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群或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OA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系统对内发布的招聘信息推荐。　　 </w:t>
      </w:r>
    </w:p>
    <w:p>
      <w:pPr>
        <w:pStyle w:val="Normal"/>
        <w:numPr>
          <w:ilvl w:val="0"/>
          <w:numId w:val="1"/>
        </w:numPr>
        <w:pBdr/>
        <w:shd w:fill="FFFFFF" w:val="clear"/>
        <w:spacing w:lineRule="exact" w:line="420" w:before="0" w:after="105"/>
        <w:ind w:start="0"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在推荐时需提供以下资料：被推荐人的个人简历和联系方式。　　 </w:t>
      </w:r>
    </w:p>
    <w:p>
      <w:pPr>
        <w:pStyle w:val="Normal"/>
        <w:pBdr/>
        <w:shd w:fill="FFFFFF" w:val="clear"/>
        <w:spacing w:lineRule="exact" w:line="420" w:before="0" w:after="105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 xml:space="preserve">    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㈢人力资源中心优先通知推荐的人员面试，同等条件下录用推荐的人选。若当时未能录用的，将录入内部推荐人才库储备。</w:t>
      </w:r>
    </w:p>
    <w:p>
      <w:pPr>
        <w:pStyle w:val="Normal"/>
        <w:pBdr/>
        <w:shd w:fill="FFFFFF" w:val="clear"/>
        <w:spacing w:lineRule="exact" w:line="420" w:before="0" w:after="105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 xml:space="preserve">    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第五条 某集团推荐合适人选，集团将对员工相关行为进行物质奖励：</w:t>
      </w:r>
    </w:p>
    <w:p>
      <w:pPr>
        <w:pStyle w:val="Normal"/>
        <w:numPr>
          <w:ilvl w:val="0"/>
          <w:numId w:val="3"/>
        </w:numPr>
        <w:pBdr/>
        <w:shd w:fill="FFFFFF" w:val="clear"/>
        <w:spacing w:lineRule="exact" w:line="420" w:before="0" w:after="105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A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级鼓励推荐的岗位　　</w:t>
      </w:r>
    </w:p>
    <w:p>
      <w:pPr>
        <w:pStyle w:val="Normal"/>
        <w:pBdr/>
        <w:shd w:fill="FFFFFF" w:val="clear"/>
        <w:spacing w:lineRule="exact" w:line="420" w:before="0" w:after="105"/>
        <w:ind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被推荐的高层管理人才经面试合格后录用，任命后一个月即奖励推荐人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500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元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/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人次，转正后追加奖励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500-1000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元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/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人次；　　</w:t>
      </w:r>
    </w:p>
    <w:p>
      <w:pPr>
        <w:pStyle w:val="Normal"/>
        <w:pBdr/>
        <w:shd w:fill="FFFFFF" w:val="clear"/>
        <w:spacing w:lineRule="exact" w:line="420" w:before="0" w:after="105"/>
        <w:ind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被推荐的经理级别人才、核心专业人才经面试合格后录用，任命后一个月即奖励推荐人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200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元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/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人次，转正后追加奖励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300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元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/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人次；　　</w:t>
      </w:r>
    </w:p>
    <w:p>
      <w:pPr>
        <w:pStyle w:val="Normal"/>
        <w:pBdr/>
        <w:shd w:fill="FFFFFF" w:val="clear"/>
        <w:spacing w:lineRule="exact" w:line="420" w:before="0" w:after="105"/>
        <w:ind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某集团录用后没有任命并留用在其它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A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级岗位，则按“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B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级鼓励推荐的岗位”进行奖励。　　 </w:t>
      </w:r>
    </w:p>
    <w:p>
      <w:pPr>
        <w:pStyle w:val="Normal"/>
        <w:numPr>
          <w:ilvl w:val="0"/>
          <w:numId w:val="3"/>
        </w:numPr>
        <w:pBdr/>
        <w:shd w:fill="FFFFFF" w:val="clear"/>
        <w:spacing w:lineRule="exact" w:line="420" w:before="0" w:after="105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B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级鼓励推荐的岗位</w:t>
      </w:r>
    </w:p>
    <w:p>
      <w:pPr>
        <w:pStyle w:val="Normal"/>
        <w:pBdr/>
        <w:shd w:fill="FFFFFF" w:val="clear"/>
        <w:spacing w:lineRule="exact" w:line="420" w:before="0" w:after="105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ab/>
        <w:t xml:space="preserve"> 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被推荐的一般技术或管理人员、管理运营类主管级别的人才经面试合格后录用，任命后一个月即奖励推荐人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100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元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/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人次，转正后追加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100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元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/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人次；</w:t>
      </w:r>
    </w:p>
    <w:p>
      <w:pPr>
        <w:pStyle w:val="Normal"/>
        <w:pBdr/>
        <w:shd w:fill="FFFFFF" w:val="clear"/>
        <w:spacing w:lineRule="exact" w:line="420" w:before="0" w:after="105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ab/>
        <w:t xml:space="preserve"> 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某集团任命为中高层管理人员，则按“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A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级鼓励推荐的岗位”的奖金奖励。</w:t>
      </w:r>
    </w:p>
    <w:p>
      <w:pPr>
        <w:pStyle w:val="Normal"/>
        <w:pBdr/>
        <w:shd w:fill="FFFFFF" w:val="clear"/>
        <w:spacing w:lineRule="exact" w:line="420" w:before="0" w:after="105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ab/>
        <w:t xml:space="preserve"> 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㈢招聘岗位要求时间紧迫或者其他特殊情况的，经集团高层领导批准，可在上述基础上上浮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50%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。 </w:t>
      </w:r>
    </w:p>
    <w:p>
      <w:pPr>
        <w:pStyle w:val="Normal"/>
        <w:pBdr/>
        <w:shd w:fill="FFFFFF" w:val="clear"/>
        <w:spacing w:lineRule="exact" w:line="420" w:before="0" w:after="105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ab/>
        <w:t xml:space="preserve"> 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第六条  其他奖励：</w:t>
      </w:r>
    </w:p>
    <w:p>
      <w:pPr>
        <w:pStyle w:val="Normal"/>
        <w:pBdr/>
        <w:shd w:fill="FFFFFF" w:val="clear"/>
        <w:spacing w:lineRule="exact" w:line="420" w:before="0" w:after="105"/>
        <w:ind w:firstLine="54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某集团推荐的人才，若一年之内（每年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1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月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1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日至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12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月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31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日为一个周期）推荐的人选中有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2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个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A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级、或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3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个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B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级以上、或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10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个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C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某集团录用，推荐人可获得“伯乐奖”的评选候选人资格（“伯乐奖”每年度设置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1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名，以推荐被录用最多者获得，本奖金为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1000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元，在春节前发放）；</w:t>
      </w:r>
    </w:p>
    <w:p>
      <w:pPr>
        <w:pStyle w:val="Normal"/>
        <w:pBdr/>
        <w:shd w:fill="FFFFFF" w:val="clear"/>
        <w:spacing w:lineRule="exact" w:line="420" w:before="0" w:after="105"/>
        <w:ind w:firstLine="54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推荐人有推荐成功记录的，将作为年度评先重要参考因素之一。同时，有推荐成功记录的员工，某集团培训等机会。</w:t>
      </w:r>
    </w:p>
    <w:p>
      <w:pPr>
        <w:pStyle w:val="Normal"/>
        <w:pBdr/>
        <w:shd w:fill="FFFFFF" w:val="clear"/>
        <w:spacing w:lineRule="exact" w:line="420" w:before="0" w:after="105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ab/>
        <w:t xml:space="preserve"> 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推荐人也可以申请不采纳现金奖励，按招聘岗位级别以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1-3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天休假的方式进行替换。</w:t>
      </w:r>
    </w:p>
    <w:p>
      <w:pPr>
        <w:pStyle w:val="Normal"/>
        <w:pBdr/>
        <w:shd w:fill="FFFFFF" w:val="clear"/>
        <w:spacing w:lineRule="exact" w:line="420" w:before="0" w:after="105"/>
        <w:ind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第七条  内部员工推荐人选，必需遵循以下规定：     </w:t>
      </w:r>
    </w:p>
    <w:p>
      <w:pPr>
        <w:pStyle w:val="Normal"/>
        <w:pBdr/>
        <w:shd w:fill="FFFFFF" w:val="clear"/>
        <w:spacing w:lineRule="exact" w:line="420" w:before="0" w:after="105"/>
        <w:ind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某集团对人员招聘的基本要求（包括学历、经验、技能等要求）；被推荐人员所提供的个人简历必须真实有效；被推荐人员没有任何刑事犯罪记录和经济纠纷。       </w:t>
      </w:r>
    </w:p>
    <w:p>
      <w:pPr>
        <w:pStyle w:val="Normal"/>
        <w:pBdr/>
        <w:shd w:fill="FFFFFF" w:val="clear"/>
        <w:spacing w:lineRule="exact" w:line="420" w:before="0" w:after="105"/>
        <w:ind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第八条  其它限制条件：　　 </w:t>
      </w:r>
    </w:p>
    <w:p>
      <w:pPr>
        <w:pStyle w:val="Normal"/>
        <w:pBdr/>
        <w:shd w:fill="FFFFFF" w:val="clear"/>
        <w:spacing w:lineRule="exact" w:line="420" w:before="0" w:after="105"/>
        <w:ind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㈠ 所有推荐人选均需经过招聘程序，某集团用人标准严格筛选和把关；　　 </w:t>
      </w:r>
    </w:p>
    <w:p>
      <w:pPr>
        <w:pStyle w:val="Normal"/>
        <w:pBdr/>
        <w:shd w:fill="FFFFFF" w:val="clear"/>
        <w:spacing w:lineRule="exact" w:line="420" w:before="0" w:after="105"/>
        <w:ind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㈡“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A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级鼓励推荐的岗位”的被推荐人若是推荐人的亲戚，推荐人需在推荐材料上说明；　　 </w:t>
      </w:r>
    </w:p>
    <w:p>
      <w:pPr>
        <w:pStyle w:val="Normal"/>
        <w:pBdr/>
        <w:shd w:fill="FFFFFF" w:val="clear"/>
        <w:spacing w:lineRule="exact" w:line="420" w:before="0" w:after="105"/>
        <w:ind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㈢“</w:t>
      </w: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>B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级鼓励推荐的岗位”的被推荐人不得是推荐人的亲戚。</w:t>
      </w:r>
    </w:p>
    <w:p>
      <w:pPr>
        <w:pStyle w:val="Normal"/>
        <w:pBdr/>
        <w:shd w:fill="FFFFFF" w:val="clear"/>
        <w:spacing w:lineRule="exact" w:line="420" w:before="0" w:after="105"/>
        <w:ind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 xml:space="preserve">㈣部门负责人推荐本部门空缺岗位不获取奖励；　　 </w:t>
      </w:r>
    </w:p>
    <w:p>
      <w:pPr>
        <w:pStyle w:val="Normal"/>
        <w:pBdr/>
        <w:shd w:fill="FFFFFF" w:val="clear"/>
        <w:spacing w:lineRule="exact" w:line="420" w:before="0" w:after="105"/>
        <w:ind w:firstLine="480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㈤人力资源中心员工推荐人员不获取奖励。</w:t>
      </w:r>
    </w:p>
    <w:p>
      <w:pPr>
        <w:pStyle w:val="Normal"/>
        <w:pBdr/>
        <w:shd w:fill="FFFFFF" w:val="clear"/>
        <w:spacing w:lineRule="exact" w:line="420" w:before="0" w:after="105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 xml:space="preserve">    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第九条  某集团人力资源中心制定，某集团人力资源中心。</w:t>
      </w:r>
    </w:p>
    <w:p>
      <w:pPr>
        <w:pStyle w:val="Normal"/>
        <w:pBdr/>
        <w:shd w:fill="FFFFFF" w:val="clear"/>
        <w:spacing w:lineRule="exact" w:line="420" w:before="0" w:after="105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 xml:space="preserve">    </w:t>
      </w:r>
      <w:r>
        <w:rPr>
          <w:rFonts w:ascii="SimHei" w:hAnsi="SimHei" w:cs="仿宋_GB2312;仿宋" w:eastAsia="黑体"/>
          <w:color w:val="000000"/>
          <w:sz w:val="24"/>
          <w:szCs w:val="24"/>
          <w:shd w:fill="FFFFFF" w:val="clear"/>
        </w:rPr>
        <w:t>第十条  本试行办法自印发之日起执行。</w:t>
      </w:r>
    </w:p>
    <w:p>
      <w:pPr>
        <w:pStyle w:val="Normal"/>
        <w:pBdr/>
        <w:shd w:fill="FFFFFF" w:val="clear"/>
        <w:spacing w:lineRule="auto" w:line="240" w:before="0" w:after="105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  <w:lang w:eastAsia="zh-CN"/>
        </w:rPr>
      </w:pP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  <w:lang w:eastAsia="zh-CN"/>
        </w:rPr>
      </w:r>
    </w:p>
    <w:p>
      <w:pPr>
        <w:pStyle w:val="Normal"/>
        <w:pBdr/>
        <w:shd w:fill="FFFFFF" w:val="clear"/>
        <w:spacing w:lineRule="exact" w:line="420" w:before="0" w:after="105"/>
        <w:jc w:val="start"/>
        <w:textAlignment w:val="baseline"/>
        <w:rPr>
          <w:rFonts w:ascii="仿宋_GB2312;仿宋" w:hAnsi="仿宋_GB2312;仿宋" w:eastAsia="仿宋_GB2312;仿宋" w:cs="仿宋_GB2312;仿宋"/>
          <w:color w:val="000000"/>
          <w:sz w:val="24"/>
          <w:szCs w:val="24"/>
          <w:shd w:fill="FFFFFF" w:val="clear"/>
        </w:rPr>
      </w:pPr>
      <w:r>
        <w:rPr>
          <w:rFonts w:eastAsia="黑体" w:cs="仿宋_GB2312;仿宋" w:ascii="SimHei" w:hAnsi="SimHei"/>
          <w:color w:val="000000"/>
          <w:sz w:val="24"/>
          <w:szCs w:val="24"/>
          <w:shd w:fill="FFFFFF" w:val="clear"/>
        </w:rPr>
        <w:t xml:space="preserve">                                        </w:t>
      </w:r>
    </w:p>
    <w:sectPr>
      <w:type w:val="nextPage"/>
      <w:pgSz w:w="11906" w:h="16838"/>
      <w:pgMar w:left="1575" w:right="1575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  <w:font w:name="仿宋_GB2312">
    <w:altName w:val="仿宋"/>
    <w:charset w:val="86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、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suff w:val="nothing"/>
      <w:lvlText w:val="%1、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decimal"/>
      <w:lvlText w:val="%1"/>
      <w:lvlJc w:val="start"/>
      <w:pPr>
        <w:tabs>
          <w:tab w:val="num" w:pos="0"/>
        </w:tabs>
        <w:ind w:start="92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40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2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24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66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08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350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92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4340" w:hanging="42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55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2009-03-15T22:37:00Z</dcterms:created>
  <dc:creator>梁远正</dc:creator>
  <dc:description/>
  <dc:language>en-US</dc:language>
  <cp:lastModifiedBy>王佩</cp:lastModifiedBy>
  <dcterms:modified xsi:type="dcterms:W3CDTF">2022-05-18T11:10:23Z</dcterms:modified>
  <cp:revision>3</cp:revision>
  <dc:subject/>
  <dc:title>　　我们公司鼓励员工推荐，但对推荐人资格和被推荐人资格均有条件限制，而且签定推荐合同，中高层还要注意对自身仕途的影响，不太会为了一点老乡或者其他交情损害自身利益的。_x000b_　　百合(9337718) 10:42:37_x000b_　　赞成_x000b_　　崂山禅师(331717051) 10:43:03_x000b_　　导致老板、人力资源部门不敢对一些违规行为进行处理，从、而导致整个管理体系的崩溃_x000b_　　重庆独行人(715624604) 10:43:15_x000b_　　内部推荐有利有坏，但有利要多些，要建立相应的任职资格，尽量严格按要求进人_x000b_whiteri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EE413807593A42FEACCB643601C876B2</vt:lpwstr>
  </property>
  <property fmtid="{D5CDD505-2E9C-101B-9397-08002B2CF9AE}" pid="3" name="KSOProductBuildVer">
    <vt:lpwstr>2052-11.1.0.11691</vt:lpwstr>
  </property>
  <property fmtid="{D5CDD505-2E9C-101B-9397-08002B2CF9AE}" pid="4" name="commondata">
    <vt:lpwstr>commondata</vt:lpwstr>
  </property>
</Properties>
</file>