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center"/>
        <w:rPr/>
      </w:pPr>
      <w:r>
        <w:rPr>
          <w:rStyle w:val="A14px1"/>
          <w:rFonts w:ascii="SimHei" w:hAnsi="SimHei" w:cs="宋体" w:eastAsia="黑体"/>
          <w:b/>
          <w:sz w:val="72"/>
          <w:szCs w:val="72"/>
        </w:rPr>
        <w:t>员工晋升制度</w:t>
      </w:r>
    </w:p>
    <w:p>
      <w:pPr>
        <w:pStyle w:val="Normal"/>
        <w:spacing w:lineRule="exact" w:line="420"/>
        <w:jc w:val="center"/>
        <w:rPr>
          <w:rStyle w:val="A14px1"/>
          <w:rFonts w:ascii="宋体" w:hAnsi="宋体" w:cs="宋体"/>
          <w:b/>
          <w:b/>
          <w:sz w:val="24"/>
          <w:szCs w:val="24"/>
        </w:rPr>
      </w:pPr>
      <w:r>
        <w:rPr>
          <w:rFonts w:ascii="SimHei" w:hAnsi="SimHei" w:eastAsia="黑体"/>
        </w:rPr>
      </w:r>
    </w:p>
    <w:p>
      <w:pPr>
        <w:pStyle w:val="Normal"/>
        <w:numPr>
          <w:ilvl w:val="0"/>
          <w:numId w:val="6"/>
        </w:numPr>
        <w:spacing w:lineRule="exact" w:line="420"/>
        <w:rPr/>
      </w:pPr>
      <w:r>
        <w:rPr>
          <w:rStyle w:val="A14px1"/>
          <w:rFonts w:ascii="SimHei" w:hAnsi="SimHei" w:cs="宋体" w:eastAsia="黑体"/>
          <w:b/>
          <w:sz w:val="24"/>
          <w:szCs w:val="24"/>
        </w:rPr>
        <w:t>目的</w:t>
      </w:r>
    </w:p>
    <w:p>
      <w:pPr>
        <w:pStyle w:val="Normal"/>
        <w:spacing w:lineRule="exact" w:line="420"/>
        <w:ind w:firstLine="480"/>
        <w:rPr/>
      </w:pPr>
      <w:r>
        <w:rPr>
          <w:rStyle w:val="A14px1"/>
          <w:rFonts w:ascii="SimHei" w:hAnsi="SimHei" w:cs="宋体" w:eastAsia="黑体"/>
          <w:sz w:val="24"/>
          <w:szCs w:val="24"/>
        </w:rPr>
        <w:t>为了提升员工个人素质和能力，充分调动全体员工的主动性和积极性，并在公司内部营造公平、公正、公开的竞争机制，规范公司员工的晋升、晋级工作流程，特制定本制度。</w:t>
      </w:r>
    </w:p>
    <w:p>
      <w:pPr>
        <w:pStyle w:val="Normal"/>
        <w:numPr>
          <w:ilvl w:val="0"/>
          <w:numId w:val="6"/>
        </w:numPr>
        <w:spacing w:lineRule="exact" w:line="420"/>
        <w:rPr/>
      </w:pPr>
      <w:r>
        <w:rPr>
          <w:rStyle w:val="A14px1"/>
          <w:rFonts w:ascii="SimHei" w:hAnsi="SimHei" w:cs="宋体" w:eastAsia="黑体"/>
          <w:b/>
          <w:sz w:val="24"/>
          <w:szCs w:val="24"/>
        </w:rPr>
        <w:t>适用范围</w:t>
      </w:r>
    </w:p>
    <w:p>
      <w:pPr>
        <w:pStyle w:val="Normal"/>
        <w:spacing w:lineRule="exact" w:line="420"/>
        <w:rPr/>
      </w:pPr>
      <w:r>
        <w:rPr>
          <w:rStyle w:val="A14px1"/>
          <w:rFonts w:cs="宋体" w:ascii="SimHei" w:hAnsi="SimHei" w:eastAsia="黑体"/>
          <w:sz w:val="24"/>
          <w:szCs w:val="24"/>
        </w:rPr>
        <w:t xml:space="preserve">    </w:t>
      </w:r>
      <w:r>
        <w:rPr>
          <w:rStyle w:val="A14px1"/>
          <w:rFonts w:ascii="SimHei" w:hAnsi="SimHei" w:cs="宋体" w:eastAsia="黑体"/>
          <w:sz w:val="24"/>
          <w:szCs w:val="24"/>
        </w:rPr>
        <w:t>邓权建材公司及所属分公司、办事处，除公司高管外的全体员工的晋升（职务、职级）</w:t>
      </w:r>
    </w:p>
    <w:p>
      <w:pPr>
        <w:pStyle w:val="Normal"/>
        <w:numPr>
          <w:ilvl w:val="0"/>
          <w:numId w:val="6"/>
        </w:numPr>
        <w:spacing w:lineRule="exact" w:line="420"/>
        <w:rPr/>
      </w:pPr>
      <w:r>
        <w:rPr>
          <w:rStyle w:val="A14px1"/>
          <w:rFonts w:ascii="SimHei" w:hAnsi="SimHei" w:cs="宋体" w:eastAsia="黑体"/>
          <w:b/>
          <w:sz w:val="24"/>
          <w:szCs w:val="24"/>
        </w:rPr>
        <w:t>权责</w:t>
      </w:r>
    </w:p>
    <w:p>
      <w:pPr>
        <w:pStyle w:val="Normal"/>
        <w:numPr>
          <w:ilvl w:val="0"/>
          <w:numId w:val="5"/>
        </w:numPr>
        <w:tabs>
          <w:tab w:val="clear" w:pos="420"/>
          <w:tab w:val="left" w:pos="425" w:leader="none"/>
        </w:tabs>
        <w:spacing w:lineRule="exact" w:line="420"/>
        <w:rPr/>
      </w:pPr>
      <w:r>
        <w:rPr>
          <w:rStyle w:val="A14px1"/>
          <w:rFonts w:ascii="SimHei" w:hAnsi="SimHei" w:cs="宋体" w:eastAsia="黑体"/>
          <w:sz w:val="24"/>
          <w:szCs w:val="24"/>
        </w:rPr>
        <w:t>人力资源部负责制定公司的员工晋升制度，对员工进行职业规划。</w:t>
      </w:r>
    </w:p>
    <w:p>
      <w:pPr>
        <w:pStyle w:val="Normal"/>
        <w:numPr>
          <w:ilvl w:val="0"/>
          <w:numId w:val="5"/>
        </w:numPr>
        <w:tabs>
          <w:tab w:val="clear" w:pos="420"/>
          <w:tab w:val="left" w:pos="425" w:leader="none"/>
        </w:tabs>
        <w:spacing w:lineRule="exact" w:line="420"/>
        <w:rPr/>
      </w:pPr>
      <w:r>
        <w:rPr>
          <w:rStyle w:val="A14px1"/>
          <w:rFonts w:ascii="SimHei" w:hAnsi="SimHei" w:cs="宋体" w:eastAsia="黑体"/>
          <w:sz w:val="24"/>
          <w:szCs w:val="24"/>
        </w:rPr>
        <w:t>相关部门负责人负责对晋升员工进行考核推荐。</w:t>
      </w:r>
    </w:p>
    <w:p>
      <w:pPr>
        <w:pStyle w:val="Normal"/>
        <w:numPr>
          <w:ilvl w:val="0"/>
          <w:numId w:val="5"/>
        </w:numPr>
        <w:tabs>
          <w:tab w:val="clear" w:pos="420"/>
          <w:tab w:val="left" w:pos="425" w:leader="none"/>
        </w:tabs>
        <w:spacing w:lineRule="exact" w:line="420"/>
        <w:rPr/>
      </w:pPr>
      <w:r>
        <w:rPr>
          <w:rStyle w:val="A14px1"/>
          <w:rFonts w:ascii="SimHei" w:hAnsi="SimHei" w:cs="宋体" w:eastAsia="黑体"/>
          <w:sz w:val="24"/>
          <w:szCs w:val="24"/>
        </w:rPr>
        <w:t>员工职业规划委员会复核评审。</w:t>
      </w:r>
    </w:p>
    <w:p>
      <w:pPr>
        <w:pStyle w:val="Normal"/>
        <w:numPr>
          <w:ilvl w:val="0"/>
          <w:numId w:val="5"/>
        </w:numPr>
        <w:tabs>
          <w:tab w:val="clear" w:pos="420"/>
          <w:tab w:val="left" w:pos="425" w:leader="none"/>
        </w:tabs>
        <w:spacing w:lineRule="exact" w:line="420"/>
        <w:rPr/>
      </w:pPr>
      <w:r>
        <w:rPr>
          <w:rStyle w:val="A14px1"/>
          <w:rFonts w:ascii="SimHei" w:hAnsi="SimHei" w:cs="宋体" w:eastAsia="黑体"/>
          <w:sz w:val="24"/>
          <w:szCs w:val="24"/>
        </w:rPr>
        <w:t>员工职业规划委员会分为技术类小组及管理类小组，成员由总裁任命。</w:t>
      </w:r>
    </w:p>
    <w:p>
      <w:pPr>
        <w:pStyle w:val="Normal"/>
        <w:numPr>
          <w:ilvl w:val="0"/>
          <w:numId w:val="5"/>
        </w:numPr>
        <w:tabs>
          <w:tab w:val="clear" w:pos="420"/>
          <w:tab w:val="left" w:pos="425" w:leader="none"/>
        </w:tabs>
        <w:spacing w:lineRule="exact" w:line="420"/>
        <w:rPr>
          <w:rStyle w:val="A14px1"/>
          <w:rFonts w:ascii="宋体" w:hAnsi="宋体" w:cs="宋体"/>
          <w:sz w:val="24"/>
          <w:szCs w:val="24"/>
        </w:rPr>
      </w:pPr>
      <w:r>
        <w:rPr>
          <w:rStyle w:val="A14px1"/>
          <w:rFonts w:ascii="SimHei" w:hAnsi="SimHei" w:cs="宋体" w:eastAsia="黑体"/>
          <w:sz w:val="24"/>
          <w:szCs w:val="24"/>
        </w:rPr>
        <w:t>总裁负责对员工晋升的最终审核。</w:t>
      </w:r>
    </w:p>
    <w:p>
      <w:pPr>
        <w:pStyle w:val="Normal"/>
        <w:numPr>
          <w:ilvl w:val="0"/>
          <w:numId w:val="6"/>
        </w:numPr>
        <w:spacing w:lineRule="exact" w:line="420"/>
        <w:rPr/>
      </w:pPr>
      <w:r>
        <w:rPr>
          <w:rFonts w:ascii="SimHei" w:hAnsi="SimHei" w:cs="宋体" w:eastAsia="黑体"/>
          <w:b/>
          <w:kern w:val="0"/>
          <w:sz w:val="24"/>
        </w:rPr>
        <w:t>员工晋升的基本原则</w:t>
      </w:r>
    </w:p>
    <w:p>
      <w:pPr>
        <w:pStyle w:val="Normal"/>
        <w:numPr>
          <w:ilvl w:val="0"/>
          <w:numId w:val="7"/>
        </w:numPr>
        <w:tabs>
          <w:tab w:val="clear" w:pos="420"/>
          <w:tab w:val="left" w:pos="425" w:leader="none"/>
        </w:tabs>
        <w:spacing w:lineRule="exact" w:line="420"/>
        <w:rPr>
          <w:rFonts w:ascii="宋体" w:hAnsi="宋体" w:cs="宋体"/>
          <w:kern w:val="0"/>
          <w:sz w:val="24"/>
        </w:rPr>
      </w:pPr>
      <w:r>
        <w:rPr>
          <w:rFonts w:ascii="SimHei" w:hAnsi="SimHei" w:cs="宋体" w:eastAsia="黑体"/>
          <w:kern w:val="0"/>
          <w:sz w:val="24"/>
        </w:rPr>
        <w:t xml:space="preserve">德能和业绩并重的原则。 </w:t>
      </w:r>
    </w:p>
    <w:p>
      <w:pPr>
        <w:pStyle w:val="Normal"/>
        <w:numPr>
          <w:ilvl w:val="0"/>
          <w:numId w:val="7"/>
        </w:numPr>
        <w:tabs>
          <w:tab w:val="clear" w:pos="420"/>
          <w:tab w:val="left" w:pos="425" w:leader="none"/>
        </w:tabs>
        <w:spacing w:lineRule="exact" w:line="420"/>
        <w:rPr>
          <w:rFonts w:ascii="宋体" w:hAnsi="宋体" w:cs="宋体"/>
          <w:kern w:val="0"/>
          <w:sz w:val="24"/>
        </w:rPr>
      </w:pPr>
      <w:r>
        <w:rPr>
          <w:rFonts w:ascii="SimHei" w:hAnsi="SimHei" w:cs="宋体" w:eastAsia="黑体"/>
          <w:kern w:val="0"/>
          <w:sz w:val="24"/>
        </w:rPr>
        <w:t>逐级晋升与越级晋升相结合的原则。员工一般逐级晋升，为公司作出了突出贡献或有特殊才干者可以越级晋升。</w:t>
      </w:r>
    </w:p>
    <w:p>
      <w:pPr>
        <w:pStyle w:val="Normal"/>
        <w:numPr>
          <w:ilvl w:val="0"/>
          <w:numId w:val="7"/>
        </w:numPr>
        <w:tabs>
          <w:tab w:val="clear" w:pos="420"/>
          <w:tab w:val="left" w:pos="425" w:leader="none"/>
        </w:tabs>
        <w:spacing w:lineRule="exact" w:line="420"/>
        <w:rPr>
          <w:rFonts w:ascii="宋体" w:hAnsi="宋体" w:cs="宋体"/>
          <w:kern w:val="0"/>
          <w:sz w:val="24"/>
        </w:rPr>
      </w:pPr>
      <w:r>
        <w:rPr>
          <w:rFonts w:ascii="SimHei" w:hAnsi="SimHei" w:cs="宋体" w:eastAsia="黑体"/>
          <w:kern w:val="0"/>
          <w:sz w:val="24"/>
        </w:rPr>
        <w:t>直线晋升与交叉晋升相结合的原则。员工可以沿一条通道晋升，也可以随着发展方向的变化而调整晋升通道。</w:t>
      </w:r>
    </w:p>
    <w:p>
      <w:pPr>
        <w:pStyle w:val="Normal"/>
        <w:numPr>
          <w:ilvl w:val="0"/>
          <w:numId w:val="7"/>
        </w:numPr>
        <w:tabs>
          <w:tab w:val="clear" w:pos="420"/>
          <w:tab w:val="left" w:pos="425" w:leader="none"/>
        </w:tabs>
        <w:spacing w:lineRule="exact" w:line="420"/>
        <w:rPr>
          <w:rFonts w:ascii="宋体" w:hAnsi="宋体" w:cs="宋体"/>
          <w:kern w:val="0"/>
          <w:sz w:val="24"/>
        </w:rPr>
      </w:pPr>
      <w:r>
        <w:rPr>
          <w:rFonts w:ascii="SimHei" w:hAnsi="SimHei" w:cs="宋体" w:eastAsia="黑体"/>
          <w:kern w:val="0"/>
          <w:sz w:val="24"/>
        </w:rPr>
        <w:t>能升能降的原则。根据绩效考核，员工职位可升可降。</w:t>
      </w:r>
    </w:p>
    <w:p>
      <w:pPr>
        <w:pStyle w:val="Normal"/>
        <w:numPr>
          <w:ilvl w:val="0"/>
          <w:numId w:val="6"/>
        </w:numPr>
        <w:spacing w:lineRule="exact" w:line="420"/>
        <w:rPr>
          <w:rFonts w:ascii="宋体" w:hAnsi="宋体" w:cs="宋体"/>
          <w:b/>
          <w:b/>
          <w:kern w:val="0"/>
          <w:sz w:val="24"/>
        </w:rPr>
      </w:pPr>
      <w:r>
        <w:rPr>
          <w:rFonts w:ascii="SimHei" w:hAnsi="SimHei" w:cs="宋体" w:eastAsia="黑体"/>
          <w:b/>
          <w:kern w:val="0"/>
          <w:sz w:val="24"/>
        </w:rPr>
        <w:t>公司的职系表</w:t>
      </w:r>
    </w:p>
    <w:p>
      <w:pPr>
        <w:pStyle w:val="Normal"/>
        <w:numPr>
          <w:ilvl w:val="0"/>
          <w:numId w:val="4"/>
        </w:numPr>
        <w:tabs>
          <w:tab w:val="clear" w:pos="420"/>
          <w:tab w:val="left" w:pos="425" w:leader="none"/>
        </w:tabs>
        <w:spacing w:lineRule="exact" w:line="420"/>
        <w:rPr>
          <w:rFonts w:ascii="宋体" w:hAnsi="宋体" w:cs="宋体"/>
          <w:kern w:val="0"/>
          <w:sz w:val="24"/>
        </w:rPr>
      </w:pPr>
      <w:r>
        <w:rPr>
          <w:rFonts w:ascii="SimHei" w:hAnsi="SimHei" w:cs="宋体" w:eastAsia="黑体"/>
          <w:kern w:val="0"/>
          <w:sz w:val="24"/>
        </w:rPr>
        <w:t>公司所有职位分技术与管理两大类</w:t>
      </w:r>
      <w:r>
        <w:rPr>
          <w:rFonts w:cs="宋体" w:ascii="SimHei" w:hAnsi="SimHei" w:eastAsia="黑体"/>
          <w:kern w:val="0"/>
          <w:sz w:val="24"/>
        </w:rPr>
        <w:t>,</w:t>
      </w:r>
      <w:r>
        <w:rPr>
          <w:rFonts w:ascii="SimHei" w:hAnsi="SimHei" w:cs="宋体" w:eastAsia="黑体"/>
          <w:kern w:val="0"/>
          <w:sz w:val="24"/>
        </w:rPr>
        <w:t>对应等级如下所示：</w:t>
      </w:r>
    </w:p>
    <w:p>
      <w:pPr>
        <w:pStyle w:val="Normal"/>
        <w:spacing w:lineRule="exact" w:line="420"/>
        <w:ind w:firstLine="240"/>
        <w:rPr>
          <w:rFonts w:ascii="宋体" w:hAnsi="宋体" w:cs="宋体"/>
          <w:kern w:val="0"/>
          <w:sz w:val="24"/>
        </w:rPr>
      </w:pPr>
      <w:r>
        <w:rPr>
          <w:rFonts w:cs="宋体" w:ascii="SimHei" w:hAnsi="SimHei" w:eastAsia="黑体"/>
          <w:kern w:val="0"/>
          <w:sz w:val="24"/>
        </w:rPr>
      </w:r>
    </w:p>
    <w:tbl>
      <w:tblPr>
        <w:tblW w:w="10420" w:type="dxa"/>
        <w:jc w:val="start"/>
        <w:tblInd w:w="0" w:type="dxa"/>
        <w:tblLayout w:type="fixed"/>
        <w:tblCellMar>
          <w:top w:w="0" w:type="dxa"/>
          <w:start w:w="108" w:type="dxa"/>
          <w:bottom w:w="0" w:type="dxa"/>
          <w:end w:w="108" w:type="dxa"/>
        </w:tblCellMar>
      </w:tblPr>
      <w:tblGrid>
        <w:gridCol w:w="2333"/>
        <w:gridCol w:w="4478"/>
        <w:gridCol w:w="135"/>
        <w:gridCol w:w="3474"/>
      </w:tblGrid>
      <w:tr>
        <w:trPr>
          <w:trHeight w:val="710"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ind w:firstLine="960"/>
              <w:rPr>
                <w:rFonts w:ascii="宋体" w:hAnsi="宋体" w:cs="宋体"/>
                <w:kern w:val="0"/>
                <w:sz w:val="24"/>
              </w:rPr>
            </w:pPr>
            <w:r>
              <w:rPr>
                <w:rFonts w:ascii="SimHei" w:hAnsi="SimHei" w:cs="宋体" w:eastAsia="黑体"/>
                <w:kern w:val="0"/>
                <w:sz w:val="24"/>
              </w:rPr>
              <w:t>职务</w:t>
            </w:r>
          </w:p>
          <w:p>
            <w:pPr>
              <w:pStyle w:val="Normal"/>
              <w:spacing w:lineRule="exact" w:line="420"/>
              <w:rPr>
                <w:rFonts w:ascii="宋体" w:hAnsi="宋体" w:cs="宋体"/>
                <w:kern w:val="0"/>
                <w:sz w:val="24"/>
              </w:rPr>
            </w:pPr>
            <w:r>
              <w:rPr>
                <w:rFonts w:ascii="SimHei" w:hAnsi="SimHei" w:cs="宋体" w:eastAsia="黑体"/>
                <w:kern w:val="0"/>
                <w:sz w:val="24"/>
              </w:rPr>
              <w:t>级别</w:t>
            </w:r>
          </w:p>
        </w:tc>
        <w:tc>
          <w:tcPr>
            <w:tcW w:w="461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kern w:val="0"/>
                <w:sz w:val="24"/>
              </w:rPr>
            </w:pPr>
            <w:r>
              <w:rPr>
                <w:rFonts w:ascii="SimHei" w:hAnsi="SimHei" w:cs="宋体" w:eastAsia="黑体"/>
                <w:kern w:val="0"/>
                <w:sz w:val="24"/>
              </w:rPr>
              <w:t>管理类</w:t>
            </w:r>
          </w:p>
        </w:tc>
        <w:tc>
          <w:tcPr>
            <w:tcW w:w="347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kern w:val="0"/>
                <w:sz w:val="24"/>
              </w:rPr>
            </w:pPr>
            <w:r>
              <w:rPr>
                <w:rFonts w:ascii="SimHei" w:hAnsi="SimHei" w:cs="宋体" w:eastAsia="黑体"/>
                <w:kern w:val="0"/>
                <w:sz w:val="24"/>
              </w:rPr>
              <w:t>技术类</w:t>
            </w:r>
          </w:p>
        </w:tc>
      </w:tr>
      <w:tr>
        <w:trPr>
          <w:trHeight w:val="38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cs="宋体" w:ascii="SimHei" w:hAnsi="SimHei" w:eastAsia="黑体"/>
                <w:kern w:val="0"/>
                <w:sz w:val="24"/>
              </w:rPr>
              <w:t>F</w:t>
            </w:r>
          </w:p>
        </w:tc>
        <w:tc>
          <w:tcPr>
            <w:tcW w:w="8087"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ascii="SimHei" w:hAnsi="SimHei" w:cs="宋体" w:eastAsia="黑体"/>
                <w:sz w:val="24"/>
              </w:rPr>
              <w:t>总裁</w:t>
            </w:r>
          </w:p>
        </w:tc>
      </w:tr>
      <w:tr>
        <w:trPr>
          <w:trHeight w:val="474"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cs="宋体" w:ascii="SimHei" w:hAnsi="SimHei" w:eastAsia="黑体"/>
                <w:kern w:val="0"/>
                <w:sz w:val="24"/>
              </w:rPr>
              <w:t>E</w:t>
            </w:r>
          </w:p>
        </w:tc>
        <w:tc>
          <w:tcPr>
            <w:tcW w:w="4478"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ascii="SimHei" w:hAnsi="SimHei" w:cs="宋体" w:eastAsia="黑体"/>
                <w:kern w:val="0"/>
                <w:sz w:val="24"/>
              </w:rPr>
              <w:t>副总裁</w:t>
            </w:r>
            <w:r>
              <w:rPr>
                <w:rFonts w:cs="宋体" w:ascii="SimHei" w:hAnsi="SimHei" w:eastAsia="黑体"/>
                <w:kern w:val="0"/>
                <w:sz w:val="24"/>
              </w:rPr>
              <w:t>/</w:t>
            </w:r>
            <w:r>
              <w:rPr>
                <w:rFonts w:ascii="SimHei" w:hAnsi="SimHei" w:cs="宋体" w:eastAsia="黑体"/>
                <w:kern w:val="0"/>
                <w:sz w:val="24"/>
              </w:rPr>
              <w:t>总监</w:t>
            </w:r>
            <w:r>
              <w:rPr>
                <w:rFonts w:cs="宋体" w:ascii="SimHei" w:hAnsi="SimHei" w:eastAsia="黑体"/>
                <w:kern w:val="0"/>
                <w:sz w:val="24"/>
              </w:rPr>
              <w:t>/</w:t>
            </w:r>
            <w:r>
              <w:rPr>
                <w:rFonts w:ascii="SimHei" w:hAnsi="SimHei" w:cs="宋体" w:eastAsia="黑体"/>
                <w:kern w:val="0"/>
                <w:sz w:val="24"/>
              </w:rPr>
              <w:t>总经理助理</w:t>
            </w:r>
          </w:p>
        </w:tc>
        <w:tc>
          <w:tcPr>
            <w:tcW w:w="3609"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ascii="SimHei" w:hAnsi="SimHei" w:cs="宋体" w:eastAsia="黑体"/>
                <w:kern w:val="0"/>
                <w:sz w:val="24"/>
              </w:rPr>
              <w:t>总工程师</w:t>
            </w:r>
            <w:r>
              <w:rPr>
                <w:rFonts w:cs="宋体" w:ascii="SimHei" w:hAnsi="SimHei" w:eastAsia="黑体"/>
                <w:kern w:val="0"/>
                <w:sz w:val="24"/>
              </w:rPr>
              <w:t>/</w:t>
            </w:r>
            <w:r>
              <w:rPr>
                <w:rFonts w:ascii="SimHei" w:hAnsi="SimHei" w:cs="宋体" w:eastAsia="黑体"/>
                <w:kern w:val="0"/>
                <w:sz w:val="24"/>
              </w:rPr>
              <w:t>技术总监</w:t>
            </w:r>
            <w:r>
              <w:rPr>
                <w:rFonts w:cs="宋体" w:ascii="SimHei" w:hAnsi="SimHei" w:eastAsia="黑体"/>
                <w:kern w:val="0"/>
                <w:sz w:val="24"/>
              </w:rPr>
              <w:t>/</w:t>
            </w:r>
            <w:r>
              <w:rPr>
                <w:rFonts w:ascii="SimHei" w:hAnsi="SimHei" w:cs="宋体" w:eastAsia="黑体"/>
                <w:kern w:val="0"/>
                <w:sz w:val="24"/>
              </w:rPr>
              <w:t>高级工程师</w:t>
            </w:r>
          </w:p>
        </w:tc>
      </w:tr>
      <w:tr>
        <w:trPr>
          <w:trHeight w:val="38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cs="宋体" w:ascii="SimHei" w:hAnsi="SimHei" w:eastAsia="黑体"/>
                <w:kern w:val="0"/>
                <w:sz w:val="24"/>
              </w:rPr>
              <w:t>D</w:t>
            </w:r>
          </w:p>
        </w:tc>
        <w:tc>
          <w:tcPr>
            <w:tcW w:w="4478"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sz w:val="24"/>
              </w:rPr>
            </w:pPr>
            <w:r>
              <w:rPr>
                <w:rFonts w:ascii="SimHei" w:hAnsi="SimHei" w:cs="宋体" w:eastAsia="黑体"/>
                <w:sz w:val="24"/>
              </w:rPr>
              <w:t>部长</w:t>
            </w:r>
            <w:r>
              <w:rPr>
                <w:rFonts w:cs="宋体" w:ascii="SimHei" w:hAnsi="SimHei" w:eastAsia="黑体"/>
                <w:sz w:val="24"/>
              </w:rPr>
              <w:t>/</w:t>
            </w:r>
            <w:r>
              <w:rPr>
                <w:rFonts w:ascii="SimHei" w:hAnsi="SimHei" w:cs="宋体" w:eastAsia="黑体"/>
                <w:sz w:val="24"/>
              </w:rPr>
              <w:t>主任</w:t>
            </w:r>
          </w:p>
        </w:tc>
        <w:tc>
          <w:tcPr>
            <w:tcW w:w="3609"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sz w:val="24"/>
              </w:rPr>
            </w:pPr>
            <w:r>
              <w:rPr>
                <w:rFonts w:ascii="SimHei" w:hAnsi="SimHei" w:cs="宋体" w:eastAsia="黑体"/>
                <w:sz w:val="24"/>
              </w:rPr>
              <w:t>工程师</w:t>
            </w:r>
          </w:p>
        </w:tc>
      </w:tr>
      <w:tr>
        <w:trPr>
          <w:trHeight w:val="38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cs="宋体" w:ascii="SimHei" w:hAnsi="SimHei" w:eastAsia="黑体"/>
                <w:kern w:val="0"/>
                <w:sz w:val="24"/>
              </w:rPr>
              <w:t>C</w:t>
            </w:r>
          </w:p>
        </w:tc>
        <w:tc>
          <w:tcPr>
            <w:tcW w:w="4478"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sz w:val="24"/>
              </w:rPr>
            </w:pPr>
            <w:r>
              <w:rPr>
                <w:rFonts w:ascii="SimHei" w:hAnsi="SimHei" w:cs="宋体" w:eastAsia="黑体"/>
                <w:sz w:val="24"/>
              </w:rPr>
              <w:t>助理</w:t>
            </w:r>
            <w:r>
              <w:rPr>
                <w:rFonts w:cs="宋体" w:ascii="SimHei" w:hAnsi="SimHei" w:eastAsia="黑体"/>
                <w:sz w:val="24"/>
              </w:rPr>
              <w:t>/</w:t>
            </w:r>
            <w:r>
              <w:rPr>
                <w:rFonts w:ascii="SimHei" w:hAnsi="SimHei" w:cs="宋体" w:eastAsia="黑体"/>
                <w:sz w:val="24"/>
              </w:rPr>
              <w:t>线长</w:t>
            </w:r>
          </w:p>
        </w:tc>
        <w:tc>
          <w:tcPr>
            <w:tcW w:w="3609"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sz w:val="24"/>
              </w:rPr>
            </w:pPr>
            <w:r>
              <w:rPr>
                <w:rFonts w:ascii="SimHei" w:hAnsi="SimHei" w:cs="宋体" w:eastAsia="黑体"/>
                <w:sz w:val="24"/>
              </w:rPr>
              <w:t>助理工程师</w:t>
            </w:r>
          </w:p>
        </w:tc>
      </w:tr>
      <w:tr>
        <w:trPr>
          <w:trHeight w:val="38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cs="宋体" w:ascii="SimHei" w:hAnsi="SimHei" w:eastAsia="黑体"/>
                <w:kern w:val="0"/>
                <w:sz w:val="24"/>
              </w:rPr>
              <w:t>B</w:t>
            </w:r>
          </w:p>
        </w:tc>
        <w:tc>
          <w:tcPr>
            <w:tcW w:w="4478"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ascii="SimHei" w:hAnsi="SimHei" w:cs="宋体" w:eastAsia="黑体"/>
                <w:kern w:val="0"/>
                <w:sz w:val="24"/>
              </w:rPr>
              <w:t>专员</w:t>
            </w:r>
          </w:p>
        </w:tc>
        <w:tc>
          <w:tcPr>
            <w:tcW w:w="3609"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ascii="SimHei" w:hAnsi="SimHei" w:cs="宋体" w:eastAsia="黑体"/>
                <w:kern w:val="0"/>
                <w:sz w:val="24"/>
              </w:rPr>
              <w:t>技术员</w:t>
            </w:r>
          </w:p>
        </w:tc>
      </w:tr>
      <w:tr>
        <w:trPr>
          <w:trHeight w:val="38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cs="宋体" w:ascii="SimHei" w:hAnsi="SimHei" w:eastAsia="黑体"/>
                <w:kern w:val="0"/>
                <w:sz w:val="24"/>
              </w:rPr>
              <w:t>A</w:t>
            </w:r>
          </w:p>
        </w:tc>
        <w:tc>
          <w:tcPr>
            <w:tcW w:w="4478"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ascii="SimHei" w:hAnsi="SimHei" w:cs="宋体" w:eastAsia="黑体"/>
                <w:kern w:val="0"/>
                <w:sz w:val="24"/>
              </w:rPr>
              <w:t>文员</w:t>
            </w:r>
          </w:p>
        </w:tc>
        <w:tc>
          <w:tcPr>
            <w:tcW w:w="3609"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ascii="SimHei" w:hAnsi="SimHei" w:cs="宋体" w:eastAsia="黑体"/>
                <w:kern w:val="0"/>
                <w:sz w:val="24"/>
              </w:rPr>
              <w:t>操作工</w:t>
            </w:r>
          </w:p>
        </w:tc>
      </w:tr>
      <w:tr>
        <w:trPr>
          <w:trHeight w:val="39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cs="宋体" w:ascii="SimHei" w:hAnsi="SimHei" w:eastAsia="黑体"/>
                <w:kern w:val="0"/>
                <w:sz w:val="24"/>
              </w:rPr>
              <w:t>A</w:t>
            </w:r>
          </w:p>
        </w:tc>
        <w:tc>
          <w:tcPr>
            <w:tcW w:w="8087"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 w:hAnsi="宋体" w:cs="宋体"/>
                <w:kern w:val="0"/>
                <w:sz w:val="24"/>
              </w:rPr>
            </w:pPr>
            <w:r>
              <w:rPr>
                <w:rFonts w:ascii="SimHei" w:hAnsi="SimHei" w:cs="宋体" w:eastAsia="黑体"/>
                <w:kern w:val="0"/>
                <w:sz w:val="24"/>
              </w:rPr>
              <w:t>辅助工</w:t>
            </w:r>
          </w:p>
        </w:tc>
      </w:tr>
    </w:tbl>
    <w:p>
      <w:pPr>
        <w:pStyle w:val="Normal"/>
        <w:spacing w:lineRule="exact" w:line="420"/>
        <w:ind w:firstLine="240"/>
        <w:rPr>
          <w:rFonts w:ascii="宋体" w:hAnsi="宋体" w:cs="宋体"/>
          <w:kern w:val="0"/>
          <w:sz w:val="24"/>
        </w:rPr>
      </w:pPr>
      <w:r>
        <w:rPr>
          <w:rFonts w:cs="宋体" w:ascii="SimHei" w:hAnsi="SimHei" w:eastAsia="黑体"/>
          <w:kern w:val="0"/>
          <w:sz w:val="24"/>
        </w:rPr>
      </w:r>
    </w:p>
    <w:p>
      <w:pPr>
        <w:pStyle w:val="Normal"/>
        <w:numPr>
          <w:ilvl w:val="0"/>
          <w:numId w:val="6"/>
        </w:numPr>
        <w:spacing w:lineRule="exact" w:line="420"/>
        <w:rPr>
          <w:rFonts w:ascii="宋体" w:hAnsi="宋体" w:cs="宋体"/>
          <w:b/>
          <w:b/>
          <w:kern w:val="0"/>
          <w:sz w:val="24"/>
        </w:rPr>
      </w:pPr>
      <w:r>
        <w:rPr>
          <w:rFonts w:ascii="SimHei" w:hAnsi="SimHei" w:cs="宋体" w:eastAsia="黑体"/>
          <w:b/>
          <w:kern w:val="0"/>
          <w:sz w:val="24"/>
        </w:rPr>
        <w:t>晋升条件</w:t>
      </w:r>
    </w:p>
    <w:p>
      <w:pPr>
        <w:pStyle w:val="Normal"/>
        <w:numPr>
          <w:ilvl w:val="0"/>
          <w:numId w:val="11"/>
        </w:numPr>
        <w:tabs>
          <w:tab w:val="clear" w:pos="420"/>
          <w:tab w:val="left" w:pos="425" w:leader="none"/>
        </w:tabs>
        <w:spacing w:lineRule="exact" w:line="420"/>
        <w:jc w:val="start"/>
        <w:rPr>
          <w:rFonts w:ascii="宋体" w:hAnsi="宋体" w:cs="宋体"/>
          <w:kern w:val="0"/>
          <w:sz w:val="24"/>
        </w:rPr>
      </w:pPr>
      <w:r>
        <w:rPr>
          <w:rFonts w:ascii="SimHei" w:hAnsi="SimHei" w:cs="宋体" w:eastAsia="黑体"/>
          <w:kern w:val="0"/>
          <w:sz w:val="24"/>
        </w:rPr>
        <w:t>所有申请人或被推荐人必须达到申请职位的任职条件要求（岗位说明书）</w:t>
      </w:r>
      <w:r>
        <w:rPr>
          <w:rFonts w:cs="宋体" w:ascii="SimHei" w:hAnsi="SimHei" w:eastAsia="黑体"/>
          <w:kern w:val="0"/>
          <w:sz w:val="24"/>
        </w:rPr>
        <w:t>,</w:t>
      </w:r>
      <w:r>
        <w:rPr>
          <w:rFonts w:ascii="SimHei" w:hAnsi="SimHei" w:cs="宋体" w:eastAsia="黑体"/>
          <w:kern w:val="0"/>
          <w:sz w:val="24"/>
        </w:rPr>
        <w:t>若未能达到要求者作为储备人才进行培训。</w:t>
      </w:r>
    </w:p>
    <w:p>
      <w:pPr>
        <w:pStyle w:val="Normal"/>
        <w:numPr>
          <w:ilvl w:val="0"/>
          <w:numId w:val="11"/>
        </w:numPr>
        <w:tabs>
          <w:tab w:val="clear" w:pos="420"/>
          <w:tab w:val="left" w:pos="425" w:leader="none"/>
        </w:tabs>
        <w:spacing w:lineRule="exact" w:line="420"/>
        <w:jc w:val="start"/>
        <w:rPr>
          <w:rFonts w:ascii="宋体" w:hAnsi="宋体" w:cs="宋体"/>
          <w:kern w:val="0"/>
          <w:sz w:val="24"/>
        </w:rPr>
      </w:pPr>
      <w:r>
        <w:rPr>
          <w:rFonts w:ascii="SimHei" w:hAnsi="SimHei" w:cs="宋体" w:eastAsia="黑体"/>
          <w:kern w:val="0"/>
          <w:sz w:val="24"/>
        </w:rPr>
        <w:t>若申请职位属于特殊工种岗位则须要申请人持有相关岗位的上岗证。</w:t>
      </w:r>
    </w:p>
    <w:p>
      <w:pPr>
        <w:pStyle w:val="Normal"/>
        <w:numPr>
          <w:ilvl w:val="0"/>
          <w:numId w:val="11"/>
        </w:numPr>
        <w:tabs>
          <w:tab w:val="clear" w:pos="420"/>
          <w:tab w:val="left" w:pos="425" w:leader="none"/>
        </w:tabs>
        <w:spacing w:lineRule="exact" w:line="420"/>
        <w:jc w:val="start"/>
        <w:rPr>
          <w:rFonts w:ascii="宋体" w:hAnsi="宋体" w:cs="宋体"/>
          <w:kern w:val="0"/>
          <w:sz w:val="24"/>
        </w:rPr>
      </w:pPr>
      <w:r>
        <w:rPr>
          <w:rStyle w:val="A14px1"/>
          <w:rFonts w:ascii="SimHei" w:hAnsi="SimHei" w:cs="宋体" w:eastAsia="黑体"/>
          <w:sz w:val="24"/>
          <w:szCs w:val="24"/>
        </w:rPr>
        <w:t>部长级以下，在原工作岗位上工作半年时间（不含试用期工作时间），部长级或以上，在原岗位上工作时间一年（不含试用期工作时间）。</w:t>
      </w:r>
    </w:p>
    <w:p>
      <w:pPr>
        <w:pStyle w:val="Normal"/>
        <w:numPr>
          <w:ilvl w:val="0"/>
          <w:numId w:val="11"/>
        </w:numPr>
        <w:tabs>
          <w:tab w:val="clear" w:pos="420"/>
          <w:tab w:val="left" w:pos="425" w:leader="none"/>
        </w:tabs>
        <w:spacing w:lineRule="exact" w:line="420"/>
        <w:jc w:val="start"/>
        <w:rPr>
          <w:rFonts w:ascii="宋体" w:hAnsi="宋体" w:cs="宋体"/>
          <w:kern w:val="0"/>
          <w:sz w:val="24"/>
        </w:rPr>
      </w:pPr>
      <w:r>
        <w:rPr>
          <w:rFonts w:ascii="SimHei" w:hAnsi="SimHei" w:cs="宋体" w:eastAsia="黑体"/>
          <w:kern w:val="0"/>
          <w:sz w:val="24"/>
        </w:rPr>
        <w:t>竞争</w:t>
      </w:r>
      <w:r>
        <w:rPr>
          <w:rFonts w:cs="宋体" w:ascii="SimHei" w:hAnsi="SimHei" w:eastAsia="黑体"/>
          <w:kern w:val="0"/>
          <w:sz w:val="24"/>
        </w:rPr>
        <w:t>C</w:t>
      </w:r>
      <w:r>
        <w:rPr>
          <w:rFonts w:ascii="SimHei" w:hAnsi="SimHei" w:cs="宋体" w:eastAsia="黑体"/>
          <w:kern w:val="0"/>
          <w:sz w:val="24"/>
        </w:rPr>
        <w:t>级以上级别的员工须在公司的绩效考核中排名在前</w:t>
      </w:r>
      <w:r>
        <w:rPr>
          <w:rFonts w:cs="宋体" w:ascii="SimHei" w:hAnsi="SimHei" w:eastAsia="黑体"/>
          <w:kern w:val="0"/>
          <w:sz w:val="24"/>
        </w:rPr>
        <w:t>20%</w:t>
      </w:r>
      <w:r>
        <w:rPr>
          <w:rFonts w:ascii="SimHei" w:hAnsi="SimHei" w:cs="宋体" w:eastAsia="黑体"/>
          <w:kern w:val="0"/>
          <w:sz w:val="24"/>
        </w:rPr>
        <w:t>内。</w:t>
      </w:r>
    </w:p>
    <w:p>
      <w:pPr>
        <w:pStyle w:val="Normal"/>
        <w:numPr>
          <w:ilvl w:val="0"/>
          <w:numId w:val="11"/>
        </w:numPr>
        <w:tabs>
          <w:tab w:val="clear" w:pos="420"/>
          <w:tab w:val="left" w:pos="425" w:leader="none"/>
        </w:tabs>
        <w:spacing w:lineRule="exact" w:line="420"/>
        <w:jc w:val="start"/>
        <w:rPr>
          <w:rFonts w:ascii="宋体" w:hAnsi="宋体" w:cs="宋体"/>
          <w:kern w:val="0"/>
          <w:sz w:val="24"/>
        </w:rPr>
      </w:pPr>
      <w:r>
        <w:rPr>
          <w:rFonts w:ascii="SimHei" w:hAnsi="SimHei" w:cs="宋体" w:eastAsia="黑体"/>
          <w:kern w:val="0"/>
          <w:sz w:val="24"/>
        </w:rPr>
        <w:t>员工如有下列情况之一的，不得参加晋升申请或被推荐：</w:t>
      </w:r>
    </w:p>
    <w:p>
      <w:pPr>
        <w:pStyle w:val="Normal"/>
        <w:numPr>
          <w:ilvl w:val="0"/>
          <w:numId w:val="3"/>
        </w:numPr>
        <w:tabs>
          <w:tab w:val="clear" w:pos="420"/>
          <w:tab w:val="left" w:pos="425" w:leader="none"/>
        </w:tabs>
        <w:spacing w:lineRule="exact" w:line="420"/>
        <w:jc w:val="start"/>
        <w:rPr>
          <w:rFonts w:ascii="宋体" w:hAnsi="宋体" w:cs="宋体"/>
          <w:kern w:val="0"/>
          <w:sz w:val="24"/>
        </w:rPr>
      </w:pPr>
      <w:r>
        <w:rPr>
          <w:rFonts w:ascii="SimHei" w:hAnsi="SimHei" w:cs="宋体" w:eastAsia="黑体"/>
          <w:kern w:val="0"/>
          <w:sz w:val="24"/>
        </w:rPr>
        <w:t>违反《员工手册》记过和记大过者未满一年。</w:t>
      </w:r>
    </w:p>
    <w:p>
      <w:pPr>
        <w:pStyle w:val="Normal"/>
        <w:numPr>
          <w:ilvl w:val="0"/>
          <w:numId w:val="3"/>
        </w:numPr>
        <w:tabs>
          <w:tab w:val="clear" w:pos="420"/>
          <w:tab w:val="left" w:pos="425" w:leader="none"/>
        </w:tabs>
        <w:spacing w:lineRule="exact" w:line="420"/>
        <w:jc w:val="start"/>
        <w:rPr>
          <w:rFonts w:ascii="宋体" w:hAnsi="宋体" w:cs="宋体"/>
          <w:kern w:val="0"/>
          <w:sz w:val="24"/>
        </w:rPr>
      </w:pPr>
      <w:r>
        <w:rPr>
          <w:rFonts w:ascii="SimHei" w:hAnsi="SimHei" w:cs="宋体" w:eastAsia="黑体"/>
          <w:kern w:val="0"/>
          <w:sz w:val="24"/>
        </w:rPr>
        <w:t>绩效考核为末位</w:t>
      </w:r>
      <w:r>
        <w:rPr>
          <w:rFonts w:cs="宋体" w:ascii="SimHei" w:hAnsi="SimHei" w:eastAsia="黑体"/>
          <w:kern w:val="0"/>
          <w:sz w:val="24"/>
        </w:rPr>
        <w:t>10%</w:t>
      </w:r>
      <w:r>
        <w:rPr>
          <w:rFonts w:ascii="SimHei" w:hAnsi="SimHei" w:cs="宋体" w:eastAsia="黑体"/>
          <w:kern w:val="0"/>
          <w:sz w:val="24"/>
        </w:rPr>
        <w:t>的人员。</w:t>
      </w:r>
    </w:p>
    <w:p>
      <w:pPr>
        <w:pStyle w:val="Normal"/>
        <w:numPr>
          <w:ilvl w:val="0"/>
          <w:numId w:val="6"/>
        </w:numPr>
        <w:spacing w:lineRule="exact" w:line="420"/>
        <w:rPr>
          <w:rFonts w:ascii="宋体" w:hAnsi="宋体" w:cs="宋体"/>
          <w:b/>
          <w:b/>
          <w:kern w:val="0"/>
          <w:sz w:val="24"/>
        </w:rPr>
      </w:pPr>
      <w:r>
        <w:rPr>
          <w:rFonts w:ascii="SimHei" w:hAnsi="SimHei" w:cs="宋体" w:eastAsia="黑体"/>
          <w:b/>
          <w:kern w:val="0"/>
          <w:sz w:val="24"/>
        </w:rPr>
        <w:t>晋升周期</w:t>
      </w:r>
    </w:p>
    <w:p>
      <w:pPr>
        <w:pStyle w:val="Normal"/>
        <w:numPr>
          <w:ilvl w:val="0"/>
          <w:numId w:val="2"/>
        </w:numPr>
        <w:tabs>
          <w:tab w:val="clear" w:pos="420"/>
          <w:tab w:val="left" w:pos="425" w:leader="none"/>
        </w:tabs>
        <w:spacing w:lineRule="exact" w:line="420"/>
        <w:rPr>
          <w:rFonts w:ascii="宋体" w:hAnsi="宋体" w:cs="宋体"/>
          <w:kern w:val="0"/>
          <w:sz w:val="24"/>
        </w:rPr>
      </w:pPr>
      <w:r>
        <w:rPr>
          <w:rFonts w:ascii="SimHei" w:hAnsi="SimHei" w:cs="宋体" w:eastAsia="黑体"/>
          <w:kern w:val="0"/>
          <w:sz w:val="24"/>
        </w:rPr>
        <w:t>晋升分为定期和不定期两种。</w:t>
      </w:r>
    </w:p>
    <w:p>
      <w:pPr>
        <w:pStyle w:val="Normal"/>
        <w:spacing w:lineRule="exact" w:line="420"/>
        <w:ind w:start="435" w:hanging="120"/>
        <w:rPr>
          <w:rFonts w:ascii="宋体" w:hAnsi="宋体" w:cs="宋体"/>
          <w:kern w:val="0"/>
          <w:sz w:val="24"/>
        </w:rPr>
      </w:pPr>
      <w:r>
        <w:rPr>
          <w:rFonts w:cs="宋体" w:ascii="SimHei" w:hAnsi="SimHei" w:eastAsia="黑体"/>
          <w:kern w:val="0"/>
          <w:sz w:val="24"/>
        </w:rPr>
        <w:t xml:space="preserve"> </w:t>
      </w:r>
      <w:r>
        <w:rPr>
          <w:rFonts w:ascii="SimHei" w:hAnsi="SimHei" w:cs="宋体" w:eastAsia="黑体"/>
          <w:kern w:val="0"/>
          <w:sz w:val="24"/>
        </w:rPr>
        <w:t>定期：人力资源部每年三月份组织对各部门所有员工过往一年的业绩进行分析。对本部门绩效优秀的员工进行推荐。</w:t>
      </w:r>
    </w:p>
    <w:p>
      <w:pPr>
        <w:pStyle w:val="Normal"/>
        <w:spacing w:lineRule="exact" w:line="420"/>
        <w:ind w:start="315" w:hanging="0"/>
        <w:rPr>
          <w:rFonts w:ascii="宋体" w:hAnsi="宋体" w:cs="宋体"/>
          <w:kern w:val="0"/>
          <w:sz w:val="24"/>
        </w:rPr>
      </w:pPr>
      <w:r>
        <w:rPr>
          <w:rFonts w:cs="宋体" w:ascii="SimHei" w:hAnsi="SimHei" w:eastAsia="黑体"/>
          <w:kern w:val="0"/>
          <w:sz w:val="24"/>
        </w:rPr>
        <w:t xml:space="preserve"> </w:t>
      </w:r>
      <w:r>
        <w:rPr>
          <w:rFonts w:ascii="SimHei" w:hAnsi="SimHei" w:cs="宋体" w:eastAsia="黑体"/>
          <w:kern w:val="0"/>
          <w:sz w:val="24"/>
        </w:rPr>
        <w:t xml:space="preserve">不定期：是指员工试用期满的晋升或破格晋升（岗位空缺）。 </w:t>
      </w:r>
    </w:p>
    <w:p>
      <w:pPr>
        <w:pStyle w:val="Normal"/>
        <w:numPr>
          <w:ilvl w:val="0"/>
          <w:numId w:val="6"/>
        </w:numPr>
        <w:spacing w:lineRule="exact" w:line="420"/>
        <w:rPr/>
      </w:pPr>
      <w:r>
        <w:rPr>
          <w:rStyle w:val="A14px1"/>
          <w:rFonts w:ascii="SimHei" w:hAnsi="SimHei" w:cs="宋体" w:eastAsia="黑体"/>
          <w:b/>
          <w:sz w:val="24"/>
          <w:szCs w:val="24"/>
        </w:rPr>
        <w:t>晋升</w:t>
      </w:r>
      <w:r>
        <w:rPr>
          <w:rFonts w:ascii="SimHei" w:hAnsi="SimHei" w:cs="宋体" w:eastAsia="黑体"/>
          <w:b/>
          <w:kern w:val="0"/>
          <w:sz w:val="24"/>
        </w:rPr>
        <w:t>流程及</w:t>
      </w:r>
      <w:r>
        <w:rPr>
          <w:rStyle w:val="A14px1"/>
          <w:rFonts w:ascii="SimHei" w:hAnsi="SimHei" w:cs="宋体" w:eastAsia="黑体"/>
          <w:b/>
          <w:sz w:val="24"/>
          <w:szCs w:val="24"/>
        </w:rPr>
        <w:t>权限</w:t>
      </w:r>
      <w:r>
        <w:rPr>
          <w:rFonts w:ascii="SimHei" w:hAnsi="SimHei" w:cs="宋体" w:eastAsia="黑体"/>
          <w:b/>
          <w:kern w:val="0"/>
          <w:sz w:val="24"/>
        </w:rPr>
        <w:t>：</w:t>
      </w:r>
    </w:p>
    <w:p>
      <w:pPr>
        <w:pStyle w:val="Normal"/>
        <w:numPr>
          <w:ilvl w:val="0"/>
          <w:numId w:val="10"/>
        </w:numPr>
        <w:tabs>
          <w:tab w:val="clear" w:pos="420"/>
          <w:tab w:val="left" w:pos="425" w:leader="none"/>
        </w:tabs>
        <w:spacing w:lineRule="exact" w:line="420"/>
        <w:rPr>
          <w:rFonts w:ascii="宋体" w:hAnsi="宋体" w:cs="宋体"/>
          <w:kern w:val="0"/>
          <w:sz w:val="24"/>
        </w:rPr>
      </w:pPr>
      <w:r>
        <w:rPr>
          <w:rFonts w:cs="宋体" w:ascii="SimHei" w:hAnsi="SimHei" w:eastAsia="黑体"/>
          <w:kern w:val="0"/>
          <w:sz w:val="24"/>
        </w:rPr>
        <w:t>C</w:t>
      </w:r>
      <w:r>
        <w:rPr>
          <w:rFonts w:ascii="SimHei" w:hAnsi="SimHei" w:cs="宋体" w:eastAsia="黑体"/>
          <w:kern w:val="0"/>
          <w:sz w:val="24"/>
        </w:rPr>
        <w:t>级别以下岗位晋升按以下流程进行：</w:t>
      </w:r>
    </w:p>
    <w:p>
      <w:pPr>
        <w:pStyle w:val="Normal"/>
        <w:numPr>
          <w:ilvl w:val="0"/>
          <w:numId w:val="9"/>
        </w:numPr>
        <w:tabs>
          <w:tab w:val="clear" w:pos="420"/>
          <w:tab w:val="left" w:pos="840" w:leader="none"/>
        </w:tabs>
        <w:spacing w:lineRule="exact" w:line="420"/>
        <w:ind w:start="825" w:hanging="825"/>
        <w:rPr>
          <w:rFonts w:ascii="宋体" w:hAnsi="宋体" w:cs="宋体"/>
          <w:kern w:val="0"/>
          <w:sz w:val="24"/>
        </w:rPr>
      </w:pPr>
      <w:r>
        <w:rPr>
          <w:rFonts w:ascii="SimHei" w:hAnsi="SimHei" w:cs="宋体" w:eastAsia="黑体"/>
          <w:kern w:val="0"/>
          <w:sz w:val="24"/>
        </w:rPr>
        <w:t>由部门推荐或个人自荐及其它部门举荐（必须符合第六条晋升条件），填写晋升申请表（附件一）交人力资源部汇总。</w:t>
      </w:r>
    </w:p>
    <w:p>
      <w:pPr>
        <w:pStyle w:val="Normal"/>
        <w:numPr>
          <w:ilvl w:val="0"/>
          <w:numId w:val="9"/>
        </w:numPr>
        <w:tabs>
          <w:tab w:val="clear" w:pos="420"/>
          <w:tab w:val="left" w:pos="840" w:leader="none"/>
        </w:tabs>
        <w:spacing w:lineRule="exact" w:line="420"/>
        <w:ind w:start="825" w:hanging="825"/>
        <w:rPr/>
      </w:pPr>
      <w:r>
        <w:rPr>
          <w:rFonts w:ascii="SimHei" w:hAnsi="SimHei" w:cs="宋体" w:eastAsia="黑体"/>
          <w:kern w:val="0"/>
          <w:sz w:val="24"/>
        </w:rPr>
        <w:t>人力资源部将各部门推荐人员资料汇总并召集</w:t>
      </w:r>
      <w:r>
        <w:rPr>
          <w:rStyle w:val="A14px1"/>
          <w:rFonts w:ascii="SimHei" w:hAnsi="SimHei" w:cs="宋体" w:eastAsia="黑体"/>
          <w:sz w:val="24"/>
          <w:szCs w:val="24"/>
        </w:rPr>
        <w:t>员工职业规划委员会成员进行考核评分（附件二），评分汇总后根据各部门的职位空缺进行择优推荐。</w:t>
      </w:r>
    </w:p>
    <w:p>
      <w:pPr>
        <w:pStyle w:val="Normal"/>
        <w:numPr>
          <w:ilvl w:val="0"/>
          <w:numId w:val="10"/>
        </w:numPr>
        <w:tabs>
          <w:tab w:val="clear" w:pos="420"/>
          <w:tab w:val="left" w:pos="425" w:leader="none"/>
        </w:tabs>
        <w:spacing w:lineRule="exact" w:line="420"/>
        <w:rPr>
          <w:rFonts w:ascii="宋体" w:hAnsi="宋体" w:cs="Arial"/>
          <w:sz w:val="24"/>
        </w:rPr>
      </w:pPr>
      <w:r>
        <w:rPr>
          <w:rFonts w:cs="宋体" w:ascii="SimHei" w:hAnsi="SimHei" w:eastAsia="黑体"/>
          <w:kern w:val="0"/>
          <w:sz w:val="24"/>
        </w:rPr>
        <w:t>C</w:t>
      </w:r>
      <w:r>
        <w:rPr>
          <w:rFonts w:ascii="SimHei" w:hAnsi="SimHei" w:cs="宋体" w:eastAsia="黑体"/>
          <w:kern w:val="0"/>
          <w:sz w:val="24"/>
        </w:rPr>
        <w:t>级别及以上岗位晋升按</w:t>
      </w:r>
      <w:r>
        <w:rPr>
          <w:rFonts w:cs="宋体" w:ascii="SimHei" w:hAnsi="SimHei" w:eastAsia="黑体"/>
          <w:kern w:val="0"/>
          <w:sz w:val="24"/>
        </w:rPr>
        <w:t>C</w:t>
      </w:r>
      <w:r>
        <w:rPr>
          <w:rFonts w:ascii="SimHei" w:hAnsi="SimHei" w:cs="宋体" w:eastAsia="黑体"/>
          <w:kern w:val="0"/>
          <w:sz w:val="24"/>
        </w:rPr>
        <w:t>级以上员工流程表（附件三）的步骤进行。</w:t>
      </w:r>
    </w:p>
    <w:p>
      <w:pPr>
        <w:pStyle w:val="Normal"/>
        <w:spacing w:lineRule="exact" w:line="420"/>
        <w:rPr>
          <w:rFonts w:ascii="宋体" w:hAnsi="宋体" w:cs="Arial"/>
          <w:sz w:val="24"/>
        </w:rPr>
      </w:pPr>
      <w:r>
        <w:rPr>
          <w:rFonts w:cs="宋体" w:ascii="SimHei" w:hAnsi="SimHei" w:eastAsia="黑体"/>
          <w:kern w:val="0"/>
          <w:sz w:val="24"/>
        </w:rPr>
        <w:t>8.3</w:t>
      </w:r>
      <w:r>
        <w:rPr>
          <w:rFonts w:ascii="SimHei" w:hAnsi="SimHei" w:cs="宋体" w:eastAsia="黑体"/>
          <w:kern w:val="0"/>
          <w:sz w:val="24"/>
        </w:rPr>
        <w:t>《</w:t>
      </w:r>
      <w:r>
        <w:rPr>
          <w:rFonts w:ascii="SimHei" w:hAnsi="SimHei" w:cs="宋体" w:eastAsia="黑体"/>
          <w:sz w:val="24"/>
        </w:rPr>
        <w:t>职务晋升评分表》根据申请岗位职级的不同，分为部长级（含）以上与职员级两类。</w:t>
      </w:r>
    </w:p>
    <w:p>
      <w:pPr>
        <w:pStyle w:val="Normal"/>
        <w:numPr>
          <w:ilvl w:val="0"/>
          <w:numId w:val="6"/>
        </w:numPr>
        <w:spacing w:lineRule="exact" w:line="420"/>
        <w:rPr/>
      </w:pPr>
      <w:r>
        <w:rPr>
          <w:rStyle w:val="A14px1"/>
          <w:rFonts w:ascii="SimHei" w:hAnsi="SimHei" w:cs="宋体" w:eastAsia="黑体"/>
          <w:b/>
          <w:sz w:val="24"/>
          <w:szCs w:val="24"/>
        </w:rPr>
        <w:t>评审标准</w:t>
      </w:r>
    </w:p>
    <w:p>
      <w:pPr>
        <w:pStyle w:val="Normal"/>
        <w:numPr>
          <w:ilvl w:val="0"/>
          <w:numId w:val="13"/>
        </w:numPr>
        <w:tabs>
          <w:tab w:val="clear" w:pos="420"/>
          <w:tab w:val="left" w:pos="425" w:leader="none"/>
        </w:tabs>
        <w:spacing w:lineRule="exact" w:line="420"/>
        <w:rPr/>
      </w:pPr>
      <w:r>
        <w:rPr>
          <w:rStyle w:val="A14px1"/>
          <w:rFonts w:ascii="SimHei" w:hAnsi="SimHei" w:cs="宋体" w:eastAsia="黑体"/>
          <w:sz w:val="24"/>
          <w:szCs w:val="24"/>
        </w:rPr>
        <w:t>对于将要晋升人员须提交本人对新岗位的工作规划或建议不少于</w:t>
      </w:r>
      <w:r>
        <w:rPr>
          <w:rStyle w:val="A14px1"/>
          <w:rFonts w:cs="宋体" w:ascii="SimHei" w:hAnsi="SimHei" w:eastAsia="黑体"/>
          <w:sz w:val="24"/>
          <w:szCs w:val="24"/>
        </w:rPr>
        <w:t>500</w:t>
      </w:r>
      <w:r>
        <w:rPr>
          <w:rStyle w:val="A14px1"/>
          <w:rFonts w:ascii="SimHei" w:hAnsi="SimHei" w:cs="宋体" w:eastAsia="黑体"/>
          <w:sz w:val="24"/>
          <w:szCs w:val="24"/>
        </w:rPr>
        <w:t>字。</w:t>
      </w:r>
    </w:p>
    <w:p>
      <w:pPr>
        <w:pStyle w:val="Normal"/>
        <w:numPr>
          <w:ilvl w:val="0"/>
          <w:numId w:val="13"/>
        </w:numPr>
        <w:tabs>
          <w:tab w:val="clear" w:pos="420"/>
          <w:tab w:val="left" w:pos="425" w:leader="none"/>
        </w:tabs>
        <w:spacing w:lineRule="exact" w:line="420" w:before="156" w:after="0"/>
        <w:rPr/>
      </w:pPr>
      <w:r>
        <w:rPr>
          <w:rFonts w:ascii="SimHei" w:hAnsi="SimHei" w:cs="宋体" w:eastAsia="黑体"/>
          <w:bCs/>
          <w:sz w:val="24"/>
        </w:rPr>
        <w:t>职务晋升评定标准</w:t>
      </w:r>
    </w:p>
    <w:p>
      <w:pPr>
        <w:pStyle w:val="Normal"/>
        <w:spacing w:lineRule="exact" w:line="420" w:before="156" w:after="0"/>
        <w:rPr>
          <w:rFonts w:ascii="宋体" w:hAnsi="宋体" w:cs="宋体"/>
          <w:sz w:val="24"/>
        </w:rPr>
      </w:pPr>
      <w:r>
        <w:rPr>
          <w:rFonts w:cs="宋体" w:ascii="SimHei" w:hAnsi="SimHei" w:eastAsia="黑体"/>
          <w:b/>
          <w:sz w:val="24"/>
        </w:rPr>
        <w:t xml:space="preserve">    </w:t>
      </w:r>
      <w:r>
        <w:rPr>
          <w:rFonts w:ascii="SimHei" w:hAnsi="SimHei" w:cs="宋体" w:eastAsia="黑体"/>
          <w:sz w:val="24"/>
        </w:rPr>
        <w:t>按照学历、公司服务年限、业务水平三个方面</w:t>
      </w:r>
      <w:r>
        <w:rPr>
          <w:rFonts w:ascii="SimHei" w:hAnsi="SimHei" w:cs="宋体" w:eastAsia="黑体"/>
          <w:bCs/>
          <w:sz w:val="24"/>
        </w:rPr>
        <w:t>采用百分制进行评定：</w:t>
      </w:r>
    </w:p>
    <w:p>
      <w:pPr>
        <w:pStyle w:val="Normal"/>
        <w:numPr>
          <w:ilvl w:val="0"/>
          <w:numId w:val="1"/>
        </w:numPr>
        <w:tabs>
          <w:tab w:val="clear" w:pos="420"/>
          <w:tab w:val="left" w:pos="425" w:leader="none"/>
        </w:tabs>
        <w:spacing w:lineRule="exact" w:line="420" w:before="156" w:after="0"/>
        <w:rPr>
          <w:rFonts w:ascii="宋体" w:hAnsi="宋体" w:cs="宋体"/>
          <w:sz w:val="24"/>
        </w:rPr>
      </w:pPr>
      <w:r>
        <w:rPr>
          <w:rFonts w:ascii="SimHei" w:hAnsi="SimHei" w:cs="宋体" w:eastAsia="黑体"/>
          <w:sz w:val="24"/>
        </w:rPr>
        <w:t>学历（比重</w:t>
      </w:r>
      <w:r>
        <w:rPr>
          <w:rFonts w:cs="宋体" w:ascii="SimHei" w:hAnsi="SimHei" w:eastAsia="黑体"/>
          <w:sz w:val="24"/>
        </w:rPr>
        <w:t>10</w:t>
      </w:r>
      <w:r>
        <w:rPr>
          <w:rFonts w:ascii="SimHei" w:hAnsi="SimHei" w:cs="宋体" w:eastAsia="黑体"/>
          <w:sz w:val="24"/>
        </w:rPr>
        <w:t>分）</w:t>
      </w:r>
    </w:p>
    <w:p>
      <w:pPr>
        <w:pStyle w:val="Normal"/>
        <w:spacing w:lineRule="exact" w:line="420" w:before="156" w:after="0"/>
        <w:ind w:start="647" w:hanging="0"/>
        <w:rPr>
          <w:rFonts w:ascii="宋体" w:hAnsi="宋体" w:cs="宋体"/>
          <w:sz w:val="24"/>
        </w:rPr>
      </w:pPr>
      <w:r>
        <w:rPr>
          <w:rFonts w:cs="宋体" w:ascii="SimHei" w:hAnsi="SimHei" w:eastAsia="黑体"/>
          <w:sz w:val="24"/>
        </w:rPr>
        <w:t xml:space="preserve">  </w:t>
      </w:r>
      <w:r>
        <w:rPr>
          <w:rFonts w:ascii="SimHei" w:hAnsi="SimHei" w:cs="宋体" w:eastAsia="黑体"/>
          <w:sz w:val="24"/>
        </w:rPr>
        <w:t>具有高中、职中、技校、中专学历——</w:t>
      </w:r>
      <w:r>
        <w:rPr>
          <w:rFonts w:cs="宋体" w:ascii="SimHei" w:hAnsi="SimHei" w:eastAsia="黑体"/>
          <w:sz w:val="24"/>
        </w:rPr>
        <w:t>1</w:t>
      </w:r>
      <w:r>
        <w:rPr>
          <w:rFonts w:ascii="SimHei" w:hAnsi="SimHei" w:cs="宋体" w:eastAsia="黑体"/>
          <w:sz w:val="24"/>
        </w:rPr>
        <w:t>分；</w:t>
      </w:r>
    </w:p>
    <w:p>
      <w:pPr>
        <w:pStyle w:val="Normal"/>
        <w:spacing w:lineRule="exact" w:line="420" w:before="156" w:after="0"/>
        <w:ind w:start="647" w:hanging="0"/>
        <w:rPr>
          <w:rFonts w:ascii="宋体" w:hAnsi="宋体" w:cs="宋体"/>
          <w:sz w:val="24"/>
        </w:rPr>
      </w:pPr>
      <w:r>
        <w:rPr>
          <w:rFonts w:cs="宋体" w:ascii="SimHei" w:hAnsi="SimHei" w:eastAsia="黑体"/>
          <w:sz w:val="24"/>
        </w:rPr>
        <w:t xml:space="preserve">  </w:t>
      </w:r>
      <w:r>
        <w:rPr>
          <w:rFonts w:ascii="SimHei" w:hAnsi="SimHei" w:cs="宋体" w:eastAsia="黑体"/>
          <w:sz w:val="24"/>
        </w:rPr>
        <w:t>具有高职、高技学历——</w:t>
      </w:r>
      <w:r>
        <w:rPr>
          <w:rFonts w:cs="宋体" w:ascii="SimHei" w:hAnsi="SimHei" w:eastAsia="黑体"/>
          <w:sz w:val="24"/>
        </w:rPr>
        <w:t>5</w:t>
      </w:r>
      <w:r>
        <w:rPr>
          <w:rFonts w:ascii="SimHei" w:hAnsi="SimHei" w:cs="宋体" w:eastAsia="黑体"/>
          <w:sz w:val="24"/>
        </w:rPr>
        <w:t>分；</w:t>
      </w:r>
    </w:p>
    <w:p>
      <w:pPr>
        <w:pStyle w:val="Normal"/>
        <w:spacing w:lineRule="exact" w:line="420" w:before="156" w:after="0"/>
        <w:ind w:start="647" w:hanging="0"/>
        <w:rPr>
          <w:rFonts w:ascii="宋体" w:hAnsi="宋体" w:cs="宋体"/>
          <w:sz w:val="24"/>
        </w:rPr>
      </w:pPr>
      <w:r>
        <w:rPr>
          <w:rFonts w:cs="宋体" w:ascii="SimHei" w:hAnsi="SimHei" w:eastAsia="黑体"/>
          <w:sz w:val="24"/>
        </w:rPr>
        <w:t xml:space="preserve">  </w:t>
      </w:r>
      <w:r>
        <w:rPr>
          <w:rFonts w:ascii="SimHei" w:hAnsi="SimHei" w:cs="宋体" w:eastAsia="黑体"/>
          <w:sz w:val="24"/>
        </w:rPr>
        <w:t>具有大专学历——</w:t>
      </w:r>
      <w:r>
        <w:rPr>
          <w:rFonts w:cs="宋体" w:ascii="SimHei" w:hAnsi="SimHei" w:eastAsia="黑体"/>
          <w:sz w:val="24"/>
        </w:rPr>
        <w:t>5</w:t>
      </w:r>
      <w:r>
        <w:rPr>
          <w:rFonts w:ascii="SimHei" w:hAnsi="SimHei" w:cs="宋体" w:eastAsia="黑体"/>
          <w:sz w:val="24"/>
        </w:rPr>
        <w:t>分；</w:t>
      </w:r>
    </w:p>
    <w:p>
      <w:pPr>
        <w:pStyle w:val="Normal"/>
        <w:spacing w:lineRule="exact" w:line="420" w:before="156" w:after="0"/>
        <w:ind w:start="647" w:hanging="0"/>
        <w:rPr>
          <w:rFonts w:ascii="宋体" w:hAnsi="宋体" w:cs="宋体"/>
          <w:sz w:val="24"/>
        </w:rPr>
      </w:pPr>
      <w:r>
        <w:rPr>
          <w:rFonts w:cs="宋体" w:ascii="SimHei" w:hAnsi="SimHei" w:eastAsia="黑体"/>
          <w:sz w:val="24"/>
        </w:rPr>
        <w:t xml:space="preserve">  </w:t>
      </w:r>
      <w:r>
        <w:rPr>
          <w:rFonts w:ascii="SimHei" w:hAnsi="SimHei" w:cs="宋体" w:eastAsia="黑体"/>
          <w:sz w:val="24"/>
        </w:rPr>
        <w:t>具有本科学历——</w:t>
      </w:r>
      <w:r>
        <w:rPr>
          <w:rFonts w:cs="宋体" w:ascii="SimHei" w:hAnsi="SimHei" w:eastAsia="黑体"/>
          <w:sz w:val="24"/>
        </w:rPr>
        <w:t>7</w:t>
      </w:r>
      <w:r>
        <w:rPr>
          <w:rFonts w:ascii="SimHei" w:hAnsi="SimHei" w:cs="宋体" w:eastAsia="黑体"/>
          <w:sz w:val="24"/>
        </w:rPr>
        <w:t>分；</w:t>
      </w:r>
    </w:p>
    <w:p>
      <w:pPr>
        <w:pStyle w:val="Normal"/>
        <w:spacing w:lineRule="exact" w:line="420" w:before="156" w:after="0"/>
        <w:ind w:start="647" w:hanging="0"/>
        <w:rPr>
          <w:rFonts w:ascii="宋体" w:hAnsi="宋体" w:cs="宋体"/>
          <w:sz w:val="24"/>
        </w:rPr>
      </w:pPr>
      <w:r>
        <w:rPr>
          <w:rFonts w:cs="宋体" w:ascii="SimHei" w:hAnsi="SimHei" w:eastAsia="黑体"/>
          <w:sz w:val="24"/>
        </w:rPr>
        <w:t xml:space="preserve">  </w:t>
      </w:r>
      <w:r>
        <w:rPr>
          <w:rFonts w:ascii="SimHei" w:hAnsi="SimHei" w:cs="宋体" w:eastAsia="黑体"/>
          <w:sz w:val="24"/>
        </w:rPr>
        <w:t>具有双学士或研究生学历，</w:t>
      </w:r>
      <w:r>
        <w:rPr>
          <w:rFonts w:cs="宋体" w:ascii="SimHei" w:hAnsi="SimHei" w:eastAsia="黑体"/>
          <w:sz w:val="24"/>
        </w:rPr>
        <w:t>10</w:t>
      </w:r>
      <w:r>
        <w:rPr>
          <w:rFonts w:ascii="SimHei" w:hAnsi="SimHei" w:cs="宋体" w:eastAsia="黑体"/>
          <w:sz w:val="24"/>
        </w:rPr>
        <w:t>分。</w:t>
      </w:r>
    </w:p>
    <w:p>
      <w:pPr>
        <w:pStyle w:val="Normal"/>
        <w:numPr>
          <w:ilvl w:val="0"/>
          <w:numId w:val="1"/>
        </w:numPr>
        <w:tabs>
          <w:tab w:val="clear" w:pos="420"/>
          <w:tab w:val="left" w:pos="425" w:leader="none"/>
        </w:tabs>
        <w:spacing w:lineRule="exact" w:line="420" w:before="156" w:after="0"/>
        <w:rPr>
          <w:rFonts w:ascii="宋体" w:hAnsi="宋体" w:cs="宋体"/>
          <w:sz w:val="24"/>
        </w:rPr>
      </w:pPr>
      <w:r>
        <w:rPr>
          <w:rFonts w:ascii="SimHei" w:hAnsi="SimHei" w:cs="宋体" w:eastAsia="黑体"/>
          <w:sz w:val="24"/>
        </w:rPr>
        <w:t xml:space="preserve">公司服务年限 </w:t>
      </w:r>
      <w:r>
        <w:rPr>
          <w:rFonts w:cs="宋体" w:ascii="SimHei" w:hAnsi="SimHei" w:eastAsia="黑体"/>
          <w:sz w:val="24"/>
        </w:rPr>
        <w:t>10</w:t>
      </w:r>
      <w:r>
        <w:rPr>
          <w:rFonts w:ascii="SimHei" w:hAnsi="SimHei" w:cs="宋体" w:eastAsia="黑体"/>
          <w:sz w:val="24"/>
        </w:rPr>
        <w:t>分</w:t>
      </w:r>
    </w:p>
    <w:p>
      <w:pPr>
        <w:pStyle w:val="Normal"/>
        <w:spacing w:lineRule="exact" w:line="420" w:before="156" w:after="0"/>
        <w:ind w:start="407" w:firstLine="240"/>
        <w:rPr>
          <w:rFonts w:ascii="宋体" w:hAnsi="宋体" w:cs="宋体"/>
          <w:sz w:val="24"/>
        </w:rPr>
      </w:pPr>
      <w:r>
        <w:rPr>
          <w:rFonts w:cs="宋体" w:ascii="SimHei" w:hAnsi="SimHei" w:eastAsia="黑体"/>
          <w:sz w:val="24"/>
        </w:rPr>
        <w:t xml:space="preserve">  </w:t>
      </w:r>
      <w:r>
        <w:rPr>
          <w:rFonts w:ascii="SimHei" w:hAnsi="SimHei" w:cs="宋体" w:eastAsia="黑体"/>
          <w:sz w:val="24"/>
        </w:rPr>
        <w:t>公司服务年限≤</w:t>
      </w:r>
      <w:r>
        <w:rPr>
          <w:rFonts w:cs="宋体" w:ascii="SimHei" w:hAnsi="SimHei" w:eastAsia="黑体"/>
          <w:sz w:val="24"/>
        </w:rPr>
        <w:t>1</w:t>
      </w:r>
      <w:r>
        <w:rPr>
          <w:rFonts w:ascii="SimHei" w:hAnsi="SimHei" w:cs="宋体" w:eastAsia="黑体"/>
          <w:sz w:val="24"/>
        </w:rPr>
        <w:t>年——</w:t>
      </w:r>
      <w:r>
        <w:rPr>
          <w:rFonts w:cs="宋体" w:ascii="SimHei" w:hAnsi="SimHei" w:eastAsia="黑体"/>
          <w:sz w:val="24"/>
        </w:rPr>
        <w:t>1</w:t>
      </w:r>
      <w:r>
        <w:rPr>
          <w:rFonts w:ascii="SimHei" w:hAnsi="SimHei" w:cs="宋体" w:eastAsia="黑体"/>
          <w:sz w:val="24"/>
        </w:rPr>
        <w:t>分；</w:t>
      </w:r>
    </w:p>
    <w:p>
      <w:pPr>
        <w:pStyle w:val="Normal"/>
        <w:spacing w:lineRule="exact" w:line="420" w:before="156" w:after="0"/>
        <w:ind w:start="407" w:firstLine="240"/>
        <w:rPr>
          <w:rFonts w:ascii="宋体" w:hAnsi="宋体" w:cs="宋体"/>
          <w:sz w:val="24"/>
        </w:rPr>
      </w:pPr>
      <w:r>
        <w:rPr>
          <w:rFonts w:cs="宋体" w:ascii="SimHei" w:hAnsi="SimHei" w:eastAsia="黑体"/>
          <w:sz w:val="24"/>
        </w:rPr>
        <w:t xml:space="preserve">  </w:t>
      </w:r>
      <w:r>
        <w:rPr>
          <w:rFonts w:cs="宋体" w:ascii="SimHei" w:hAnsi="SimHei" w:eastAsia="黑体"/>
          <w:sz w:val="24"/>
        </w:rPr>
        <w:t>1</w:t>
      </w:r>
      <w:r>
        <w:rPr>
          <w:rFonts w:ascii="SimHei" w:hAnsi="SimHei" w:cs="宋体" w:eastAsia="黑体"/>
          <w:sz w:val="24"/>
        </w:rPr>
        <w:t>年＜公司服务年限≤</w:t>
      </w:r>
      <w:r>
        <w:rPr>
          <w:rFonts w:cs="宋体" w:ascii="SimHei" w:hAnsi="SimHei" w:eastAsia="黑体"/>
          <w:sz w:val="24"/>
        </w:rPr>
        <w:t>3</w:t>
      </w:r>
      <w:r>
        <w:rPr>
          <w:rFonts w:ascii="SimHei" w:hAnsi="SimHei" w:cs="宋体" w:eastAsia="黑体"/>
          <w:sz w:val="24"/>
        </w:rPr>
        <w:t>年——</w:t>
      </w:r>
      <w:r>
        <w:rPr>
          <w:rFonts w:cs="宋体" w:ascii="SimHei" w:hAnsi="SimHei" w:eastAsia="黑体"/>
          <w:sz w:val="24"/>
        </w:rPr>
        <w:t>3</w:t>
      </w:r>
      <w:r>
        <w:rPr>
          <w:rFonts w:ascii="SimHei" w:hAnsi="SimHei" w:cs="宋体" w:eastAsia="黑体"/>
          <w:sz w:val="24"/>
        </w:rPr>
        <w:t>分；</w:t>
      </w:r>
    </w:p>
    <w:p>
      <w:pPr>
        <w:pStyle w:val="Normal"/>
        <w:spacing w:lineRule="exact" w:line="420" w:before="156" w:after="0"/>
        <w:ind w:start="407" w:firstLine="240"/>
        <w:rPr>
          <w:rFonts w:ascii="宋体" w:hAnsi="宋体" w:cs="宋体"/>
          <w:sz w:val="24"/>
        </w:rPr>
      </w:pPr>
      <w:r>
        <w:rPr>
          <w:rFonts w:cs="宋体" w:ascii="SimHei" w:hAnsi="SimHei" w:eastAsia="黑体"/>
          <w:sz w:val="24"/>
        </w:rPr>
        <w:t xml:space="preserve">  </w:t>
      </w:r>
      <w:r>
        <w:rPr>
          <w:rFonts w:cs="宋体" w:ascii="SimHei" w:hAnsi="SimHei" w:eastAsia="黑体"/>
          <w:sz w:val="24"/>
        </w:rPr>
        <w:t>3</w:t>
      </w:r>
      <w:r>
        <w:rPr>
          <w:rFonts w:ascii="SimHei" w:hAnsi="SimHei" w:cs="宋体" w:eastAsia="黑体"/>
          <w:sz w:val="24"/>
        </w:rPr>
        <w:t>年＜公司服务年限≤</w:t>
      </w:r>
      <w:r>
        <w:rPr>
          <w:rFonts w:cs="宋体" w:ascii="SimHei" w:hAnsi="SimHei" w:eastAsia="黑体"/>
          <w:sz w:val="24"/>
        </w:rPr>
        <w:t>5</w:t>
      </w:r>
      <w:r>
        <w:rPr>
          <w:rFonts w:ascii="SimHei" w:hAnsi="SimHei" w:cs="宋体" w:eastAsia="黑体"/>
          <w:sz w:val="24"/>
        </w:rPr>
        <w:t>年——</w:t>
      </w:r>
      <w:r>
        <w:rPr>
          <w:rFonts w:cs="宋体" w:ascii="SimHei" w:hAnsi="SimHei" w:eastAsia="黑体"/>
          <w:sz w:val="24"/>
        </w:rPr>
        <w:t>5</w:t>
      </w:r>
      <w:r>
        <w:rPr>
          <w:rFonts w:ascii="SimHei" w:hAnsi="SimHei" w:cs="宋体" w:eastAsia="黑体"/>
          <w:sz w:val="24"/>
        </w:rPr>
        <w:t>分；</w:t>
      </w:r>
    </w:p>
    <w:p>
      <w:pPr>
        <w:pStyle w:val="Normal"/>
        <w:spacing w:lineRule="exact" w:line="420" w:before="156" w:after="0"/>
        <w:ind w:start="407" w:firstLine="240"/>
        <w:rPr>
          <w:rFonts w:ascii="宋体" w:hAnsi="宋体" w:cs="宋体"/>
          <w:sz w:val="24"/>
        </w:rPr>
      </w:pPr>
      <w:r>
        <w:rPr>
          <w:rFonts w:cs="宋体" w:ascii="SimHei" w:hAnsi="SimHei" w:eastAsia="黑体"/>
          <w:sz w:val="24"/>
        </w:rPr>
        <w:t xml:space="preserve">  </w:t>
      </w:r>
      <w:r>
        <w:rPr>
          <w:rFonts w:cs="宋体" w:ascii="SimHei" w:hAnsi="SimHei" w:eastAsia="黑体"/>
          <w:sz w:val="24"/>
        </w:rPr>
        <w:t>5</w:t>
      </w:r>
      <w:r>
        <w:rPr>
          <w:rFonts w:ascii="SimHei" w:hAnsi="SimHei" w:cs="宋体" w:eastAsia="黑体"/>
          <w:sz w:val="24"/>
        </w:rPr>
        <w:t>年＜公司服务年限≤</w:t>
      </w:r>
      <w:r>
        <w:rPr>
          <w:rFonts w:cs="宋体" w:ascii="SimHei" w:hAnsi="SimHei" w:eastAsia="黑体"/>
          <w:sz w:val="24"/>
        </w:rPr>
        <w:t>7</w:t>
      </w:r>
      <w:r>
        <w:rPr>
          <w:rFonts w:ascii="SimHei" w:hAnsi="SimHei" w:cs="宋体" w:eastAsia="黑体"/>
          <w:sz w:val="24"/>
        </w:rPr>
        <w:t>年——</w:t>
      </w:r>
      <w:r>
        <w:rPr>
          <w:rFonts w:cs="宋体" w:ascii="SimHei" w:hAnsi="SimHei" w:eastAsia="黑体"/>
          <w:sz w:val="24"/>
        </w:rPr>
        <w:t>7</w:t>
      </w:r>
      <w:r>
        <w:rPr>
          <w:rFonts w:ascii="SimHei" w:hAnsi="SimHei" w:cs="宋体" w:eastAsia="黑体"/>
          <w:sz w:val="24"/>
        </w:rPr>
        <w:t>分；</w:t>
      </w:r>
    </w:p>
    <w:p>
      <w:pPr>
        <w:pStyle w:val="Normal"/>
        <w:spacing w:lineRule="exact" w:line="420" w:before="156" w:after="0"/>
        <w:ind w:start="647" w:hanging="0"/>
        <w:rPr>
          <w:rFonts w:ascii="宋体" w:hAnsi="宋体" w:cs="宋体"/>
          <w:sz w:val="24"/>
        </w:rPr>
      </w:pPr>
      <w:r>
        <w:rPr>
          <w:rFonts w:cs="宋体" w:ascii="SimHei" w:hAnsi="SimHei" w:eastAsia="黑体"/>
          <w:sz w:val="24"/>
        </w:rPr>
        <w:t xml:space="preserve">  </w:t>
      </w:r>
      <w:r>
        <w:rPr>
          <w:rFonts w:ascii="SimHei" w:hAnsi="SimHei" w:cs="宋体" w:eastAsia="黑体"/>
          <w:sz w:val="24"/>
        </w:rPr>
        <w:t>公司服务年限≥</w:t>
      </w:r>
      <w:r>
        <w:rPr>
          <w:rFonts w:cs="宋体" w:ascii="SimHei" w:hAnsi="SimHei" w:eastAsia="黑体"/>
          <w:sz w:val="24"/>
        </w:rPr>
        <w:t>7</w:t>
      </w:r>
      <w:r>
        <w:rPr>
          <w:rFonts w:ascii="SimHei" w:hAnsi="SimHei" w:cs="宋体" w:eastAsia="黑体"/>
          <w:sz w:val="24"/>
        </w:rPr>
        <w:t>年——</w:t>
      </w:r>
      <w:r>
        <w:rPr>
          <w:rFonts w:cs="宋体" w:ascii="SimHei" w:hAnsi="SimHei" w:eastAsia="黑体"/>
          <w:sz w:val="24"/>
        </w:rPr>
        <w:t>10</w:t>
      </w:r>
      <w:r>
        <w:rPr>
          <w:rFonts w:ascii="SimHei" w:hAnsi="SimHei" w:cs="宋体" w:eastAsia="黑体"/>
          <w:sz w:val="24"/>
        </w:rPr>
        <w:t>分。</w:t>
      </w:r>
    </w:p>
    <w:p>
      <w:pPr>
        <w:pStyle w:val="Normal"/>
        <w:numPr>
          <w:ilvl w:val="0"/>
          <w:numId w:val="1"/>
        </w:numPr>
        <w:tabs>
          <w:tab w:val="clear" w:pos="420"/>
          <w:tab w:val="left" w:pos="425" w:leader="none"/>
        </w:tabs>
        <w:spacing w:lineRule="exact" w:line="420" w:before="156" w:after="0"/>
        <w:rPr>
          <w:rFonts w:ascii="宋体" w:hAnsi="宋体" w:cs="宋体"/>
          <w:sz w:val="24"/>
        </w:rPr>
      </w:pPr>
      <w:r>
        <w:rPr>
          <w:rFonts w:ascii="SimHei" w:hAnsi="SimHei" w:cs="宋体" w:eastAsia="黑体"/>
          <w:sz w:val="24"/>
        </w:rPr>
        <w:t>业务水平</w:t>
      </w:r>
    </w:p>
    <w:p>
      <w:pPr>
        <w:pStyle w:val="Normal"/>
        <w:spacing w:lineRule="exact" w:line="420"/>
        <w:ind w:start="479" w:firstLine="360"/>
        <w:rPr>
          <w:rFonts w:ascii="宋体" w:hAnsi="宋体" w:cs="宋体"/>
          <w:sz w:val="24"/>
        </w:rPr>
      </w:pPr>
      <w:r>
        <w:rPr>
          <w:rFonts w:ascii="SimHei" w:hAnsi="SimHei" w:cs="宋体" w:eastAsia="黑体"/>
          <w:sz w:val="24"/>
        </w:rPr>
        <w:t>业务水平由职务晋升评定小组成员依据候选人相关能力进行评定，在《职务晋升评分表》上进行考核评分。</w:t>
      </w:r>
    </w:p>
    <w:p>
      <w:pPr>
        <w:pStyle w:val="Normal"/>
        <w:numPr>
          <w:ilvl w:val="0"/>
          <w:numId w:val="13"/>
        </w:numPr>
        <w:tabs>
          <w:tab w:val="clear" w:pos="420"/>
          <w:tab w:val="left" w:pos="425" w:leader="none"/>
        </w:tabs>
        <w:spacing w:lineRule="exact" w:line="420"/>
        <w:rPr>
          <w:rFonts w:ascii="宋体" w:hAnsi="宋体" w:cs="宋体"/>
          <w:kern w:val="0"/>
          <w:sz w:val="24"/>
        </w:rPr>
      </w:pPr>
      <w:r>
        <w:rPr>
          <w:rFonts w:ascii="SimHei" w:hAnsi="SimHei" w:cs="宋体" w:eastAsia="黑体"/>
          <w:kern w:val="0"/>
          <w:sz w:val="24"/>
        </w:rPr>
        <w:t>晋升标准</w:t>
      </w:r>
    </w:p>
    <w:p>
      <w:pPr>
        <w:pStyle w:val="Normal"/>
        <w:spacing w:lineRule="exact" w:line="420"/>
        <w:ind w:firstLine="480"/>
        <w:rPr>
          <w:rStyle w:val="A14px1"/>
          <w:rFonts w:ascii="宋体" w:hAnsi="宋体" w:cs="宋体"/>
          <w:sz w:val="24"/>
          <w:szCs w:val="24"/>
        </w:rPr>
      </w:pPr>
      <w:r>
        <w:rPr>
          <w:rFonts w:ascii="SimHei" w:hAnsi="SimHei" w:cs="宋体" w:eastAsia="黑体"/>
          <w:kern w:val="0"/>
          <w:sz w:val="24"/>
        </w:rPr>
        <w:t>申请人总得分超</w:t>
      </w:r>
      <w:r>
        <w:rPr>
          <w:rFonts w:cs="宋体" w:ascii="SimHei" w:hAnsi="SimHei" w:eastAsia="黑体"/>
          <w:kern w:val="0"/>
          <w:sz w:val="24"/>
        </w:rPr>
        <w:t>60</w:t>
      </w:r>
      <w:r>
        <w:rPr>
          <w:rFonts w:ascii="SimHei" w:hAnsi="SimHei" w:cs="宋体" w:eastAsia="黑体"/>
          <w:kern w:val="0"/>
          <w:sz w:val="24"/>
        </w:rPr>
        <w:t>分方能晋升。</w:t>
      </w:r>
    </w:p>
    <w:p>
      <w:pPr>
        <w:pStyle w:val="Normal"/>
        <w:numPr>
          <w:ilvl w:val="0"/>
          <w:numId w:val="6"/>
        </w:numPr>
        <w:spacing w:lineRule="exact" w:line="420"/>
        <w:rPr/>
      </w:pPr>
      <w:r>
        <w:rPr>
          <w:rStyle w:val="A14px1"/>
          <w:rFonts w:ascii="SimHei" w:hAnsi="SimHei" w:cs="宋体" w:eastAsia="黑体"/>
          <w:b/>
          <w:sz w:val="24"/>
          <w:szCs w:val="24"/>
        </w:rPr>
        <w:t>员工职业规划及员工职务晋升评审小组成员组成</w:t>
      </w:r>
    </w:p>
    <w:p>
      <w:pPr>
        <w:pStyle w:val="Normal"/>
        <w:numPr>
          <w:ilvl w:val="0"/>
          <w:numId w:val="12"/>
        </w:numPr>
        <w:tabs>
          <w:tab w:val="clear" w:pos="420"/>
          <w:tab w:val="left" w:pos="425" w:leader="none"/>
        </w:tabs>
        <w:spacing w:lineRule="exact" w:line="420"/>
        <w:rPr/>
      </w:pPr>
      <w:r>
        <w:rPr>
          <w:rStyle w:val="A14px1"/>
          <w:rFonts w:ascii="SimHei" w:hAnsi="SimHei" w:cs="宋体" w:eastAsia="黑体"/>
          <w:sz w:val="24"/>
          <w:szCs w:val="24"/>
        </w:rPr>
        <w:t>员工职业规划由人力资源部长负责；</w:t>
      </w:r>
    </w:p>
    <w:p>
      <w:pPr>
        <w:pStyle w:val="Normal"/>
        <w:numPr>
          <w:ilvl w:val="0"/>
          <w:numId w:val="12"/>
        </w:numPr>
        <w:tabs>
          <w:tab w:val="clear" w:pos="420"/>
          <w:tab w:val="left" w:pos="425" w:leader="none"/>
        </w:tabs>
        <w:spacing w:lineRule="exact" w:line="420"/>
        <w:rPr/>
      </w:pPr>
      <w:r>
        <w:rPr>
          <w:rFonts w:ascii="SimHei" w:hAnsi="SimHei" w:cs="宋体" w:eastAsia="黑体"/>
          <w:kern w:val="0"/>
          <w:sz w:val="24"/>
        </w:rPr>
        <w:t>员工职务晋升评审小组成员由人力资源部长根据每个申请人的所申请岗位职责，提出评审成员名单交体系负责人审批后实施；评审小组成员由部长级以上人员担任。</w:t>
      </w:r>
    </w:p>
    <w:p>
      <w:pPr>
        <w:pStyle w:val="Normal"/>
        <w:numPr>
          <w:ilvl w:val="0"/>
          <w:numId w:val="6"/>
        </w:numPr>
        <w:spacing w:lineRule="exact" w:line="420"/>
        <w:rPr>
          <w:rFonts w:ascii="宋体" w:hAnsi="宋体" w:cs="宋体"/>
          <w:b/>
          <w:b/>
          <w:bCs/>
          <w:kern w:val="0"/>
          <w:sz w:val="24"/>
        </w:rPr>
      </w:pPr>
      <w:r>
        <w:rPr>
          <w:rFonts w:ascii="SimHei" w:hAnsi="SimHei" w:cs="宋体" w:eastAsia="黑体"/>
          <w:b/>
          <w:bCs/>
          <w:kern w:val="0"/>
          <w:sz w:val="24"/>
        </w:rPr>
        <w:t>晋升评分权重</w:t>
      </w:r>
    </w:p>
    <w:p>
      <w:pPr>
        <w:pStyle w:val="Normal"/>
        <w:spacing w:lineRule="exact" w:line="420"/>
        <w:ind w:firstLine="120"/>
        <w:rPr>
          <w:rFonts w:ascii="宋体" w:hAnsi="宋体" w:cs="宋体"/>
          <w:kern w:val="0"/>
          <w:sz w:val="24"/>
        </w:rPr>
      </w:pPr>
      <w:r>
        <w:rPr>
          <w:rFonts w:cs="宋体" w:ascii="SimHei" w:hAnsi="SimHei" w:eastAsia="黑体"/>
          <w:kern w:val="0"/>
          <w:sz w:val="24"/>
        </w:rPr>
        <w:t xml:space="preserve">    </w:t>
      </w:r>
      <w:r>
        <w:rPr>
          <w:rFonts w:ascii="SimHei" w:hAnsi="SimHei" w:cs="宋体" w:eastAsia="黑体"/>
          <w:kern w:val="0"/>
          <w:sz w:val="24"/>
        </w:rPr>
        <w:t>所属部门直属领导占业务水平分</w:t>
      </w:r>
      <w:r>
        <w:rPr>
          <w:rFonts w:cs="宋体" w:ascii="SimHei" w:hAnsi="SimHei" w:eastAsia="黑体"/>
          <w:kern w:val="0"/>
          <w:sz w:val="24"/>
        </w:rPr>
        <w:t>30%</w:t>
      </w:r>
      <w:r>
        <w:rPr>
          <w:rFonts w:ascii="SimHei" w:hAnsi="SimHei" w:cs="宋体" w:eastAsia="黑体"/>
          <w:kern w:val="0"/>
          <w:sz w:val="24"/>
        </w:rPr>
        <w:t>，其它参与评委共占业务水平分</w:t>
      </w:r>
      <w:r>
        <w:rPr>
          <w:rFonts w:cs="宋体" w:ascii="SimHei" w:hAnsi="SimHei" w:eastAsia="黑体"/>
          <w:kern w:val="0"/>
          <w:sz w:val="24"/>
        </w:rPr>
        <w:t>70%</w:t>
      </w:r>
    </w:p>
    <w:p>
      <w:pPr>
        <w:pStyle w:val="Normal"/>
        <w:numPr>
          <w:ilvl w:val="0"/>
          <w:numId w:val="6"/>
        </w:numPr>
        <w:spacing w:lineRule="exact" w:line="420"/>
        <w:rPr>
          <w:rFonts w:ascii="宋体" w:hAnsi="宋体" w:cs="宋体"/>
          <w:b/>
          <w:b/>
          <w:bCs/>
          <w:kern w:val="0"/>
          <w:sz w:val="24"/>
        </w:rPr>
      </w:pPr>
      <w:r>
        <w:rPr>
          <w:rFonts w:ascii="SimHei" w:hAnsi="SimHei" w:cs="宋体" w:eastAsia="黑体"/>
          <w:b/>
          <w:bCs/>
          <w:kern w:val="0"/>
          <w:sz w:val="24"/>
        </w:rPr>
        <w:t>附件</w:t>
      </w:r>
    </w:p>
    <w:p>
      <w:pPr>
        <w:pStyle w:val="Normal"/>
        <w:numPr>
          <w:ilvl w:val="0"/>
          <w:numId w:val="8"/>
        </w:numPr>
        <w:tabs>
          <w:tab w:val="clear" w:pos="420"/>
          <w:tab w:val="left" w:pos="425" w:leader="none"/>
        </w:tabs>
        <w:spacing w:lineRule="exact" w:line="420"/>
        <w:rPr>
          <w:rFonts w:ascii="宋体" w:hAnsi="宋体" w:cs="宋体"/>
          <w:kern w:val="0"/>
          <w:sz w:val="24"/>
        </w:rPr>
      </w:pPr>
      <w:r>
        <w:rPr>
          <w:rFonts w:ascii="SimHei" w:hAnsi="SimHei" w:cs="宋体" w:eastAsia="黑体"/>
          <w:kern w:val="0"/>
          <w:sz w:val="24"/>
        </w:rPr>
        <w:t>附件一——《职务晋升申请评定表》</w:t>
      </w:r>
    </w:p>
    <w:p>
      <w:pPr>
        <w:pStyle w:val="Normal"/>
        <w:numPr>
          <w:ilvl w:val="0"/>
          <w:numId w:val="8"/>
        </w:numPr>
        <w:tabs>
          <w:tab w:val="clear" w:pos="420"/>
          <w:tab w:val="left" w:pos="425" w:leader="none"/>
        </w:tabs>
        <w:spacing w:lineRule="exact" w:line="420"/>
        <w:rPr>
          <w:rFonts w:ascii="宋体" w:hAnsi="宋体" w:cs="宋体"/>
          <w:kern w:val="0"/>
          <w:sz w:val="24"/>
        </w:rPr>
      </w:pPr>
      <w:r>
        <w:rPr>
          <w:rFonts w:ascii="SimHei" w:hAnsi="SimHei" w:cs="宋体" w:eastAsia="黑体"/>
          <w:kern w:val="0"/>
          <w:sz w:val="24"/>
        </w:rPr>
        <w:t>附件二——《职务晋升评分表》（职员级与部长级）</w:t>
      </w:r>
    </w:p>
    <w:p>
      <w:pPr>
        <w:pStyle w:val="Normal"/>
        <w:numPr>
          <w:ilvl w:val="0"/>
          <w:numId w:val="8"/>
        </w:numPr>
        <w:tabs>
          <w:tab w:val="clear" w:pos="420"/>
          <w:tab w:val="left" w:pos="425" w:leader="none"/>
        </w:tabs>
        <w:spacing w:lineRule="exact" w:line="420"/>
        <w:rPr>
          <w:rFonts w:ascii="宋体" w:hAnsi="宋体" w:cs="宋体"/>
          <w:kern w:val="0"/>
          <w:sz w:val="24"/>
        </w:rPr>
      </w:pPr>
      <w:r>
        <w:rPr>
          <w:rFonts w:ascii="SimHei" w:hAnsi="SimHei" w:cs="宋体" w:eastAsia="黑体"/>
          <w:kern w:val="0"/>
          <w:sz w:val="24"/>
        </w:rPr>
        <w:t>附件三——《</w:t>
      </w:r>
      <w:r>
        <w:rPr>
          <w:rFonts w:cs="宋体" w:ascii="SimHei" w:hAnsi="SimHei" w:eastAsia="黑体"/>
          <w:kern w:val="0"/>
          <w:sz w:val="24"/>
        </w:rPr>
        <w:t>C</w:t>
      </w:r>
      <w:r>
        <w:rPr>
          <w:rFonts w:ascii="SimHei" w:hAnsi="SimHei" w:cs="宋体" w:eastAsia="黑体"/>
          <w:kern w:val="0"/>
          <w:sz w:val="24"/>
        </w:rPr>
        <w:t>级以上员工晋升流程表》</w:t>
      </w:r>
    </w:p>
    <w:p>
      <w:pPr>
        <w:pStyle w:val="Normal"/>
        <w:spacing w:lineRule="exact" w:line="420"/>
        <w:rPr/>
      </w:pPr>
      <w:r>
        <w:rPr>
          <w:rFonts w:cs="宋体" w:ascii="SimHei" w:hAnsi="SimHei" w:eastAsia="黑体"/>
          <w:kern w:val="0"/>
          <w:sz w:val="24"/>
        </w:rPr>
        <w:t xml:space="preserve">   </w:t>
      </w:r>
      <w:r>
        <w:rPr>
          <w:rFonts w:cs="宋体" w:ascii="SimHei" w:hAnsi="SimHei" w:eastAsia="黑体"/>
          <w:b/>
          <w:bCs/>
          <w:kern w:val="0"/>
          <w:sz w:val="24"/>
        </w:rPr>
        <w:t xml:space="preserve"> </w:t>
      </w:r>
      <w:r>
        <w:rPr>
          <w:rFonts w:ascii="SimHei" w:hAnsi="SimHei" w:cs="宋体" w:eastAsia="黑体"/>
          <w:b/>
          <w:bCs/>
          <w:kern w:val="0"/>
          <w:sz w:val="24"/>
        </w:rPr>
        <w:t>十三、本制度至发文日期起生效，相关解释权归属人力资源部。</w:t>
      </w:r>
    </w:p>
    <w:p>
      <w:pPr>
        <w:pStyle w:val="Normal"/>
        <w:spacing w:lineRule="exact" w:line="420"/>
        <w:rPr>
          <w:rFonts w:ascii="宋体" w:hAnsi="宋体" w:cs="宋体"/>
          <w:b/>
          <w:b/>
          <w:bCs/>
          <w:kern w:val="0"/>
          <w:sz w:val="24"/>
        </w:rPr>
      </w:pPr>
      <w:r>
        <w:rPr>
          <w:rFonts w:cs="宋体" w:ascii="SimHei" w:hAnsi="SimHei" w:eastAsia="黑体"/>
          <w:b/>
          <w:bCs/>
          <w:kern w:val="0"/>
          <w:sz w:val="24"/>
        </w:rPr>
      </w:r>
    </w:p>
    <w:p>
      <w:pPr>
        <w:pStyle w:val="Normal"/>
        <w:spacing w:lineRule="exact" w:line="420"/>
        <w:rPr>
          <w:rFonts w:ascii="宋体" w:hAnsi="宋体" w:cs="宋体"/>
          <w:kern w:val="0"/>
          <w:sz w:val="24"/>
        </w:rPr>
      </w:pPr>
      <w:r>
        <w:rPr>
          <w:rFonts w:cs="宋体" w:ascii="SimHei" w:hAnsi="SimHei" w:eastAsia="黑体"/>
          <w:kern w:val="0"/>
          <w:sz w:val="24"/>
        </w:rPr>
      </w:r>
    </w:p>
    <w:p>
      <w:pPr>
        <w:pStyle w:val="Normal"/>
        <w:spacing w:lineRule="exact" w:line="420"/>
        <w:rPr>
          <w:rFonts w:ascii="宋体" w:hAnsi="宋体" w:cs="宋体"/>
          <w:kern w:val="0"/>
          <w:sz w:val="24"/>
        </w:rPr>
      </w:pPr>
      <w:r>
        <w:rPr>
          <w:rFonts w:cs="宋体" w:ascii="SimHei" w:hAnsi="SimHei" w:eastAsia="黑体"/>
          <w:kern w:val="0"/>
          <w:sz w:val="24"/>
        </w:rPr>
      </w:r>
    </w:p>
    <w:p>
      <w:pPr>
        <w:pStyle w:val="Normal"/>
        <w:spacing w:lineRule="exact" w:line="420"/>
        <w:jc w:val="center"/>
        <w:rPr>
          <w:rFonts w:ascii="宋体" w:hAnsi="宋体" w:cs="宋体"/>
          <w:b/>
          <w:b/>
          <w:sz w:val="24"/>
          <w:szCs w:val="44"/>
        </w:rPr>
      </w:pPr>
      <w:r>
        <w:rPr>
          <w:rFonts w:cs="宋体" w:ascii="SimHei" w:hAnsi="SimHei" w:eastAsia="黑体"/>
          <w:b/>
          <w:kern w:val="0"/>
          <w:sz w:val="24"/>
          <w:szCs w:val="44"/>
        </w:rPr>
        <w:t xml:space="preserve">                              </w:t>
      </w:r>
      <w:r>
        <w:rPr>
          <w:rFonts w:cs="宋体" w:ascii="SimHei" w:hAnsi="SimHei" w:eastAsia="黑体"/>
          <w:b/>
          <w:bCs/>
          <w:kern w:val="0"/>
          <w:sz w:val="24"/>
          <w:szCs w:val="44"/>
        </w:rPr>
        <w:t xml:space="preserve"> </w:t>
      </w:r>
    </w:p>
    <w:tbl>
      <w:tblPr>
        <w:tblW w:w="10804" w:type="dxa"/>
        <w:jc w:val="start"/>
        <w:tblInd w:w="-67" w:type="dxa"/>
        <w:tblLayout w:type="fixed"/>
        <w:tblCellMar>
          <w:top w:w="0" w:type="dxa"/>
          <w:start w:w="108" w:type="dxa"/>
          <w:bottom w:w="0" w:type="dxa"/>
          <w:end w:w="108" w:type="dxa"/>
        </w:tblCellMar>
      </w:tblPr>
      <w:tblGrid>
        <w:gridCol w:w="1990"/>
        <w:gridCol w:w="862"/>
        <w:gridCol w:w="397"/>
        <w:gridCol w:w="1259"/>
        <w:gridCol w:w="1259"/>
        <w:gridCol w:w="1259"/>
        <w:gridCol w:w="326"/>
        <w:gridCol w:w="933"/>
        <w:gridCol w:w="1259"/>
        <w:gridCol w:w="1260"/>
      </w:tblGrid>
      <w:tr>
        <w:trPr>
          <w:trHeight w:val="613"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申请人</w:t>
            </w:r>
          </w:p>
        </w:tc>
        <w:tc>
          <w:tcPr>
            <w:tcW w:w="12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szCs w:val="21"/>
              </w:rPr>
              <w:t>部门</w:t>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入职</w:t>
            </w:r>
          </w:p>
          <w:p>
            <w:pPr>
              <w:pStyle w:val="Normal"/>
              <w:spacing w:lineRule="exact" w:line="420"/>
              <w:jc w:val="center"/>
              <w:rPr>
                <w:rFonts w:ascii="宋体" w:hAnsi="宋体" w:cs="宋体"/>
                <w:sz w:val="24"/>
              </w:rPr>
            </w:pPr>
            <w:r>
              <w:rPr>
                <w:rFonts w:ascii="SimHei" w:hAnsi="SimHei" w:cs="宋体" w:eastAsia="黑体"/>
                <w:sz w:val="24"/>
              </w:rPr>
              <w:t>日期</w:t>
            </w:r>
          </w:p>
        </w:tc>
        <w:tc>
          <w:tcPr>
            <w:tcW w:w="12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szCs w:val="21"/>
              </w:rPr>
            </w:pPr>
            <w:r>
              <w:rPr>
                <w:rFonts w:ascii="SimHei" w:hAnsi="SimHei" w:cs="宋体" w:eastAsia="黑体"/>
                <w:sz w:val="24"/>
                <w:szCs w:val="21"/>
              </w:rPr>
              <w:t>晋升</w:t>
            </w:r>
          </w:p>
          <w:p>
            <w:pPr>
              <w:pStyle w:val="Normal"/>
              <w:spacing w:lineRule="exact" w:line="420"/>
              <w:jc w:val="center"/>
              <w:rPr>
                <w:rFonts w:ascii="宋体" w:hAnsi="宋体" w:cs="宋体"/>
                <w:sz w:val="24"/>
              </w:rPr>
            </w:pPr>
            <w:r>
              <w:rPr>
                <w:rFonts w:ascii="SimHei" w:hAnsi="SimHei" w:cs="宋体" w:eastAsia="黑体"/>
                <w:sz w:val="24"/>
                <w:szCs w:val="21"/>
              </w:rPr>
              <w:t>岗位</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r>
      <w:tr>
        <w:trPr>
          <w:trHeight w:val="3094"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申请人自我简介</w:t>
            </w:r>
          </w:p>
          <w:p>
            <w:pPr>
              <w:pStyle w:val="Normal"/>
              <w:spacing w:lineRule="exact" w:line="420"/>
              <w:jc w:val="center"/>
              <w:rPr>
                <w:rFonts w:ascii="宋体" w:hAnsi="宋体" w:cs="宋体"/>
                <w:sz w:val="24"/>
              </w:rPr>
            </w:pPr>
            <w:r>
              <w:rPr>
                <w:rFonts w:ascii="SimHei" w:hAnsi="SimHei" w:cs="宋体" w:eastAsia="黑体"/>
                <w:b/>
                <w:bCs/>
              </w:rPr>
              <w:t>（附岗位建议书）</w:t>
            </w:r>
          </w:p>
        </w:tc>
        <w:tc>
          <w:tcPr>
            <w:tcW w:w="8814"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420"/>
              <w:rPr>
                <w:rFonts w:ascii="宋体" w:hAnsi="宋体" w:cs="宋体"/>
                <w:sz w:val="24"/>
              </w:rPr>
            </w:pPr>
            <w:r>
              <w:rPr>
                <w:rFonts w:ascii="SimHei" w:hAnsi="SimHei" w:cs="宋体" w:eastAsia="黑体"/>
                <w:sz w:val="24"/>
              </w:rPr>
              <w:t>（请将建议书与申请表一同附上）</w:t>
            </w:r>
          </w:p>
        </w:tc>
      </w:tr>
      <w:tr>
        <w:trPr>
          <w:trHeight w:val="2431"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部门审批</w:t>
            </w:r>
          </w:p>
        </w:tc>
        <w:tc>
          <w:tcPr>
            <w:tcW w:w="8814" w:type="dxa"/>
            <w:gridSpan w:val="9"/>
            <w:tcBorders>
              <w:top w:val="single" w:sz="4" w:space="0" w:color="000000"/>
              <w:start w:val="single" w:sz="4" w:space="0" w:color="000000"/>
              <w:bottom w:val="single" w:sz="4" w:space="0" w:color="000000"/>
              <w:end w:val="single" w:sz="4" w:space="0" w:color="000000"/>
            </w:tcBorders>
          </w:tcPr>
          <w:p>
            <w:pPr>
              <w:pStyle w:val="Normal"/>
              <w:spacing w:lineRule="exact" w:line="420"/>
              <w:rPr>
                <w:rFonts w:ascii="宋体" w:hAnsi="宋体" w:cs="宋体"/>
                <w:sz w:val="24"/>
              </w:rPr>
            </w:pPr>
            <w:r>
              <w:rPr>
                <w:rFonts w:ascii="SimHei" w:hAnsi="SimHei" w:cs="宋体" w:eastAsia="黑体"/>
                <w:sz w:val="24"/>
              </w:rPr>
              <w:t>（请详细阐述推荐的原因与理由，不足页附后）</w:t>
            </w:r>
          </w:p>
        </w:tc>
      </w:tr>
      <w:tr>
        <w:trPr>
          <w:trHeight w:val="716"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人力资源部复核</w:t>
            </w:r>
          </w:p>
        </w:tc>
        <w:tc>
          <w:tcPr>
            <w:tcW w:w="8814"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r>
      <w:tr>
        <w:trPr>
          <w:trHeight w:val="561" w:hRule="atLeast"/>
        </w:trPr>
        <w:tc>
          <w:tcPr>
            <w:tcW w:w="10804"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b/>
                <w:bCs/>
                <w:sz w:val="24"/>
              </w:rPr>
              <w:t>职务晋升小组评定</w:t>
            </w:r>
          </w:p>
        </w:tc>
      </w:tr>
      <w:tr>
        <w:trPr>
          <w:trHeight w:val="618"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项      目</w:t>
            </w:r>
          </w:p>
        </w:tc>
        <w:tc>
          <w:tcPr>
            <w:tcW w:w="862" w:type="dxa"/>
            <w:tcBorders>
              <w:top w:val="single" w:sz="4" w:space="0" w:color="000000"/>
              <w:start w:val="single" w:sz="4" w:space="0" w:color="000000"/>
              <w:bottom w:val="single" w:sz="4" w:space="0" w:color="000000"/>
              <w:end w:val="single" w:sz="8"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项目分</w:t>
            </w:r>
          </w:p>
        </w:tc>
        <w:tc>
          <w:tcPr>
            <w:tcW w:w="4500" w:type="dxa"/>
            <w:gridSpan w:val="5"/>
            <w:tcBorders>
              <w:top w:val="single" w:sz="4" w:space="0" w:color="000000"/>
              <w:start w:val="single" w:sz="8"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评定总得分</w:t>
            </w:r>
          </w:p>
        </w:tc>
        <w:tc>
          <w:tcPr>
            <w:tcW w:w="345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备      注</w:t>
            </w:r>
          </w:p>
        </w:tc>
      </w:tr>
      <w:tr>
        <w:trPr>
          <w:trHeight w:val="482"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 xml:space="preserve">学  历  </w:t>
            </w:r>
          </w:p>
        </w:tc>
        <w:tc>
          <w:tcPr>
            <w:tcW w:w="862" w:type="dxa"/>
            <w:tcBorders>
              <w:top w:val="single" w:sz="4" w:space="0" w:color="000000"/>
              <w:start w:val="single" w:sz="4" w:space="0" w:color="000000"/>
              <w:bottom w:val="single" w:sz="4" w:space="0" w:color="000000"/>
              <w:end w:val="single" w:sz="8" w:space="0" w:color="000000"/>
            </w:tcBorders>
            <w:vAlign w:val="center"/>
          </w:tcPr>
          <w:p>
            <w:pPr>
              <w:pStyle w:val="Normal"/>
              <w:spacing w:lineRule="exact" w:line="420"/>
              <w:jc w:val="center"/>
              <w:rPr>
                <w:rFonts w:ascii="宋体" w:hAnsi="宋体" w:cs="宋体"/>
                <w:sz w:val="24"/>
              </w:rPr>
            </w:pPr>
            <w:r>
              <w:rPr>
                <w:rFonts w:cs="宋体" w:ascii="SimHei" w:hAnsi="SimHei" w:eastAsia="黑体"/>
                <w:sz w:val="24"/>
              </w:rPr>
              <w:t>10</w:t>
            </w:r>
          </w:p>
        </w:tc>
        <w:tc>
          <w:tcPr>
            <w:tcW w:w="4500" w:type="dxa"/>
            <w:gridSpan w:val="5"/>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c>
          <w:tcPr>
            <w:tcW w:w="34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r>
      <w:tr>
        <w:trPr>
          <w:trHeight w:val="461"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服务年限</w:t>
            </w:r>
          </w:p>
        </w:tc>
        <w:tc>
          <w:tcPr>
            <w:tcW w:w="862" w:type="dxa"/>
            <w:tcBorders>
              <w:top w:val="single" w:sz="4" w:space="0" w:color="000000"/>
              <w:start w:val="single" w:sz="4" w:space="0" w:color="000000"/>
              <w:bottom w:val="single" w:sz="4" w:space="0" w:color="000000"/>
              <w:end w:val="single" w:sz="8" w:space="0" w:color="000000"/>
            </w:tcBorders>
            <w:vAlign w:val="center"/>
          </w:tcPr>
          <w:p>
            <w:pPr>
              <w:pStyle w:val="Normal"/>
              <w:spacing w:lineRule="exact" w:line="420"/>
              <w:jc w:val="center"/>
              <w:rPr>
                <w:rFonts w:ascii="宋体" w:hAnsi="宋体" w:cs="宋体"/>
                <w:sz w:val="24"/>
              </w:rPr>
            </w:pPr>
            <w:r>
              <w:rPr>
                <w:rFonts w:cs="宋体" w:ascii="SimHei" w:hAnsi="SimHei" w:eastAsia="黑体"/>
                <w:sz w:val="24"/>
              </w:rPr>
              <w:t>10</w:t>
            </w:r>
          </w:p>
        </w:tc>
        <w:tc>
          <w:tcPr>
            <w:tcW w:w="4500" w:type="dxa"/>
            <w:gridSpan w:val="5"/>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c>
          <w:tcPr>
            <w:tcW w:w="345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r>
      <w:tr>
        <w:trPr>
          <w:trHeight w:val="499"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业务水平</w:t>
            </w:r>
          </w:p>
        </w:tc>
        <w:tc>
          <w:tcPr>
            <w:tcW w:w="862" w:type="dxa"/>
            <w:tcBorders>
              <w:top w:val="single" w:sz="4" w:space="0" w:color="000000"/>
              <w:start w:val="single" w:sz="4" w:space="0" w:color="000000"/>
              <w:bottom w:val="single" w:sz="4" w:space="0" w:color="000000"/>
              <w:end w:val="single" w:sz="8" w:space="0" w:color="000000"/>
            </w:tcBorders>
            <w:vAlign w:val="center"/>
          </w:tcPr>
          <w:p>
            <w:pPr>
              <w:pStyle w:val="Normal"/>
              <w:spacing w:lineRule="exact" w:line="420"/>
              <w:jc w:val="center"/>
              <w:rPr>
                <w:rFonts w:ascii="宋体" w:hAnsi="宋体" w:cs="宋体"/>
                <w:sz w:val="24"/>
              </w:rPr>
            </w:pPr>
            <w:r>
              <w:rPr>
                <w:rFonts w:cs="宋体" w:ascii="SimHei" w:hAnsi="SimHei" w:eastAsia="黑体"/>
                <w:sz w:val="24"/>
              </w:rPr>
              <w:t>80</w:t>
            </w:r>
          </w:p>
        </w:tc>
        <w:tc>
          <w:tcPr>
            <w:tcW w:w="4500" w:type="dxa"/>
            <w:gridSpan w:val="5"/>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c>
          <w:tcPr>
            <w:tcW w:w="3452"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20"/>
              <w:rPr>
                <w:rFonts w:ascii="宋体" w:hAnsi="宋体" w:cs="宋体"/>
              </w:rPr>
            </w:pPr>
            <w:r>
              <w:rPr>
                <w:rFonts w:ascii="SimHei" w:hAnsi="SimHei" w:cs="宋体" w:eastAsia="黑体"/>
              </w:rPr>
              <w:t>参与评审：  人   合计：   分</w:t>
            </w:r>
          </w:p>
        </w:tc>
      </w:tr>
      <w:tr>
        <w:trPr>
          <w:trHeight w:val="492"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合     计</w:t>
            </w:r>
          </w:p>
        </w:tc>
        <w:tc>
          <w:tcPr>
            <w:tcW w:w="862" w:type="dxa"/>
            <w:tcBorders>
              <w:top w:val="single" w:sz="4" w:space="0" w:color="000000"/>
              <w:start w:val="single" w:sz="4" w:space="0" w:color="000000"/>
              <w:bottom w:val="single" w:sz="4" w:space="0" w:color="000000"/>
              <w:end w:val="single" w:sz="8" w:space="0" w:color="000000"/>
            </w:tcBorders>
            <w:vAlign w:val="center"/>
          </w:tcPr>
          <w:p>
            <w:pPr>
              <w:pStyle w:val="Normal"/>
              <w:spacing w:lineRule="exact" w:line="420"/>
              <w:jc w:val="center"/>
              <w:rPr>
                <w:rFonts w:ascii="宋体" w:hAnsi="宋体" w:cs="宋体"/>
                <w:sz w:val="24"/>
              </w:rPr>
            </w:pPr>
            <w:r>
              <w:rPr>
                <w:rFonts w:cs="宋体" w:ascii="SimHei" w:hAnsi="SimHei" w:eastAsia="黑体"/>
                <w:sz w:val="24"/>
              </w:rPr>
              <w:t>100</w:t>
            </w:r>
          </w:p>
        </w:tc>
        <w:tc>
          <w:tcPr>
            <w:tcW w:w="4500" w:type="dxa"/>
            <w:gridSpan w:val="5"/>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c>
          <w:tcPr>
            <w:tcW w:w="3452"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20"/>
              <w:rPr>
                <w:rFonts w:ascii="宋体" w:hAnsi="宋体" w:cs="宋体"/>
                <w:sz w:val="24"/>
              </w:rPr>
            </w:pPr>
            <w:r>
              <w:rPr>
                <w:rFonts w:cs="宋体" w:ascii="SimHei" w:hAnsi="SimHei" w:eastAsia="黑体"/>
                <w:sz w:val="24"/>
              </w:rPr>
            </w:r>
          </w:p>
        </w:tc>
      </w:tr>
      <w:tr>
        <w:trPr>
          <w:trHeight w:val="672"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过往六个月</w:t>
            </w:r>
          </w:p>
          <w:p>
            <w:pPr>
              <w:pStyle w:val="Normal"/>
              <w:spacing w:lineRule="exact" w:line="420"/>
              <w:jc w:val="center"/>
              <w:rPr>
                <w:rFonts w:ascii="宋体" w:hAnsi="宋体" w:cs="宋体"/>
                <w:sz w:val="24"/>
              </w:rPr>
            </w:pPr>
            <w:r>
              <w:rPr>
                <w:rFonts w:ascii="SimHei" w:hAnsi="SimHei" w:cs="宋体" w:eastAsia="黑体"/>
                <w:sz w:val="24"/>
              </w:rPr>
              <w:t>绩效考核成绩</w:t>
            </w:r>
          </w:p>
        </w:tc>
        <w:tc>
          <w:tcPr>
            <w:tcW w:w="8814"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r>
      <w:tr>
        <w:trPr>
          <w:trHeight w:val="672"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评定结果</w:t>
            </w:r>
          </w:p>
        </w:tc>
        <w:tc>
          <w:tcPr>
            <w:tcW w:w="8814"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r>
      <w:tr>
        <w:trPr>
          <w:trHeight w:val="624"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评定小组</w:t>
            </w:r>
          </w:p>
          <w:p>
            <w:pPr>
              <w:pStyle w:val="Normal"/>
              <w:spacing w:lineRule="exact" w:line="420"/>
              <w:jc w:val="center"/>
              <w:rPr>
                <w:rFonts w:ascii="宋体" w:hAnsi="宋体" w:cs="宋体"/>
                <w:sz w:val="24"/>
              </w:rPr>
            </w:pPr>
            <w:r>
              <w:rPr>
                <w:rFonts w:ascii="SimHei" w:hAnsi="SimHei" w:cs="宋体" w:eastAsia="黑体"/>
                <w:sz w:val="24"/>
              </w:rPr>
              <w:t>确认签名</w:t>
            </w:r>
          </w:p>
        </w:tc>
        <w:tc>
          <w:tcPr>
            <w:tcW w:w="8814"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r>
      <w:tr>
        <w:trPr>
          <w:trHeight w:val="829"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 w:hAnsi="宋体" w:cs="宋体"/>
                <w:sz w:val="24"/>
              </w:rPr>
            </w:pPr>
            <w:r>
              <w:rPr>
                <w:rFonts w:ascii="SimHei" w:hAnsi="SimHei" w:cs="宋体" w:eastAsia="黑体"/>
                <w:sz w:val="24"/>
              </w:rPr>
              <w:t>批准</w:t>
            </w:r>
          </w:p>
        </w:tc>
        <w:tc>
          <w:tcPr>
            <w:tcW w:w="8814"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 w:hAnsi="宋体" w:cs="宋体"/>
                <w:sz w:val="24"/>
              </w:rPr>
            </w:pPr>
            <w:r>
              <w:rPr>
                <w:rFonts w:cs="宋体" w:ascii="SimHei" w:hAnsi="SimHei" w:eastAsia="黑体"/>
                <w:sz w:val="24"/>
              </w:rPr>
            </w:r>
          </w:p>
        </w:tc>
      </w:tr>
    </w:tbl>
    <w:p>
      <w:pPr>
        <w:pStyle w:val="Normal"/>
        <w:spacing w:lineRule="exact" w:line="420"/>
        <w:jc w:val="center"/>
        <w:rPr/>
      </w:pPr>
      <w:r>
        <w:rPr>
          <w:rFonts w:ascii="SimHei" w:hAnsi="SimHei" w:cs="宋体" w:eastAsia="黑体"/>
          <w:b/>
          <w:bCs/>
          <w:sz w:val="24"/>
          <w:szCs w:val="44"/>
        </w:rPr>
        <w:t>职务晋升申请评定表</w:t>
      </w:r>
      <w:r>
        <w:rPr>
          <w:rFonts w:ascii="SimHei" w:hAnsi="SimHei" w:cs="宋体" w:eastAsia="黑体"/>
          <w:sz w:val="24"/>
          <w:szCs w:val="21"/>
        </w:rPr>
        <w:t xml:space="preserve">                </w:t>
      </w:r>
    </w:p>
    <w:p>
      <w:pPr>
        <w:pStyle w:val="Normal"/>
        <w:tabs>
          <w:tab w:val="clear" w:pos="420"/>
          <w:tab w:val="left" w:pos="7904" w:leader="none"/>
        </w:tabs>
        <w:jc w:val="start"/>
        <w:rPr/>
      </w:pPr>
      <w:r>
        <w:rPr>
          <w:rFonts w:ascii="SimHei" w:hAnsi="SimHei" w:eastAsia="黑体"/>
        </w:rPr>
        <w:tab/>
      </w: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日</w:t>
      </w:r>
    </w:p>
    <w:p>
      <w:pPr>
        <w:sectPr>
          <w:headerReference w:type="default" r:id="rId2"/>
          <w:footerReference w:type="default" r:id="rId3"/>
          <w:type w:val="nextPage"/>
          <w:pgSz w:w="11906" w:h="16838"/>
          <w:pgMar w:left="720" w:right="746" w:header="567" w:top="935" w:footer="680" w:bottom="935" w:gutter="0"/>
          <w:pgNumType w:fmt="decimal"/>
          <w:formProt w:val="true"/>
          <w:textDirection w:val="lrTb"/>
          <w:docGrid w:type="lines" w:linePitch="312" w:charSpace="0"/>
        </w:sectPr>
      </w:pPr>
    </w:p>
    <w:p>
      <w:pPr>
        <w:pStyle w:val="Normal"/>
        <w:rPr>
          <w:rFonts w:ascii="宋体" w:hAnsi="宋体" w:cs="宋体"/>
          <w:sz w:val="24"/>
          <w:szCs w:val="21"/>
        </w:rPr>
      </w:pPr>
      <w:r>
        <w:rPr>
          <w:rFonts w:cs="宋体" w:ascii="SimHei" w:hAnsi="SimHei" w:eastAsia="黑体"/>
          <w:sz w:val="24"/>
          <w:szCs w:val="21"/>
        </w:rPr>
      </w:r>
    </w:p>
    <w:p>
      <w:pPr>
        <w:pStyle w:val="Normal"/>
        <w:rPr>
          <w:rFonts w:ascii="宋体" w:hAnsi="宋体" w:cs="宋体"/>
        </w:rPr>
      </w:pPr>
      <w:r>
        <w:rPr>
          <w:rFonts w:ascii="SimHei" w:hAnsi="SimHei" w:cs="宋体" w:eastAsia="黑体"/>
          <w:sz w:val="24"/>
        </w:rPr>
        <w:t>部门</w:t>
      </w:r>
      <w:r>
        <w:rPr>
          <w:rFonts w:ascii="SimHei" w:hAnsi="SimHei" w:cs="宋体" w:eastAsia="黑体"/>
          <w:sz w:val="24"/>
          <w:u w:val="single"/>
        </w:rPr>
        <w:t xml:space="preserve">           </w:t>
      </w:r>
      <w:r>
        <w:rPr>
          <w:rFonts w:ascii="SimHei" w:hAnsi="SimHei" w:cs="宋体" w:eastAsia="黑体"/>
          <w:sz w:val="24"/>
        </w:rPr>
        <w:t xml:space="preserve">   姓名：</w:t>
      </w:r>
      <w:r>
        <w:rPr>
          <w:rFonts w:ascii="SimHei" w:hAnsi="SimHei" w:cs="宋体" w:eastAsia="黑体"/>
          <w:sz w:val="24"/>
          <w:u w:val="single"/>
        </w:rPr>
        <w:t xml:space="preserve">             </w:t>
      </w:r>
      <w:r>
        <w:rPr>
          <w:rFonts w:ascii="SimHei" w:hAnsi="SimHei" w:cs="宋体" w:eastAsia="黑体"/>
          <w:sz w:val="24"/>
        </w:rPr>
        <w:t xml:space="preserve">   原岗位</w:t>
      </w:r>
      <w:r>
        <w:rPr>
          <w:rFonts w:ascii="SimHei" w:hAnsi="SimHei" w:cs="宋体" w:eastAsia="黑体"/>
          <w:sz w:val="24"/>
          <w:u w:val="single"/>
        </w:rPr>
        <w:t xml:space="preserve">           </w:t>
      </w:r>
      <w:r>
        <w:rPr>
          <w:rFonts w:ascii="SimHei" w:hAnsi="SimHei" w:cs="宋体" w:eastAsia="黑体"/>
          <w:sz w:val="24"/>
        </w:rPr>
        <w:t xml:space="preserve">    申请岗位</w:t>
      </w:r>
      <w:r>
        <w:rPr>
          <w:rFonts w:ascii="SimHei" w:hAnsi="SimHei" w:cs="宋体" w:eastAsia="黑体"/>
          <w:sz w:val="24"/>
          <w:u w:val="single"/>
        </w:rPr>
        <w:t xml:space="preserve">            </w:t>
      </w:r>
      <w:r>
        <w:rPr>
          <w:rFonts w:ascii="SimHei" w:hAnsi="SimHei" w:cs="宋体" w:eastAsia="黑体"/>
          <w:sz w:val="24"/>
        </w:rPr>
        <w:t xml:space="preserve">                             年   月   日   </w:t>
      </w:r>
    </w:p>
    <w:tbl>
      <w:tblPr>
        <w:tblW w:w="15040" w:type="dxa"/>
        <w:jc w:val="start"/>
        <w:tblInd w:w="94" w:type="dxa"/>
        <w:tblLayout w:type="fixed"/>
        <w:tblCellMar>
          <w:top w:w="0" w:type="dxa"/>
          <w:start w:w="108" w:type="dxa"/>
          <w:bottom w:w="0" w:type="dxa"/>
          <w:end w:w="108" w:type="dxa"/>
        </w:tblCellMar>
      </w:tblPr>
      <w:tblGrid>
        <w:gridCol w:w="1648"/>
        <w:gridCol w:w="10890"/>
        <w:gridCol w:w="884"/>
        <w:gridCol w:w="1618"/>
      </w:tblGrid>
      <w:tr>
        <w:trPr>
          <w:trHeight w:val="595" w:hRule="atLeast"/>
        </w:trPr>
        <w:tc>
          <w:tcPr>
            <w:tcW w:w="1648" w:type="dxa"/>
            <w:tcBorders>
              <w:top w:val="single" w:sz="18" w:space="0" w:color="000000"/>
              <w:start w:val="single" w:sz="18" w:space="0" w:color="000000"/>
              <w:bottom w:val="single" w:sz="12" w:space="0" w:color="000000"/>
              <w:end w:val="single" w:sz="4" w:space="0" w:color="000000"/>
            </w:tcBorders>
          </w:tcPr>
          <w:p>
            <w:pPr>
              <w:pStyle w:val="Normal"/>
              <w:snapToGrid w:val="false"/>
              <w:spacing w:before="180" w:after="0"/>
              <w:jc w:val="center"/>
              <w:rPr>
                <w:rFonts w:ascii="宋体" w:hAnsi="宋体" w:cs="宋体"/>
                <w:sz w:val="20"/>
                <w:szCs w:val="20"/>
              </w:rPr>
            </w:pPr>
            <w:r>
              <w:rPr>
                <w:rFonts w:ascii="SimHei" w:hAnsi="SimHei" w:cs="宋体" w:eastAsia="黑体"/>
                <w:sz w:val="20"/>
                <w:szCs w:val="20"/>
              </w:rPr>
              <w:t>考核项目</w:t>
            </w:r>
          </w:p>
        </w:tc>
        <w:tc>
          <w:tcPr>
            <w:tcW w:w="10890" w:type="dxa"/>
            <w:tcBorders>
              <w:top w:val="single" w:sz="18" w:space="0" w:color="000000"/>
              <w:start w:val="single" w:sz="4" w:space="0" w:color="000000"/>
              <w:bottom w:val="single" w:sz="12" w:space="0" w:color="000000"/>
              <w:end w:val="single" w:sz="4" w:space="0" w:color="000000"/>
            </w:tcBorders>
          </w:tcPr>
          <w:p>
            <w:pPr>
              <w:pStyle w:val="Normal"/>
              <w:snapToGrid w:val="false"/>
              <w:spacing w:before="180" w:after="0"/>
              <w:jc w:val="center"/>
              <w:rPr>
                <w:rFonts w:ascii="宋体" w:hAnsi="宋体" w:cs="宋体"/>
                <w:sz w:val="20"/>
                <w:szCs w:val="20"/>
              </w:rPr>
            </w:pPr>
            <w:r>
              <w:rPr>
                <w:rFonts w:ascii="SimHei" w:hAnsi="SimHei" w:cs="宋体" w:eastAsia="黑体"/>
                <w:sz w:val="20"/>
                <w:szCs w:val="20"/>
              </w:rPr>
              <w:t>考  核  内  容</w:t>
            </w:r>
          </w:p>
        </w:tc>
        <w:tc>
          <w:tcPr>
            <w:tcW w:w="884" w:type="dxa"/>
            <w:tcBorders>
              <w:top w:val="single" w:sz="18" w:space="0" w:color="000000"/>
              <w:start w:val="single" w:sz="4" w:space="0" w:color="000000"/>
              <w:bottom w:val="single" w:sz="12" w:space="0" w:color="000000"/>
              <w:end w:val="double" w:sz="4" w:space="0" w:color="000000"/>
            </w:tcBorders>
          </w:tcPr>
          <w:p>
            <w:pPr>
              <w:pStyle w:val="Normal"/>
              <w:snapToGrid w:val="false"/>
              <w:spacing w:before="180" w:after="0"/>
              <w:jc w:val="center"/>
              <w:rPr>
                <w:rFonts w:ascii="宋体" w:hAnsi="宋体" w:cs="宋体"/>
                <w:sz w:val="20"/>
                <w:szCs w:val="20"/>
              </w:rPr>
            </w:pPr>
            <w:r>
              <w:rPr>
                <w:rFonts w:ascii="SimHei" w:hAnsi="SimHei" w:cs="宋体" w:eastAsia="黑体"/>
                <w:sz w:val="20"/>
                <w:szCs w:val="20"/>
              </w:rPr>
              <w:t>分值</w:t>
            </w:r>
          </w:p>
        </w:tc>
        <w:tc>
          <w:tcPr>
            <w:tcW w:w="1618" w:type="dxa"/>
            <w:tcBorders>
              <w:top w:val="single" w:sz="18" w:space="0" w:color="000000"/>
              <w:start w:val="double" w:sz="4" w:space="0" w:color="000000"/>
              <w:bottom w:val="single" w:sz="12" w:space="0" w:color="000000"/>
              <w:end w:val="single" w:sz="18" w:space="0" w:color="000000"/>
            </w:tcBorders>
            <w:vAlign w:val="center"/>
          </w:tcPr>
          <w:p>
            <w:pPr>
              <w:pStyle w:val="Normal"/>
              <w:snapToGrid w:val="false"/>
              <w:spacing w:before="60" w:after="0"/>
              <w:jc w:val="center"/>
              <w:rPr>
                <w:rFonts w:ascii="宋体" w:hAnsi="宋体" w:cs="宋体"/>
                <w:sz w:val="20"/>
                <w:szCs w:val="20"/>
              </w:rPr>
            </w:pPr>
            <w:r>
              <w:rPr>
                <w:rFonts w:ascii="SimHei" w:hAnsi="SimHei" w:cs="宋体" w:eastAsia="黑体"/>
                <w:sz w:val="20"/>
                <w:szCs w:val="20"/>
              </w:rPr>
              <w:t>得分</w:t>
            </w:r>
          </w:p>
        </w:tc>
      </w:tr>
      <w:tr>
        <w:trPr>
          <w:trHeight w:val="496" w:hRule="atLeast"/>
        </w:trPr>
        <w:tc>
          <w:tcPr>
            <w:tcW w:w="1648" w:type="dxa"/>
            <w:vMerge w:val="restart"/>
            <w:tcBorders>
              <w:top w:val="single" w:sz="12" w:space="0" w:color="000000"/>
              <w:start w:val="single" w:sz="18" w:space="0" w:color="000000"/>
              <w:bottom w:val="single" w:sz="4" w:space="0" w:color="000000"/>
              <w:end w:val="single" w:sz="4" w:space="0" w:color="000000"/>
            </w:tcBorders>
          </w:tcPr>
          <w:p>
            <w:pPr>
              <w:pStyle w:val="Normal"/>
              <w:snapToGrid w:val="false"/>
              <w:rPr>
                <w:rFonts w:ascii="宋体" w:hAnsi="宋体" w:cs="宋体"/>
                <w:sz w:val="20"/>
                <w:szCs w:val="20"/>
              </w:rPr>
            </w:pPr>
            <w:r>
              <w:rPr>
                <w:rFonts w:ascii="SimHei" w:hAnsi="SimHei" w:cs="宋体" w:eastAsia="黑体"/>
                <w:sz w:val="20"/>
                <w:szCs w:val="20"/>
              </w:rPr>
              <w:t>任职资格：</w:t>
            </w:r>
            <w:r>
              <w:rPr>
                <w:rFonts w:cs="宋体" w:ascii="SimHei" w:hAnsi="SimHei" w:eastAsia="黑体"/>
                <w:sz w:val="20"/>
                <w:szCs w:val="20"/>
              </w:rPr>
              <w:t>25</w:t>
            </w:r>
            <w:r>
              <w:rPr>
                <w:rFonts w:ascii="SimHei" w:hAnsi="SimHei" w:cs="宋体" w:eastAsia="黑体"/>
                <w:sz w:val="20"/>
                <w:szCs w:val="20"/>
              </w:rPr>
              <w:t>分</w:t>
            </w:r>
          </w:p>
          <w:p>
            <w:pPr>
              <w:pStyle w:val="Normal"/>
              <w:snapToGrid w:val="false"/>
              <w:rPr>
                <w:rFonts w:ascii="宋体" w:hAnsi="宋体" w:cs="宋体"/>
                <w:sz w:val="20"/>
                <w:szCs w:val="20"/>
              </w:rPr>
            </w:pPr>
            <w:r>
              <w:rPr>
                <w:rFonts w:ascii="SimHei" w:hAnsi="SimHei" w:cs="宋体" w:eastAsia="黑体"/>
                <w:sz w:val="20"/>
                <w:szCs w:val="20"/>
              </w:rPr>
              <w:t>指任职基本能力、心理素质及完成本职工作的知识和技能的熟练度。</w:t>
            </w:r>
          </w:p>
        </w:tc>
        <w:tc>
          <w:tcPr>
            <w:tcW w:w="10890" w:type="dxa"/>
            <w:tcBorders>
              <w:top w:val="single" w:sz="12"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A</w:t>
            </w:r>
            <w:r>
              <w:rPr>
                <w:rFonts w:ascii="SimHei" w:hAnsi="SimHei" w:cs="宋体" w:eastAsia="黑体"/>
                <w:sz w:val="20"/>
                <w:szCs w:val="20"/>
              </w:rPr>
              <w:t>：</w:t>
            </w:r>
          </w:p>
        </w:tc>
        <w:tc>
          <w:tcPr>
            <w:tcW w:w="884" w:type="dxa"/>
            <w:tcBorders>
              <w:top w:val="single" w:sz="12"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17-25</w:t>
            </w:r>
          </w:p>
        </w:tc>
        <w:tc>
          <w:tcPr>
            <w:tcW w:w="1618" w:type="dxa"/>
            <w:tcBorders>
              <w:top w:val="single" w:sz="12"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505" w:hRule="atLeast"/>
        </w:trPr>
        <w:tc>
          <w:tcPr>
            <w:tcW w:w="1648"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rPr>
                <w:rFonts w:ascii="宋体" w:hAnsi="宋体" w:cs="宋体"/>
                <w:sz w:val="20"/>
                <w:szCs w:val="20"/>
              </w:rPr>
            </w:pPr>
            <w:r>
              <w:rPr>
                <w:rFonts w:cs="宋体" w:ascii="宋体" w:hAnsi="宋体"/>
                <w:sz w:val="20"/>
                <w:szCs w:val="20"/>
              </w:rPr>
            </w:r>
          </w:p>
        </w:tc>
        <w:tc>
          <w:tcPr>
            <w:tcW w:w="108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B</w:t>
            </w:r>
            <w:r>
              <w:rPr>
                <w:rFonts w:ascii="SimHei" w:hAnsi="SimHei" w:cs="宋体" w:eastAsia="黑体"/>
                <w:sz w:val="20"/>
                <w:szCs w:val="20"/>
              </w:rPr>
              <w:t>：</w:t>
            </w:r>
          </w:p>
        </w:tc>
        <w:tc>
          <w:tcPr>
            <w:tcW w:w="884" w:type="dxa"/>
            <w:tcBorders>
              <w:top w:val="single" w:sz="4"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9-16</w:t>
            </w:r>
          </w:p>
        </w:tc>
        <w:tc>
          <w:tcPr>
            <w:tcW w:w="1618" w:type="dxa"/>
            <w:tcBorders>
              <w:top w:val="single" w:sz="4"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27" w:hRule="atLeast"/>
        </w:trPr>
        <w:tc>
          <w:tcPr>
            <w:tcW w:w="1648"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rPr>
                <w:rFonts w:ascii="宋体" w:hAnsi="宋体" w:cs="宋体"/>
                <w:sz w:val="20"/>
                <w:szCs w:val="20"/>
              </w:rPr>
            </w:pPr>
            <w:r>
              <w:rPr>
                <w:rFonts w:cs="宋体" w:ascii="宋体" w:hAnsi="宋体"/>
                <w:sz w:val="20"/>
                <w:szCs w:val="20"/>
              </w:rPr>
            </w:r>
          </w:p>
        </w:tc>
        <w:tc>
          <w:tcPr>
            <w:tcW w:w="10890" w:type="dxa"/>
            <w:tcBorders>
              <w:top w:val="single" w:sz="4" w:space="0" w:color="000000"/>
              <w:start w:val="single" w:sz="4" w:space="0" w:color="000000"/>
              <w:bottom w:val="single" w:sz="12"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C</w:t>
            </w:r>
            <w:r>
              <w:rPr>
                <w:rFonts w:ascii="SimHei" w:hAnsi="SimHei" w:cs="宋体" w:eastAsia="黑体"/>
                <w:sz w:val="20"/>
                <w:szCs w:val="20"/>
              </w:rPr>
              <w:t>：</w:t>
            </w:r>
          </w:p>
        </w:tc>
        <w:tc>
          <w:tcPr>
            <w:tcW w:w="884" w:type="dxa"/>
            <w:tcBorders>
              <w:top w:val="single" w:sz="4" w:space="0" w:color="000000"/>
              <w:start w:val="single" w:sz="4" w:space="0" w:color="000000"/>
              <w:bottom w:val="single" w:sz="12" w:space="0" w:color="000000"/>
              <w:end w:val="double" w:sz="4" w:space="0" w:color="000000"/>
            </w:tcBorders>
            <w:vAlign w:val="center"/>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0-8</w:t>
            </w:r>
          </w:p>
        </w:tc>
        <w:tc>
          <w:tcPr>
            <w:tcW w:w="1618" w:type="dxa"/>
            <w:tcBorders>
              <w:top w:val="single" w:sz="4" w:space="0" w:color="000000"/>
              <w:start w:val="double" w:sz="4" w:space="0" w:color="000000"/>
              <w:bottom w:val="single" w:sz="12" w:space="0" w:color="000000"/>
              <w:end w:val="single" w:sz="18" w:space="0" w:color="000000"/>
            </w:tcBorders>
            <w:vAlign w:val="center"/>
          </w:tcPr>
          <w:p>
            <w:pPr>
              <w:pStyle w:val="Normal"/>
              <w:snapToGrid w:val="false"/>
              <w:spacing w:before="60" w:after="0"/>
              <w:jc w:val="center"/>
              <w:rPr>
                <w:rFonts w:ascii="宋体" w:hAnsi="宋体" w:cs="宋体"/>
                <w:sz w:val="20"/>
                <w:szCs w:val="20"/>
              </w:rPr>
            </w:pPr>
            <w:r>
              <w:rPr>
                <w:rFonts w:cs="宋体" w:ascii="SimHei" w:hAnsi="SimHei" w:eastAsia="黑体"/>
                <w:sz w:val="20"/>
                <w:szCs w:val="20"/>
              </w:rPr>
            </w:r>
          </w:p>
        </w:tc>
      </w:tr>
      <w:tr>
        <w:trPr>
          <w:trHeight w:val="449" w:hRule="atLeast"/>
        </w:trPr>
        <w:tc>
          <w:tcPr>
            <w:tcW w:w="1648" w:type="dxa"/>
            <w:vMerge w:val="restart"/>
            <w:tcBorders>
              <w:top w:val="single" w:sz="12" w:space="0" w:color="000000"/>
              <w:start w:val="single" w:sz="18" w:space="0" w:color="000000"/>
              <w:bottom w:val="single" w:sz="4" w:space="0" w:color="000000"/>
              <w:end w:val="single" w:sz="4" w:space="0" w:color="000000"/>
            </w:tcBorders>
            <w:vAlign w:val="center"/>
          </w:tcPr>
          <w:p>
            <w:pPr>
              <w:pStyle w:val="Normal"/>
              <w:rPr>
                <w:rFonts w:ascii="宋体" w:hAnsi="宋体" w:cs="宋体"/>
                <w:sz w:val="20"/>
                <w:szCs w:val="20"/>
              </w:rPr>
            </w:pPr>
            <w:r>
              <w:rPr>
                <w:rFonts w:ascii="SimHei" w:hAnsi="SimHei" w:cs="宋体" w:eastAsia="黑体"/>
                <w:sz w:val="20"/>
                <w:szCs w:val="20"/>
              </w:rPr>
              <w:t>工作效率：</w:t>
            </w:r>
            <w:r>
              <w:rPr>
                <w:rFonts w:cs="宋体" w:ascii="SimHei" w:hAnsi="SimHei" w:eastAsia="黑体"/>
                <w:sz w:val="20"/>
                <w:szCs w:val="20"/>
              </w:rPr>
              <w:t>15</w:t>
            </w:r>
            <w:r>
              <w:rPr>
                <w:rFonts w:ascii="SimHei" w:hAnsi="SimHei" w:cs="宋体" w:eastAsia="黑体"/>
                <w:sz w:val="20"/>
                <w:szCs w:val="20"/>
              </w:rPr>
              <w:t>分</w:t>
            </w:r>
          </w:p>
        </w:tc>
        <w:tc>
          <w:tcPr>
            <w:tcW w:w="10890" w:type="dxa"/>
            <w:tcBorders>
              <w:top w:val="single" w:sz="12" w:space="0" w:color="000000"/>
              <w:start w:val="single" w:sz="4" w:space="0" w:color="000000"/>
              <w:bottom w:val="single" w:sz="4" w:space="0" w:color="000000"/>
              <w:end w:val="single" w:sz="4" w:space="0" w:color="000000"/>
            </w:tcBorders>
            <w:vAlign w:val="center"/>
          </w:tcPr>
          <w:p>
            <w:pPr>
              <w:pStyle w:val="Normal"/>
              <w:rPr>
                <w:rFonts w:ascii="宋体" w:hAnsi="宋体" w:cs="宋体"/>
                <w:sz w:val="20"/>
                <w:szCs w:val="20"/>
              </w:rPr>
            </w:pPr>
            <w:r>
              <w:rPr>
                <w:rFonts w:cs="宋体" w:ascii="SimHei" w:hAnsi="SimHei" w:eastAsia="黑体"/>
                <w:sz w:val="20"/>
                <w:szCs w:val="20"/>
              </w:rPr>
              <w:t>A</w:t>
            </w:r>
            <w:r>
              <w:rPr>
                <w:rFonts w:ascii="SimHei" w:hAnsi="SimHei" w:cs="宋体" w:eastAsia="黑体"/>
                <w:sz w:val="20"/>
                <w:szCs w:val="20"/>
              </w:rPr>
              <w:t>：效率极高，总是在规定或计划时间内提前完成任务。</w:t>
            </w:r>
          </w:p>
        </w:tc>
        <w:tc>
          <w:tcPr>
            <w:tcW w:w="884" w:type="dxa"/>
            <w:tcBorders>
              <w:top w:val="single" w:sz="12"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11-15</w:t>
            </w:r>
          </w:p>
        </w:tc>
        <w:tc>
          <w:tcPr>
            <w:tcW w:w="1618" w:type="dxa"/>
            <w:tcBorders>
              <w:top w:val="single" w:sz="12"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08" w:hRule="atLeast"/>
        </w:trPr>
        <w:tc>
          <w:tcPr>
            <w:tcW w:w="1648" w:type="dxa"/>
            <w:vMerge w:val="continue"/>
            <w:tcBorders>
              <w:top w:val="single" w:sz="12" w:space="0" w:color="000000"/>
              <w:start w:val="single" w:sz="18" w:space="0" w:color="000000"/>
              <w:bottom w:val="single" w:sz="4"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宋体" w:hAnsi="宋体"/>
                <w:sz w:val="20"/>
                <w:szCs w:val="20"/>
              </w:rPr>
            </w:r>
          </w:p>
        </w:tc>
        <w:tc>
          <w:tcPr>
            <w:tcW w:w="10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SimHei" w:hAnsi="SimHei" w:eastAsia="黑体"/>
                <w:sz w:val="20"/>
                <w:szCs w:val="20"/>
              </w:rPr>
              <w:t>B</w:t>
            </w:r>
            <w:r>
              <w:rPr>
                <w:rFonts w:ascii="SimHei" w:hAnsi="SimHei" w:cs="宋体" w:eastAsia="黑体"/>
                <w:sz w:val="20"/>
                <w:szCs w:val="20"/>
              </w:rPr>
              <w:t>：效率较高，总是在规定或计划时间内完成任务。</w:t>
            </w:r>
          </w:p>
        </w:tc>
        <w:tc>
          <w:tcPr>
            <w:tcW w:w="884" w:type="dxa"/>
            <w:tcBorders>
              <w:top w:val="single" w:sz="4"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6-10</w:t>
            </w:r>
          </w:p>
        </w:tc>
        <w:tc>
          <w:tcPr>
            <w:tcW w:w="1618" w:type="dxa"/>
            <w:tcBorders>
              <w:top w:val="single" w:sz="4"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08" w:hRule="atLeast"/>
        </w:trPr>
        <w:tc>
          <w:tcPr>
            <w:tcW w:w="1648" w:type="dxa"/>
            <w:vMerge w:val="continue"/>
            <w:tcBorders>
              <w:top w:val="single" w:sz="12" w:space="0" w:color="000000"/>
              <w:start w:val="single" w:sz="18" w:space="0" w:color="000000"/>
              <w:bottom w:val="single" w:sz="4"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宋体" w:hAnsi="宋体"/>
                <w:sz w:val="20"/>
                <w:szCs w:val="20"/>
              </w:rPr>
            </w:r>
          </w:p>
        </w:tc>
        <w:tc>
          <w:tcPr>
            <w:tcW w:w="10890" w:type="dxa"/>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SimHei" w:hAnsi="SimHei" w:eastAsia="黑体"/>
                <w:sz w:val="20"/>
                <w:szCs w:val="20"/>
              </w:rPr>
              <w:t>C</w:t>
            </w:r>
            <w:r>
              <w:rPr>
                <w:rFonts w:ascii="SimHei" w:hAnsi="SimHei" w:cs="宋体" w:eastAsia="黑体"/>
                <w:sz w:val="20"/>
                <w:szCs w:val="20"/>
              </w:rPr>
              <w:t>：效率一般，在规定或计划时间内完成任务。</w:t>
            </w:r>
          </w:p>
        </w:tc>
        <w:tc>
          <w:tcPr>
            <w:tcW w:w="884" w:type="dxa"/>
            <w:tcBorders>
              <w:top w:val="single" w:sz="4" w:space="0" w:color="000000"/>
              <w:start w:val="single" w:sz="4" w:space="0" w:color="000000"/>
              <w:bottom w:val="single" w:sz="12"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0</w:t>
            </w:r>
            <w:r>
              <w:rPr>
                <w:rFonts w:ascii="SimHei" w:hAnsi="SimHei" w:cs="宋体" w:eastAsia="黑体"/>
                <w:sz w:val="20"/>
                <w:szCs w:val="20"/>
              </w:rPr>
              <w:t>－</w:t>
            </w:r>
            <w:r>
              <w:rPr>
                <w:rFonts w:cs="宋体" w:ascii="SimHei" w:hAnsi="SimHei" w:eastAsia="黑体"/>
                <w:sz w:val="20"/>
                <w:szCs w:val="20"/>
              </w:rPr>
              <w:t>5</w:t>
            </w:r>
          </w:p>
        </w:tc>
        <w:tc>
          <w:tcPr>
            <w:tcW w:w="1618" w:type="dxa"/>
            <w:tcBorders>
              <w:top w:val="single" w:sz="4" w:space="0" w:color="000000"/>
              <w:start w:val="double" w:sz="4" w:space="0" w:color="000000"/>
              <w:bottom w:val="single" w:sz="12"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49" w:hRule="atLeast"/>
        </w:trPr>
        <w:tc>
          <w:tcPr>
            <w:tcW w:w="1648" w:type="dxa"/>
            <w:vMerge w:val="restart"/>
            <w:tcBorders>
              <w:top w:val="single" w:sz="12" w:space="0" w:color="000000"/>
              <w:start w:val="single" w:sz="18" w:space="0" w:color="000000"/>
              <w:bottom w:val="single" w:sz="4" w:space="0" w:color="000000"/>
              <w:end w:val="single" w:sz="4" w:space="0" w:color="000000"/>
            </w:tcBorders>
            <w:vAlign w:val="center"/>
          </w:tcPr>
          <w:p>
            <w:pPr>
              <w:pStyle w:val="Normal"/>
              <w:snapToGrid w:val="false"/>
              <w:jc w:val="start"/>
              <w:rPr>
                <w:rFonts w:ascii="宋体" w:hAnsi="宋体" w:cs="宋体"/>
                <w:sz w:val="20"/>
                <w:szCs w:val="20"/>
              </w:rPr>
            </w:pPr>
            <w:r>
              <w:rPr>
                <w:rFonts w:ascii="SimHei" w:hAnsi="SimHei" w:cs="宋体" w:eastAsia="黑体"/>
                <w:sz w:val="20"/>
                <w:szCs w:val="20"/>
              </w:rPr>
              <w:t>制度执行：</w:t>
            </w:r>
            <w:r>
              <w:rPr>
                <w:rFonts w:cs="宋体" w:ascii="SimHei" w:hAnsi="SimHei" w:eastAsia="黑体"/>
                <w:sz w:val="20"/>
                <w:szCs w:val="20"/>
              </w:rPr>
              <w:t>15</w:t>
            </w:r>
            <w:r>
              <w:rPr>
                <w:rFonts w:ascii="SimHei" w:hAnsi="SimHei" w:cs="宋体" w:eastAsia="黑体"/>
                <w:sz w:val="20"/>
                <w:szCs w:val="20"/>
              </w:rPr>
              <w:t xml:space="preserve">分  </w:t>
            </w:r>
          </w:p>
          <w:p>
            <w:pPr>
              <w:pStyle w:val="Normal"/>
              <w:snapToGrid w:val="false"/>
              <w:jc w:val="start"/>
              <w:rPr>
                <w:rFonts w:ascii="宋体" w:hAnsi="宋体" w:cs="宋体"/>
                <w:sz w:val="20"/>
                <w:szCs w:val="20"/>
              </w:rPr>
            </w:pPr>
            <w:r>
              <w:rPr>
                <w:rFonts w:ascii="SimHei" w:hAnsi="SimHei" w:cs="宋体" w:eastAsia="黑体"/>
                <w:sz w:val="20"/>
                <w:szCs w:val="20"/>
              </w:rPr>
              <w:t>指企业文化、规章制度的认同度</w:t>
            </w:r>
          </w:p>
        </w:tc>
        <w:tc>
          <w:tcPr>
            <w:tcW w:w="10890" w:type="dxa"/>
            <w:tcBorders>
              <w:top w:val="single" w:sz="12" w:space="0" w:color="000000"/>
              <w:start w:val="single" w:sz="4" w:space="0" w:color="000000"/>
              <w:bottom w:val="single" w:sz="4" w:space="0" w:color="000000"/>
              <w:end w:val="single" w:sz="4" w:space="0" w:color="000000"/>
            </w:tcBorders>
            <w:vAlign w:val="center"/>
          </w:tcPr>
          <w:p>
            <w:pPr>
              <w:pStyle w:val="Normal"/>
              <w:rPr>
                <w:rFonts w:ascii="宋体" w:hAnsi="宋体" w:cs="宋体"/>
                <w:sz w:val="20"/>
                <w:szCs w:val="20"/>
              </w:rPr>
            </w:pPr>
            <w:r>
              <w:rPr>
                <w:rFonts w:cs="宋体" w:ascii="SimHei" w:hAnsi="SimHei" w:eastAsia="黑体"/>
                <w:sz w:val="20"/>
                <w:szCs w:val="20"/>
              </w:rPr>
              <w:t>A</w:t>
            </w:r>
            <w:r>
              <w:rPr>
                <w:rFonts w:ascii="SimHei" w:hAnsi="SimHei" w:cs="宋体" w:eastAsia="黑体"/>
                <w:sz w:val="20"/>
                <w:szCs w:val="20"/>
              </w:rPr>
              <w:t>：遵守各项规章制度，适应公司工作环境、生活环境等，并能引导他人适应公司有具体事例，或大功</w:t>
            </w:r>
            <w:r>
              <w:rPr>
                <w:rFonts w:cs="宋体" w:ascii="SimHei" w:hAnsi="SimHei" w:eastAsia="黑体"/>
                <w:sz w:val="20"/>
                <w:szCs w:val="20"/>
              </w:rPr>
              <w:t>1</w:t>
            </w:r>
            <w:r>
              <w:rPr>
                <w:rFonts w:ascii="SimHei" w:hAnsi="SimHei" w:cs="宋体" w:eastAsia="黑体"/>
                <w:sz w:val="20"/>
                <w:szCs w:val="20"/>
              </w:rPr>
              <w:t>次记功</w:t>
            </w:r>
            <w:r>
              <w:rPr>
                <w:rFonts w:cs="宋体" w:ascii="SimHei" w:hAnsi="SimHei" w:eastAsia="黑体"/>
                <w:sz w:val="20"/>
                <w:szCs w:val="20"/>
              </w:rPr>
              <w:t>2</w:t>
            </w:r>
            <w:r>
              <w:rPr>
                <w:rFonts w:ascii="SimHei" w:hAnsi="SimHei" w:cs="宋体" w:eastAsia="黑体"/>
                <w:sz w:val="20"/>
                <w:szCs w:val="20"/>
              </w:rPr>
              <w:t>次</w:t>
            </w:r>
          </w:p>
        </w:tc>
        <w:tc>
          <w:tcPr>
            <w:tcW w:w="884" w:type="dxa"/>
            <w:tcBorders>
              <w:top w:val="single" w:sz="12"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11-15</w:t>
            </w:r>
          </w:p>
        </w:tc>
        <w:tc>
          <w:tcPr>
            <w:tcW w:w="1618" w:type="dxa"/>
            <w:tcBorders>
              <w:top w:val="single" w:sz="12"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08" w:hRule="atLeast"/>
        </w:trPr>
        <w:tc>
          <w:tcPr>
            <w:tcW w:w="1648" w:type="dxa"/>
            <w:vMerge w:val="continue"/>
            <w:tcBorders>
              <w:top w:val="single" w:sz="12" w:space="0" w:color="000000"/>
              <w:start w:val="single" w:sz="18" w:space="0" w:color="000000"/>
              <w:bottom w:val="single" w:sz="4"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宋体" w:hAnsi="宋体"/>
                <w:sz w:val="20"/>
                <w:szCs w:val="20"/>
              </w:rPr>
            </w:r>
          </w:p>
        </w:tc>
        <w:tc>
          <w:tcPr>
            <w:tcW w:w="10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SimHei" w:hAnsi="SimHei" w:eastAsia="黑体"/>
                <w:sz w:val="20"/>
                <w:szCs w:val="20"/>
              </w:rPr>
              <w:t>B</w:t>
            </w:r>
            <w:r>
              <w:rPr>
                <w:rFonts w:ascii="SimHei" w:hAnsi="SimHei" w:cs="宋体" w:eastAsia="黑体"/>
                <w:sz w:val="20"/>
                <w:szCs w:val="20"/>
              </w:rPr>
              <w:t>：接受公司的现状，遵守各项规章制度，适应公司工作环境、生活环境等；或记功</w:t>
            </w:r>
            <w:r>
              <w:rPr>
                <w:rFonts w:cs="宋体" w:ascii="SimHei" w:hAnsi="SimHei" w:eastAsia="黑体"/>
                <w:sz w:val="20"/>
                <w:szCs w:val="20"/>
              </w:rPr>
              <w:t>1</w:t>
            </w:r>
            <w:r>
              <w:rPr>
                <w:rFonts w:ascii="SimHei" w:hAnsi="SimHei" w:cs="宋体" w:eastAsia="黑体"/>
                <w:sz w:val="20"/>
                <w:szCs w:val="20"/>
              </w:rPr>
              <w:t>次或嘉奖</w:t>
            </w:r>
            <w:r>
              <w:rPr>
                <w:rFonts w:cs="宋体" w:ascii="SimHei" w:hAnsi="SimHei" w:eastAsia="黑体"/>
                <w:sz w:val="20"/>
                <w:szCs w:val="20"/>
              </w:rPr>
              <w:t>3</w:t>
            </w:r>
            <w:r>
              <w:rPr>
                <w:rFonts w:ascii="SimHei" w:hAnsi="SimHei" w:cs="宋体" w:eastAsia="黑体"/>
                <w:sz w:val="20"/>
                <w:szCs w:val="20"/>
              </w:rPr>
              <w:t>次。</w:t>
            </w:r>
          </w:p>
        </w:tc>
        <w:tc>
          <w:tcPr>
            <w:tcW w:w="884" w:type="dxa"/>
            <w:tcBorders>
              <w:top w:val="single" w:sz="4"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6-10</w:t>
            </w:r>
          </w:p>
        </w:tc>
        <w:tc>
          <w:tcPr>
            <w:tcW w:w="1618" w:type="dxa"/>
            <w:tcBorders>
              <w:top w:val="single" w:sz="4"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08" w:hRule="atLeast"/>
        </w:trPr>
        <w:tc>
          <w:tcPr>
            <w:tcW w:w="1648" w:type="dxa"/>
            <w:vMerge w:val="continue"/>
            <w:tcBorders>
              <w:top w:val="single" w:sz="12" w:space="0" w:color="000000"/>
              <w:start w:val="single" w:sz="18" w:space="0" w:color="000000"/>
              <w:bottom w:val="single" w:sz="4"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宋体" w:hAnsi="宋体"/>
                <w:sz w:val="20"/>
                <w:szCs w:val="20"/>
              </w:rPr>
            </w:r>
          </w:p>
        </w:tc>
        <w:tc>
          <w:tcPr>
            <w:tcW w:w="10890" w:type="dxa"/>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SimHei" w:hAnsi="SimHei" w:eastAsia="黑体"/>
                <w:sz w:val="20"/>
                <w:szCs w:val="20"/>
              </w:rPr>
              <w:t>C</w:t>
            </w:r>
            <w:r>
              <w:rPr>
                <w:rFonts w:ascii="SimHei" w:hAnsi="SimHei" w:cs="宋体" w:eastAsia="黑体"/>
                <w:sz w:val="20"/>
                <w:szCs w:val="20"/>
              </w:rPr>
              <w:t>：遵守各项规章制度，适应公司工作环境、生活环境等；或嘉奖</w:t>
            </w:r>
            <w:r>
              <w:rPr>
                <w:rFonts w:cs="宋体" w:ascii="SimHei" w:hAnsi="SimHei" w:eastAsia="黑体"/>
                <w:sz w:val="20"/>
                <w:szCs w:val="20"/>
              </w:rPr>
              <w:t>2</w:t>
            </w:r>
            <w:r>
              <w:rPr>
                <w:rFonts w:ascii="SimHei" w:hAnsi="SimHei" w:cs="宋体" w:eastAsia="黑体"/>
                <w:sz w:val="20"/>
                <w:szCs w:val="20"/>
              </w:rPr>
              <w:t>次。</w:t>
            </w:r>
          </w:p>
        </w:tc>
        <w:tc>
          <w:tcPr>
            <w:tcW w:w="884" w:type="dxa"/>
            <w:tcBorders>
              <w:top w:val="single" w:sz="4" w:space="0" w:color="000000"/>
              <w:start w:val="single" w:sz="4" w:space="0" w:color="000000"/>
              <w:bottom w:val="single" w:sz="12"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0</w:t>
            </w:r>
            <w:r>
              <w:rPr>
                <w:rFonts w:ascii="SimHei" w:hAnsi="SimHei" w:cs="宋体" w:eastAsia="黑体"/>
                <w:sz w:val="20"/>
                <w:szCs w:val="20"/>
              </w:rPr>
              <w:t>－</w:t>
            </w:r>
            <w:r>
              <w:rPr>
                <w:rFonts w:cs="宋体" w:ascii="SimHei" w:hAnsi="SimHei" w:eastAsia="黑体"/>
                <w:sz w:val="20"/>
                <w:szCs w:val="20"/>
              </w:rPr>
              <w:t>5</w:t>
            </w:r>
          </w:p>
        </w:tc>
        <w:tc>
          <w:tcPr>
            <w:tcW w:w="1618" w:type="dxa"/>
            <w:tcBorders>
              <w:top w:val="single" w:sz="4" w:space="0" w:color="000000"/>
              <w:start w:val="double" w:sz="4" w:space="0" w:color="000000"/>
              <w:bottom w:val="single" w:sz="12"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49" w:hRule="atLeast"/>
        </w:trPr>
        <w:tc>
          <w:tcPr>
            <w:tcW w:w="1648" w:type="dxa"/>
            <w:vMerge w:val="restart"/>
            <w:tcBorders>
              <w:top w:val="single" w:sz="12" w:space="0" w:color="000000"/>
              <w:start w:val="single" w:sz="18" w:space="0" w:color="000000"/>
              <w:bottom w:val="single" w:sz="4" w:space="0" w:color="000000"/>
              <w:end w:val="single" w:sz="4" w:space="0" w:color="000000"/>
            </w:tcBorders>
            <w:vAlign w:val="center"/>
          </w:tcPr>
          <w:p>
            <w:pPr>
              <w:pStyle w:val="Normal"/>
              <w:snapToGrid w:val="false"/>
              <w:rPr>
                <w:rFonts w:ascii="宋体" w:hAnsi="宋体" w:cs="宋体"/>
                <w:sz w:val="20"/>
                <w:szCs w:val="20"/>
              </w:rPr>
            </w:pPr>
            <w:r>
              <w:rPr>
                <w:rFonts w:ascii="SimHei" w:hAnsi="SimHei" w:cs="宋体" w:eastAsia="黑体"/>
                <w:sz w:val="20"/>
                <w:szCs w:val="20"/>
              </w:rPr>
              <w:t>团队协作：</w:t>
            </w:r>
            <w:r>
              <w:rPr>
                <w:rFonts w:cs="宋体" w:ascii="SimHei" w:hAnsi="SimHei" w:eastAsia="黑体"/>
                <w:sz w:val="20"/>
                <w:szCs w:val="20"/>
              </w:rPr>
              <w:t>15</w:t>
            </w:r>
            <w:r>
              <w:rPr>
                <w:rFonts w:ascii="SimHei" w:hAnsi="SimHei" w:cs="宋体" w:eastAsia="黑体"/>
                <w:sz w:val="20"/>
                <w:szCs w:val="20"/>
              </w:rPr>
              <w:t>分指为促进工作与本部门其它部门人员沟通协调</w:t>
            </w:r>
          </w:p>
        </w:tc>
        <w:tc>
          <w:tcPr>
            <w:tcW w:w="10890" w:type="dxa"/>
            <w:tcBorders>
              <w:top w:val="single" w:sz="12" w:space="0" w:color="000000"/>
              <w:start w:val="single" w:sz="4" w:space="0" w:color="000000"/>
              <w:bottom w:val="single" w:sz="4" w:space="0" w:color="000000"/>
              <w:end w:val="single" w:sz="4" w:space="0" w:color="000000"/>
            </w:tcBorders>
            <w:vAlign w:val="center"/>
          </w:tcPr>
          <w:p>
            <w:pPr>
              <w:pStyle w:val="Normal"/>
              <w:rPr>
                <w:rFonts w:ascii="宋体" w:hAnsi="宋体" w:cs="宋体"/>
                <w:sz w:val="20"/>
                <w:szCs w:val="20"/>
              </w:rPr>
            </w:pPr>
            <w:r>
              <w:rPr>
                <w:rFonts w:cs="宋体" w:ascii="SimHei" w:hAnsi="SimHei" w:eastAsia="黑体"/>
                <w:sz w:val="20"/>
                <w:szCs w:val="20"/>
              </w:rPr>
              <w:t>A</w:t>
            </w:r>
            <w:r>
              <w:rPr>
                <w:rFonts w:ascii="SimHei" w:hAnsi="SimHei" w:cs="宋体" w:eastAsia="黑体"/>
                <w:sz w:val="20"/>
                <w:szCs w:val="20"/>
              </w:rPr>
              <w:t>：协助对方获取成功，并达成团队整体目标的同时实现个人目标，周到地为相关协作部门提供优质的服务，无被投诉记录。</w:t>
            </w:r>
          </w:p>
        </w:tc>
        <w:tc>
          <w:tcPr>
            <w:tcW w:w="884" w:type="dxa"/>
            <w:tcBorders>
              <w:top w:val="single" w:sz="12"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11-15</w:t>
            </w:r>
          </w:p>
        </w:tc>
        <w:tc>
          <w:tcPr>
            <w:tcW w:w="1618" w:type="dxa"/>
            <w:tcBorders>
              <w:top w:val="single" w:sz="12"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08" w:hRule="atLeast"/>
        </w:trPr>
        <w:tc>
          <w:tcPr>
            <w:tcW w:w="1648" w:type="dxa"/>
            <w:vMerge w:val="continue"/>
            <w:tcBorders>
              <w:top w:val="single" w:sz="12" w:space="0" w:color="000000"/>
              <w:start w:val="single" w:sz="18" w:space="0" w:color="000000"/>
              <w:bottom w:val="single" w:sz="4"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宋体" w:hAnsi="宋体"/>
                <w:sz w:val="20"/>
                <w:szCs w:val="20"/>
              </w:rPr>
            </w:r>
          </w:p>
        </w:tc>
        <w:tc>
          <w:tcPr>
            <w:tcW w:w="10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SimHei" w:hAnsi="SimHei" w:eastAsia="黑体"/>
                <w:sz w:val="20"/>
                <w:szCs w:val="20"/>
              </w:rPr>
              <w:t>B</w:t>
            </w:r>
            <w:r>
              <w:rPr>
                <w:rFonts w:ascii="SimHei" w:hAnsi="SimHei" w:cs="宋体" w:eastAsia="黑体"/>
                <w:sz w:val="20"/>
                <w:szCs w:val="20"/>
              </w:rPr>
              <w:t>：发生分歧时，能认真听取对方意见，而且提出有价值的建议，能为相关协助部门提供较好的服务，无被投诉记录。</w:t>
            </w:r>
          </w:p>
        </w:tc>
        <w:tc>
          <w:tcPr>
            <w:tcW w:w="884" w:type="dxa"/>
            <w:tcBorders>
              <w:top w:val="single" w:sz="4"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6-10</w:t>
            </w:r>
          </w:p>
        </w:tc>
        <w:tc>
          <w:tcPr>
            <w:tcW w:w="1618" w:type="dxa"/>
            <w:tcBorders>
              <w:top w:val="single" w:sz="4"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84" w:hRule="atLeast"/>
        </w:trPr>
        <w:tc>
          <w:tcPr>
            <w:tcW w:w="1648" w:type="dxa"/>
            <w:vMerge w:val="continue"/>
            <w:tcBorders>
              <w:top w:val="single" w:sz="12" w:space="0" w:color="000000"/>
              <w:start w:val="single" w:sz="18" w:space="0" w:color="000000"/>
              <w:bottom w:val="single" w:sz="4"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宋体" w:hAnsi="宋体"/>
                <w:sz w:val="20"/>
                <w:szCs w:val="20"/>
              </w:rPr>
            </w:r>
          </w:p>
        </w:tc>
        <w:tc>
          <w:tcPr>
            <w:tcW w:w="10890" w:type="dxa"/>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before="60" w:after="0"/>
              <w:rPr>
                <w:rFonts w:ascii="宋体" w:hAnsi="宋体" w:cs="宋体"/>
                <w:sz w:val="20"/>
                <w:szCs w:val="20"/>
              </w:rPr>
            </w:pPr>
            <w:r>
              <w:rPr>
                <w:rFonts w:cs="宋体" w:ascii="SimHei" w:hAnsi="SimHei" w:eastAsia="黑体"/>
                <w:sz w:val="20"/>
                <w:szCs w:val="20"/>
              </w:rPr>
              <w:t>C</w:t>
            </w:r>
            <w:r>
              <w:rPr>
                <w:rFonts w:ascii="SimHei" w:hAnsi="SimHei" w:cs="宋体" w:eastAsia="黑体"/>
                <w:sz w:val="20"/>
                <w:szCs w:val="20"/>
              </w:rPr>
              <w:t>：能够认真听取对方意见，提出个人的工作设想，在为相关协作部门提供服务时，被投诉的次数在两次以内（含两次）。</w:t>
            </w:r>
          </w:p>
        </w:tc>
        <w:tc>
          <w:tcPr>
            <w:tcW w:w="884" w:type="dxa"/>
            <w:tcBorders>
              <w:top w:val="single" w:sz="4" w:space="0" w:color="000000"/>
              <w:start w:val="single" w:sz="4" w:space="0" w:color="000000"/>
              <w:bottom w:val="single" w:sz="12"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0</w:t>
            </w:r>
            <w:r>
              <w:rPr>
                <w:rFonts w:ascii="SimHei" w:hAnsi="SimHei" w:cs="宋体" w:eastAsia="黑体"/>
                <w:sz w:val="20"/>
                <w:szCs w:val="20"/>
              </w:rPr>
              <w:t>－</w:t>
            </w:r>
            <w:r>
              <w:rPr>
                <w:rFonts w:cs="宋体" w:ascii="SimHei" w:hAnsi="SimHei" w:eastAsia="黑体"/>
                <w:sz w:val="20"/>
                <w:szCs w:val="20"/>
              </w:rPr>
              <w:t>5</w:t>
            </w:r>
          </w:p>
        </w:tc>
        <w:tc>
          <w:tcPr>
            <w:tcW w:w="1618" w:type="dxa"/>
            <w:tcBorders>
              <w:top w:val="single" w:sz="4" w:space="0" w:color="000000"/>
              <w:start w:val="double" w:sz="4" w:space="0" w:color="000000"/>
              <w:bottom w:val="single" w:sz="12"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49" w:hRule="atLeast"/>
        </w:trPr>
        <w:tc>
          <w:tcPr>
            <w:tcW w:w="1648" w:type="dxa"/>
            <w:vMerge w:val="restart"/>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ascii="SimHei" w:hAnsi="SimHei" w:cs="宋体" w:eastAsia="黑体"/>
                <w:sz w:val="20"/>
                <w:szCs w:val="20"/>
              </w:rPr>
              <w:t>敬业精神：</w:t>
            </w:r>
            <w:r>
              <w:rPr>
                <w:rFonts w:cs="宋体" w:ascii="SimHei" w:hAnsi="SimHei" w:eastAsia="黑体"/>
                <w:sz w:val="20"/>
                <w:szCs w:val="20"/>
              </w:rPr>
              <w:t>10</w:t>
            </w:r>
            <w:r>
              <w:rPr>
                <w:rFonts w:ascii="SimHei" w:hAnsi="SimHei" w:cs="宋体" w:eastAsia="黑体"/>
                <w:sz w:val="20"/>
                <w:szCs w:val="20"/>
              </w:rPr>
              <w:t>分指对工作的热诚，自动自发的精神</w:t>
            </w:r>
          </w:p>
        </w:tc>
        <w:tc>
          <w:tcPr>
            <w:tcW w:w="10890" w:type="dxa"/>
            <w:tcBorders>
              <w:top w:val="single" w:sz="12"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A</w:t>
            </w:r>
            <w:r>
              <w:rPr>
                <w:rFonts w:ascii="SimHei" w:hAnsi="SimHei" w:cs="宋体" w:eastAsia="黑体"/>
                <w:sz w:val="20"/>
                <w:szCs w:val="20"/>
              </w:rPr>
              <w:t>：兢兢业业以企为家，一切以公司利益为重，能够主动完成工作，自动增加额外工作。</w:t>
            </w:r>
          </w:p>
        </w:tc>
        <w:tc>
          <w:tcPr>
            <w:tcW w:w="884" w:type="dxa"/>
            <w:tcBorders>
              <w:top w:val="single" w:sz="12"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8-10</w:t>
            </w:r>
          </w:p>
        </w:tc>
        <w:tc>
          <w:tcPr>
            <w:tcW w:w="1618" w:type="dxa"/>
            <w:tcBorders>
              <w:top w:val="single" w:sz="12"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08" w:hRule="atLeast"/>
        </w:trPr>
        <w:tc>
          <w:tcPr>
            <w:tcW w:w="1648"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宋体" w:hAnsi="宋体"/>
                <w:sz w:val="20"/>
                <w:szCs w:val="20"/>
              </w:rPr>
            </w:r>
          </w:p>
        </w:tc>
        <w:tc>
          <w:tcPr>
            <w:tcW w:w="108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B</w:t>
            </w:r>
            <w:r>
              <w:rPr>
                <w:rFonts w:ascii="SimHei" w:hAnsi="SimHei" w:cs="宋体" w:eastAsia="黑体"/>
                <w:sz w:val="20"/>
                <w:szCs w:val="20"/>
              </w:rPr>
              <w:t>：不计较个人得失，自觉加班加点，竭尽全力为完成工作而努力，得到同事普遍好评。</w:t>
            </w:r>
          </w:p>
        </w:tc>
        <w:tc>
          <w:tcPr>
            <w:tcW w:w="884" w:type="dxa"/>
            <w:tcBorders>
              <w:top w:val="single" w:sz="4"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5-7</w:t>
            </w:r>
          </w:p>
        </w:tc>
        <w:tc>
          <w:tcPr>
            <w:tcW w:w="1618" w:type="dxa"/>
            <w:tcBorders>
              <w:top w:val="single" w:sz="4"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526" w:hRule="atLeast"/>
        </w:trPr>
        <w:tc>
          <w:tcPr>
            <w:tcW w:w="1648"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宋体" w:hAnsi="宋体"/>
                <w:sz w:val="20"/>
                <w:szCs w:val="20"/>
              </w:rPr>
            </w:r>
          </w:p>
        </w:tc>
        <w:tc>
          <w:tcPr>
            <w:tcW w:w="10890" w:type="dxa"/>
            <w:tcBorders>
              <w:top w:val="single" w:sz="4" w:space="0" w:color="000000"/>
              <w:start w:val="single" w:sz="4" w:space="0" w:color="000000"/>
              <w:bottom w:val="single" w:sz="12"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C</w:t>
            </w:r>
            <w:r>
              <w:rPr>
                <w:rFonts w:ascii="SimHei" w:hAnsi="SimHei" w:cs="宋体" w:eastAsia="黑体"/>
                <w:sz w:val="20"/>
                <w:szCs w:val="20"/>
              </w:rPr>
              <w:t>：为了完成工作任务能主动牺牲个人利益，经常性工作无需指示，主动进行改进，得到多数同事好评。</w:t>
            </w:r>
          </w:p>
        </w:tc>
        <w:tc>
          <w:tcPr>
            <w:tcW w:w="884" w:type="dxa"/>
            <w:tcBorders>
              <w:top w:val="single" w:sz="4" w:space="0" w:color="000000"/>
              <w:start w:val="single" w:sz="4" w:space="0" w:color="000000"/>
              <w:bottom w:val="single" w:sz="12"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0-4</w:t>
            </w:r>
          </w:p>
        </w:tc>
        <w:tc>
          <w:tcPr>
            <w:tcW w:w="1618" w:type="dxa"/>
            <w:tcBorders>
              <w:top w:val="single" w:sz="4" w:space="0" w:color="000000"/>
              <w:start w:val="double" w:sz="4" w:space="0" w:color="000000"/>
              <w:bottom w:val="single" w:sz="12"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bl>
    <w:p>
      <w:pPr>
        <w:pStyle w:val="Normal"/>
        <w:jc w:val="center"/>
        <w:rPr>
          <w:rFonts w:ascii="宋体" w:hAnsi="宋体" w:cs="宋体"/>
        </w:rPr>
      </w:pPr>
      <w:r>
        <w:rPr>
          <w:rFonts w:cs="宋体" w:ascii="SimHei" w:hAnsi="SimHei" w:eastAsia="黑体"/>
        </w:rPr>
        <w:t xml:space="preserve">                                                                                               </w:t>
      </w:r>
    </w:p>
    <w:p>
      <w:pPr>
        <w:pStyle w:val="Normal"/>
        <w:jc w:val="center"/>
        <w:rPr/>
      </w:pPr>
      <w:r>
        <w:rPr>
          <w:rFonts w:cs="宋体" w:ascii="SimHei" w:hAnsi="SimHei" w:eastAsia="黑体"/>
        </w:rPr>
        <w:t xml:space="preserve">                                                                                 </w:t>
      </w:r>
      <w:r>
        <w:rPr>
          <w:rFonts w:ascii="SimHei" w:hAnsi="SimHei" w:cs="宋体" w:eastAsia="黑体"/>
        </w:rPr>
        <w:t>评定人：</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rFonts w:ascii="宋体" w:hAnsi="宋体" w:cs="宋体"/>
        </w:rPr>
      </w:pPr>
      <w:r>
        <w:rPr>
          <w:rFonts w:ascii="SimHei" w:hAnsi="SimHei" w:cs="宋体" w:eastAsia="黑体"/>
          <w:sz w:val="24"/>
        </w:rPr>
        <w:t>部门</w:t>
      </w:r>
      <w:r>
        <w:rPr>
          <w:rFonts w:ascii="SimHei" w:hAnsi="SimHei" w:cs="宋体" w:eastAsia="黑体"/>
          <w:sz w:val="24"/>
          <w:u w:val="single"/>
        </w:rPr>
        <w:t xml:space="preserve">           </w:t>
      </w:r>
      <w:r>
        <w:rPr>
          <w:rFonts w:ascii="SimHei" w:hAnsi="SimHei" w:cs="宋体" w:eastAsia="黑体"/>
          <w:sz w:val="24"/>
        </w:rPr>
        <w:t xml:space="preserve">   姓名：</w:t>
      </w:r>
      <w:r>
        <w:rPr>
          <w:rFonts w:ascii="SimHei" w:hAnsi="SimHei" w:cs="宋体" w:eastAsia="黑体"/>
          <w:sz w:val="24"/>
          <w:u w:val="single"/>
        </w:rPr>
        <w:t xml:space="preserve">             </w:t>
      </w:r>
      <w:r>
        <w:rPr>
          <w:rFonts w:ascii="SimHei" w:hAnsi="SimHei" w:cs="宋体" w:eastAsia="黑体"/>
          <w:sz w:val="24"/>
        </w:rPr>
        <w:t xml:space="preserve">   原岗位</w:t>
      </w:r>
      <w:r>
        <w:rPr>
          <w:rFonts w:ascii="SimHei" w:hAnsi="SimHei" w:cs="宋体" w:eastAsia="黑体"/>
          <w:sz w:val="24"/>
          <w:u w:val="single"/>
        </w:rPr>
        <w:t xml:space="preserve">           </w:t>
      </w:r>
      <w:r>
        <w:rPr>
          <w:rFonts w:ascii="SimHei" w:hAnsi="SimHei" w:cs="宋体" w:eastAsia="黑体"/>
          <w:sz w:val="24"/>
        </w:rPr>
        <w:t xml:space="preserve">    申请岗位</w:t>
      </w:r>
      <w:r>
        <w:rPr>
          <w:rFonts w:ascii="SimHei" w:hAnsi="SimHei" w:cs="宋体" w:eastAsia="黑体"/>
          <w:sz w:val="24"/>
          <w:u w:val="single"/>
        </w:rPr>
        <w:t xml:space="preserve">            </w:t>
      </w:r>
      <w:r>
        <w:rPr>
          <w:rFonts w:ascii="SimHei" w:hAnsi="SimHei" w:cs="宋体" w:eastAsia="黑体"/>
          <w:sz w:val="24"/>
        </w:rPr>
        <w:t xml:space="preserve">                       年   月   日   </w:t>
      </w:r>
    </w:p>
    <w:tbl>
      <w:tblPr>
        <w:tblW w:w="15220" w:type="dxa"/>
        <w:jc w:val="start"/>
        <w:tblInd w:w="94" w:type="dxa"/>
        <w:tblLayout w:type="fixed"/>
        <w:tblCellMar>
          <w:top w:w="0" w:type="dxa"/>
          <w:start w:w="108" w:type="dxa"/>
          <w:bottom w:w="0" w:type="dxa"/>
          <w:end w:w="108" w:type="dxa"/>
        </w:tblCellMar>
      </w:tblPr>
      <w:tblGrid>
        <w:gridCol w:w="1696"/>
        <w:gridCol w:w="10904"/>
        <w:gridCol w:w="975"/>
        <w:gridCol w:w="1645"/>
      </w:tblGrid>
      <w:tr>
        <w:trPr>
          <w:trHeight w:val="554" w:hRule="atLeast"/>
        </w:trPr>
        <w:tc>
          <w:tcPr>
            <w:tcW w:w="1696" w:type="dxa"/>
            <w:tcBorders>
              <w:top w:val="single" w:sz="18" w:space="0" w:color="000000"/>
              <w:start w:val="single" w:sz="18" w:space="0" w:color="000000"/>
              <w:bottom w:val="single" w:sz="12" w:space="0" w:color="000000"/>
              <w:end w:val="single" w:sz="4" w:space="0" w:color="000000"/>
            </w:tcBorders>
          </w:tcPr>
          <w:p>
            <w:pPr>
              <w:pStyle w:val="Normal"/>
              <w:snapToGrid w:val="false"/>
              <w:spacing w:before="180" w:after="0"/>
              <w:jc w:val="center"/>
              <w:rPr>
                <w:rFonts w:ascii="宋体" w:hAnsi="宋体" w:cs="宋体"/>
                <w:szCs w:val="20"/>
              </w:rPr>
            </w:pPr>
            <w:r>
              <w:rPr>
                <w:rFonts w:ascii="SimHei" w:hAnsi="SimHei" w:cs="宋体" w:eastAsia="黑体"/>
                <w:szCs w:val="20"/>
              </w:rPr>
              <w:t>考核项目</w:t>
            </w:r>
          </w:p>
        </w:tc>
        <w:tc>
          <w:tcPr>
            <w:tcW w:w="10904" w:type="dxa"/>
            <w:tcBorders>
              <w:top w:val="single" w:sz="18" w:space="0" w:color="000000"/>
              <w:start w:val="single" w:sz="4" w:space="0" w:color="000000"/>
              <w:bottom w:val="single" w:sz="12" w:space="0" w:color="000000"/>
              <w:end w:val="single" w:sz="4" w:space="0" w:color="000000"/>
            </w:tcBorders>
          </w:tcPr>
          <w:p>
            <w:pPr>
              <w:pStyle w:val="Normal"/>
              <w:snapToGrid w:val="false"/>
              <w:spacing w:before="180" w:after="0"/>
              <w:jc w:val="center"/>
              <w:rPr>
                <w:rFonts w:ascii="宋体" w:hAnsi="宋体" w:cs="宋体"/>
                <w:szCs w:val="20"/>
              </w:rPr>
            </w:pPr>
            <w:r>
              <w:rPr>
                <w:rFonts w:ascii="SimHei" w:hAnsi="SimHei" w:cs="宋体" w:eastAsia="黑体"/>
                <w:szCs w:val="20"/>
              </w:rPr>
              <w:t>考  核  标  准</w:t>
            </w:r>
          </w:p>
        </w:tc>
        <w:tc>
          <w:tcPr>
            <w:tcW w:w="975" w:type="dxa"/>
            <w:tcBorders>
              <w:top w:val="single" w:sz="18" w:space="0" w:color="000000"/>
              <w:start w:val="single" w:sz="4" w:space="0" w:color="000000"/>
              <w:bottom w:val="single" w:sz="12" w:space="0" w:color="000000"/>
              <w:end w:val="double" w:sz="4" w:space="0" w:color="000000"/>
            </w:tcBorders>
          </w:tcPr>
          <w:p>
            <w:pPr>
              <w:pStyle w:val="Normal"/>
              <w:snapToGrid w:val="false"/>
              <w:spacing w:before="180" w:after="0"/>
              <w:jc w:val="center"/>
              <w:rPr>
                <w:rFonts w:ascii="宋体" w:hAnsi="宋体" w:cs="宋体"/>
                <w:szCs w:val="20"/>
              </w:rPr>
            </w:pPr>
            <w:r>
              <w:rPr>
                <w:rFonts w:ascii="SimHei" w:hAnsi="SimHei" w:cs="宋体" w:eastAsia="黑体"/>
                <w:szCs w:val="20"/>
              </w:rPr>
              <w:t>分值</w:t>
            </w:r>
          </w:p>
        </w:tc>
        <w:tc>
          <w:tcPr>
            <w:tcW w:w="1645" w:type="dxa"/>
            <w:tcBorders>
              <w:top w:val="single" w:sz="18" w:space="0" w:color="000000"/>
              <w:start w:val="double" w:sz="4" w:space="0" w:color="000000"/>
              <w:bottom w:val="single" w:sz="12" w:space="0" w:color="000000"/>
              <w:end w:val="single" w:sz="18" w:space="0" w:color="000000"/>
            </w:tcBorders>
            <w:vAlign w:val="center"/>
          </w:tcPr>
          <w:p>
            <w:pPr>
              <w:pStyle w:val="Normal"/>
              <w:snapToGrid w:val="false"/>
              <w:spacing w:before="60" w:after="0"/>
              <w:jc w:val="center"/>
              <w:rPr>
                <w:rFonts w:ascii="宋体" w:hAnsi="宋体" w:cs="宋体"/>
                <w:szCs w:val="18"/>
              </w:rPr>
            </w:pPr>
            <w:r>
              <w:rPr>
                <w:rFonts w:ascii="SimHei" w:hAnsi="SimHei" w:cs="宋体" w:eastAsia="黑体"/>
                <w:szCs w:val="18"/>
              </w:rPr>
              <w:t>得分</w:t>
            </w:r>
          </w:p>
        </w:tc>
      </w:tr>
      <w:tr>
        <w:trPr>
          <w:trHeight w:val="598" w:hRule="atLeast"/>
        </w:trPr>
        <w:tc>
          <w:tcPr>
            <w:tcW w:w="1696" w:type="dxa"/>
            <w:vMerge w:val="restart"/>
            <w:tcBorders>
              <w:top w:val="single" w:sz="12" w:space="0" w:color="000000"/>
              <w:start w:val="single" w:sz="18" w:space="0" w:color="000000"/>
              <w:bottom w:val="single" w:sz="4" w:space="0" w:color="000000"/>
              <w:end w:val="single" w:sz="4" w:space="0" w:color="000000"/>
            </w:tcBorders>
          </w:tcPr>
          <w:p>
            <w:pPr>
              <w:pStyle w:val="Normal"/>
              <w:snapToGrid w:val="false"/>
              <w:rPr>
                <w:rFonts w:ascii="宋体" w:hAnsi="宋体" w:cs="宋体"/>
                <w:sz w:val="20"/>
                <w:szCs w:val="20"/>
              </w:rPr>
            </w:pPr>
            <w:r>
              <w:rPr>
                <w:rFonts w:ascii="SimHei" w:hAnsi="SimHei" w:cs="宋体" w:eastAsia="黑体"/>
                <w:sz w:val="20"/>
                <w:szCs w:val="20"/>
              </w:rPr>
              <w:t>任职情况：</w:t>
            </w:r>
            <w:r>
              <w:rPr>
                <w:rFonts w:cs="宋体" w:ascii="SimHei" w:hAnsi="SimHei" w:eastAsia="黑体"/>
                <w:sz w:val="20"/>
                <w:szCs w:val="20"/>
              </w:rPr>
              <w:t>25</w:t>
            </w:r>
            <w:r>
              <w:rPr>
                <w:rFonts w:ascii="SimHei" w:hAnsi="SimHei" w:cs="宋体" w:eastAsia="黑体"/>
                <w:sz w:val="20"/>
                <w:szCs w:val="20"/>
              </w:rPr>
              <w:t>分能力、心理素质、本职所必需的基本知识和技能熟练度。</w:t>
            </w:r>
          </w:p>
        </w:tc>
        <w:tc>
          <w:tcPr>
            <w:tcW w:w="10904" w:type="dxa"/>
            <w:tcBorders>
              <w:top w:val="single" w:sz="12"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A</w:t>
            </w:r>
            <w:r>
              <w:rPr>
                <w:rFonts w:ascii="SimHei" w:hAnsi="SimHei" w:cs="宋体" w:eastAsia="黑体"/>
                <w:sz w:val="20"/>
                <w:szCs w:val="20"/>
              </w:rPr>
              <w:t>：</w:t>
            </w:r>
          </w:p>
        </w:tc>
        <w:tc>
          <w:tcPr>
            <w:tcW w:w="975" w:type="dxa"/>
            <w:tcBorders>
              <w:top w:val="single" w:sz="12"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17-25</w:t>
            </w:r>
          </w:p>
        </w:tc>
        <w:tc>
          <w:tcPr>
            <w:tcW w:w="1645" w:type="dxa"/>
            <w:tcBorders>
              <w:top w:val="single" w:sz="12"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558" w:hRule="atLeast"/>
        </w:trPr>
        <w:tc>
          <w:tcPr>
            <w:tcW w:w="1696"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rPr>
                <w:rFonts w:ascii="宋体" w:hAnsi="宋体" w:cs="宋体"/>
                <w:sz w:val="20"/>
                <w:szCs w:val="20"/>
              </w:rPr>
            </w:pPr>
            <w:r>
              <w:rPr>
                <w:rFonts w:cs="宋体" w:ascii="宋体" w:hAnsi="宋体"/>
                <w:sz w:val="20"/>
                <w:szCs w:val="20"/>
              </w:rPr>
            </w:r>
          </w:p>
        </w:tc>
        <w:tc>
          <w:tcPr>
            <w:tcW w:w="10904"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B</w:t>
            </w:r>
            <w:r>
              <w:rPr>
                <w:rFonts w:ascii="SimHei" w:hAnsi="SimHei" w:cs="宋体" w:eastAsia="黑体"/>
                <w:sz w:val="20"/>
                <w:szCs w:val="20"/>
              </w:rPr>
              <w:t>：</w:t>
            </w:r>
          </w:p>
        </w:tc>
        <w:tc>
          <w:tcPr>
            <w:tcW w:w="975" w:type="dxa"/>
            <w:tcBorders>
              <w:top w:val="single" w:sz="4"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9-16</w:t>
            </w:r>
          </w:p>
        </w:tc>
        <w:tc>
          <w:tcPr>
            <w:tcW w:w="1645" w:type="dxa"/>
            <w:tcBorders>
              <w:top w:val="single" w:sz="4"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564" w:hRule="atLeast"/>
        </w:trPr>
        <w:tc>
          <w:tcPr>
            <w:tcW w:w="1696"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rPr>
                <w:rFonts w:ascii="宋体" w:hAnsi="宋体" w:cs="宋体"/>
                <w:sz w:val="20"/>
                <w:szCs w:val="20"/>
              </w:rPr>
            </w:pPr>
            <w:r>
              <w:rPr>
                <w:rFonts w:cs="宋体" w:ascii="宋体" w:hAnsi="宋体"/>
                <w:sz w:val="20"/>
                <w:szCs w:val="20"/>
              </w:rPr>
            </w:r>
          </w:p>
        </w:tc>
        <w:tc>
          <w:tcPr>
            <w:tcW w:w="10904" w:type="dxa"/>
            <w:tcBorders>
              <w:top w:val="single" w:sz="4" w:space="0" w:color="000000"/>
              <w:start w:val="single" w:sz="4" w:space="0" w:color="000000"/>
              <w:bottom w:val="single" w:sz="12"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C</w:t>
            </w:r>
            <w:r>
              <w:rPr>
                <w:rFonts w:ascii="SimHei" w:hAnsi="SimHei" w:cs="宋体" w:eastAsia="黑体"/>
                <w:sz w:val="20"/>
                <w:szCs w:val="20"/>
              </w:rPr>
              <w:t>：</w:t>
            </w:r>
          </w:p>
        </w:tc>
        <w:tc>
          <w:tcPr>
            <w:tcW w:w="975" w:type="dxa"/>
            <w:tcBorders>
              <w:top w:val="single" w:sz="4" w:space="0" w:color="000000"/>
              <w:start w:val="single" w:sz="4" w:space="0" w:color="000000"/>
              <w:bottom w:val="single" w:sz="12" w:space="0" w:color="000000"/>
              <w:end w:val="double" w:sz="4" w:space="0" w:color="000000"/>
            </w:tcBorders>
            <w:vAlign w:val="center"/>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0-8</w:t>
            </w:r>
          </w:p>
        </w:tc>
        <w:tc>
          <w:tcPr>
            <w:tcW w:w="1645" w:type="dxa"/>
            <w:tcBorders>
              <w:top w:val="single" w:sz="4" w:space="0" w:color="000000"/>
              <w:start w:val="double" w:sz="4" w:space="0" w:color="000000"/>
              <w:bottom w:val="single" w:sz="12"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79" w:hRule="atLeast"/>
        </w:trPr>
        <w:tc>
          <w:tcPr>
            <w:tcW w:w="1696" w:type="dxa"/>
            <w:vMerge w:val="restart"/>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ascii="SimHei" w:hAnsi="SimHei" w:cs="宋体" w:eastAsia="黑体"/>
                <w:sz w:val="20"/>
                <w:szCs w:val="20"/>
              </w:rPr>
              <w:t>领导能力：</w:t>
            </w:r>
            <w:r>
              <w:rPr>
                <w:rFonts w:cs="宋体" w:ascii="SimHei" w:hAnsi="SimHei" w:eastAsia="黑体"/>
                <w:sz w:val="20"/>
                <w:szCs w:val="20"/>
              </w:rPr>
              <w:t>15</w:t>
            </w:r>
            <w:r>
              <w:rPr>
                <w:rFonts w:ascii="SimHei" w:hAnsi="SimHei" w:cs="宋体" w:eastAsia="黑体"/>
                <w:sz w:val="20"/>
                <w:szCs w:val="20"/>
              </w:rPr>
              <w:t>分指经营计划拟定及管理部属能力</w:t>
            </w:r>
          </w:p>
        </w:tc>
        <w:tc>
          <w:tcPr>
            <w:tcW w:w="10904" w:type="dxa"/>
            <w:tcBorders>
              <w:top w:val="single" w:sz="12"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A</w:t>
            </w:r>
            <w:r>
              <w:rPr>
                <w:rFonts w:ascii="SimHei" w:hAnsi="SimHei" w:cs="宋体" w:eastAsia="黑体"/>
                <w:sz w:val="20"/>
                <w:szCs w:val="20"/>
              </w:rPr>
              <w:t>：拟定工作任务或经营计划能力极佳，对部属工作分配得当，善于领导部属，提高工作意愿，积极达成目标。</w:t>
            </w:r>
          </w:p>
        </w:tc>
        <w:tc>
          <w:tcPr>
            <w:tcW w:w="975" w:type="dxa"/>
            <w:tcBorders>
              <w:top w:val="single" w:sz="12"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11-15</w:t>
            </w:r>
          </w:p>
        </w:tc>
        <w:tc>
          <w:tcPr>
            <w:tcW w:w="1645" w:type="dxa"/>
            <w:tcBorders>
              <w:top w:val="single" w:sz="12"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38" w:hRule="atLeast"/>
        </w:trPr>
        <w:tc>
          <w:tcPr>
            <w:tcW w:w="1696"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宋体" w:hAnsi="宋体"/>
                <w:sz w:val="20"/>
                <w:szCs w:val="20"/>
              </w:rPr>
            </w:r>
          </w:p>
        </w:tc>
        <w:tc>
          <w:tcPr>
            <w:tcW w:w="10904"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B</w:t>
            </w:r>
            <w:r>
              <w:rPr>
                <w:rFonts w:ascii="SimHei" w:hAnsi="SimHei" w:cs="宋体" w:eastAsia="黑体"/>
                <w:sz w:val="20"/>
                <w:szCs w:val="20"/>
              </w:rPr>
              <w:t>：拟定工作任务或经营计划能力尚佳，对部属工作分配尚佳，能灵活运用部属，顺利达成目标。</w:t>
            </w:r>
          </w:p>
        </w:tc>
        <w:tc>
          <w:tcPr>
            <w:tcW w:w="975" w:type="dxa"/>
            <w:tcBorders>
              <w:top w:val="single" w:sz="4"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6-10</w:t>
            </w:r>
          </w:p>
        </w:tc>
        <w:tc>
          <w:tcPr>
            <w:tcW w:w="1645" w:type="dxa"/>
            <w:tcBorders>
              <w:top w:val="single" w:sz="4"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38" w:hRule="atLeast"/>
        </w:trPr>
        <w:tc>
          <w:tcPr>
            <w:tcW w:w="1696"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宋体" w:hAnsi="宋体"/>
                <w:sz w:val="20"/>
                <w:szCs w:val="20"/>
              </w:rPr>
            </w:r>
          </w:p>
        </w:tc>
        <w:tc>
          <w:tcPr>
            <w:tcW w:w="10904" w:type="dxa"/>
            <w:tcBorders>
              <w:top w:val="single" w:sz="4" w:space="0" w:color="000000"/>
              <w:start w:val="single" w:sz="4" w:space="0" w:color="000000"/>
              <w:bottom w:val="single" w:sz="12"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C</w:t>
            </w:r>
            <w:r>
              <w:rPr>
                <w:rFonts w:ascii="SimHei" w:hAnsi="SimHei" w:cs="宋体" w:eastAsia="黑体"/>
                <w:sz w:val="20"/>
                <w:szCs w:val="20"/>
              </w:rPr>
              <w:t>：拟定工作任务或经营计划能力平平，对部属工作分配尚可，尚能领导部属，勉强达成目标。</w:t>
            </w:r>
          </w:p>
        </w:tc>
        <w:tc>
          <w:tcPr>
            <w:tcW w:w="975" w:type="dxa"/>
            <w:tcBorders>
              <w:top w:val="single" w:sz="4" w:space="0" w:color="000000"/>
              <w:start w:val="single" w:sz="4" w:space="0" w:color="000000"/>
              <w:bottom w:val="single" w:sz="12"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0</w:t>
            </w:r>
            <w:r>
              <w:rPr>
                <w:rFonts w:ascii="SimHei" w:hAnsi="SimHei" w:cs="宋体" w:eastAsia="黑体"/>
                <w:sz w:val="20"/>
                <w:szCs w:val="20"/>
              </w:rPr>
              <w:t>－</w:t>
            </w:r>
            <w:r>
              <w:rPr>
                <w:rFonts w:cs="宋体" w:ascii="SimHei" w:hAnsi="SimHei" w:eastAsia="黑体"/>
                <w:sz w:val="20"/>
                <w:szCs w:val="20"/>
              </w:rPr>
              <w:t>5</w:t>
            </w:r>
          </w:p>
        </w:tc>
        <w:tc>
          <w:tcPr>
            <w:tcW w:w="1645" w:type="dxa"/>
            <w:tcBorders>
              <w:top w:val="single" w:sz="4" w:space="0" w:color="000000"/>
              <w:start w:val="double" w:sz="4" w:space="0" w:color="000000"/>
              <w:bottom w:val="single" w:sz="12"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525" w:hRule="atLeast"/>
        </w:trPr>
        <w:tc>
          <w:tcPr>
            <w:tcW w:w="1696" w:type="dxa"/>
            <w:vMerge w:val="restart"/>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ascii="SimHei" w:hAnsi="SimHei" w:cs="宋体" w:eastAsia="黑体"/>
                <w:sz w:val="20"/>
                <w:szCs w:val="20"/>
              </w:rPr>
              <w:t xml:space="preserve">团队建设： </w:t>
            </w:r>
            <w:r>
              <w:rPr>
                <w:rFonts w:cs="宋体" w:ascii="SimHei" w:hAnsi="SimHei" w:eastAsia="黑体"/>
                <w:sz w:val="20"/>
                <w:szCs w:val="20"/>
              </w:rPr>
              <w:t>15</w:t>
            </w:r>
            <w:r>
              <w:rPr>
                <w:rFonts w:ascii="SimHei" w:hAnsi="SimHei" w:cs="宋体" w:eastAsia="黑体"/>
                <w:sz w:val="20"/>
                <w:szCs w:val="20"/>
              </w:rPr>
              <w:t>分指为对本部门的建设及与他部门的协调能力</w:t>
            </w:r>
          </w:p>
        </w:tc>
        <w:tc>
          <w:tcPr>
            <w:tcW w:w="10904" w:type="dxa"/>
            <w:tcBorders>
              <w:top w:val="single" w:sz="12"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A</w:t>
            </w:r>
            <w:r>
              <w:rPr>
                <w:rFonts w:ascii="SimHei" w:hAnsi="SimHei" w:cs="宋体" w:eastAsia="黑体"/>
                <w:sz w:val="20"/>
                <w:szCs w:val="20"/>
              </w:rPr>
              <w:t>：能积极与每一部门建立极佳关系，且能不顾小我，充分发挥团队精神；整个部门士气高涨，团队精神面貌受到好评。</w:t>
            </w:r>
          </w:p>
        </w:tc>
        <w:tc>
          <w:tcPr>
            <w:tcW w:w="975" w:type="dxa"/>
            <w:tcBorders>
              <w:top w:val="single" w:sz="12"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11-15</w:t>
            </w:r>
          </w:p>
        </w:tc>
        <w:tc>
          <w:tcPr>
            <w:tcW w:w="1645" w:type="dxa"/>
            <w:tcBorders>
              <w:top w:val="single" w:sz="12"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84" w:hRule="atLeast"/>
        </w:trPr>
        <w:tc>
          <w:tcPr>
            <w:tcW w:w="1696"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宋体" w:hAnsi="宋体"/>
                <w:sz w:val="20"/>
                <w:szCs w:val="20"/>
              </w:rPr>
            </w:r>
          </w:p>
        </w:tc>
        <w:tc>
          <w:tcPr>
            <w:tcW w:w="10904"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B</w:t>
            </w:r>
            <w:r>
              <w:rPr>
                <w:rFonts w:ascii="SimHei" w:hAnsi="SimHei" w:cs="宋体" w:eastAsia="黑体"/>
                <w:sz w:val="20"/>
                <w:szCs w:val="20"/>
              </w:rPr>
              <w:t>：能与有关部门维系良好关系，遇事善于听取多方意见，能发挥团队精神；部门士气尚佳，团队人才梯队建设合理。</w:t>
            </w:r>
          </w:p>
        </w:tc>
        <w:tc>
          <w:tcPr>
            <w:tcW w:w="975" w:type="dxa"/>
            <w:tcBorders>
              <w:top w:val="single" w:sz="4"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6-10</w:t>
            </w:r>
          </w:p>
        </w:tc>
        <w:tc>
          <w:tcPr>
            <w:tcW w:w="1645" w:type="dxa"/>
            <w:tcBorders>
              <w:top w:val="single" w:sz="4"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501" w:hRule="atLeast"/>
        </w:trPr>
        <w:tc>
          <w:tcPr>
            <w:tcW w:w="1696"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宋体" w:hAnsi="宋体"/>
                <w:sz w:val="20"/>
                <w:szCs w:val="20"/>
              </w:rPr>
            </w:r>
          </w:p>
        </w:tc>
        <w:tc>
          <w:tcPr>
            <w:tcW w:w="10904" w:type="dxa"/>
            <w:tcBorders>
              <w:top w:val="single" w:sz="4" w:space="0" w:color="000000"/>
              <w:start w:val="single" w:sz="4" w:space="0" w:color="000000"/>
              <w:bottom w:val="single" w:sz="12"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C</w:t>
            </w:r>
            <w:r>
              <w:rPr>
                <w:rFonts w:ascii="SimHei" w:hAnsi="SimHei" w:cs="宋体" w:eastAsia="黑体"/>
                <w:sz w:val="20"/>
                <w:szCs w:val="20"/>
              </w:rPr>
              <w:t>：大体能与有关部门维持良好关系，但有时会坚持已见，对整体工作尚无影响；员工无异常流失。</w:t>
            </w:r>
          </w:p>
        </w:tc>
        <w:tc>
          <w:tcPr>
            <w:tcW w:w="975" w:type="dxa"/>
            <w:tcBorders>
              <w:top w:val="single" w:sz="4" w:space="0" w:color="000000"/>
              <w:start w:val="single" w:sz="4" w:space="0" w:color="000000"/>
              <w:bottom w:val="single" w:sz="12"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0</w:t>
            </w:r>
            <w:r>
              <w:rPr>
                <w:rFonts w:ascii="SimHei" w:hAnsi="SimHei" w:cs="宋体" w:eastAsia="黑体"/>
                <w:sz w:val="20"/>
                <w:szCs w:val="20"/>
              </w:rPr>
              <w:t>－</w:t>
            </w:r>
            <w:r>
              <w:rPr>
                <w:rFonts w:cs="宋体" w:ascii="SimHei" w:hAnsi="SimHei" w:eastAsia="黑体"/>
                <w:sz w:val="20"/>
                <w:szCs w:val="20"/>
              </w:rPr>
              <w:t>5</w:t>
            </w:r>
          </w:p>
        </w:tc>
        <w:tc>
          <w:tcPr>
            <w:tcW w:w="1645" w:type="dxa"/>
            <w:tcBorders>
              <w:top w:val="single" w:sz="4" w:space="0" w:color="000000"/>
              <w:start w:val="double" w:sz="4" w:space="0" w:color="000000"/>
              <w:bottom w:val="single" w:sz="12"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79" w:hRule="atLeast"/>
        </w:trPr>
        <w:tc>
          <w:tcPr>
            <w:tcW w:w="1696" w:type="dxa"/>
            <w:vMerge w:val="restart"/>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ascii="SimHei" w:hAnsi="SimHei" w:cs="宋体" w:eastAsia="黑体"/>
                <w:sz w:val="20"/>
                <w:szCs w:val="20"/>
              </w:rPr>
              <w:t>部属培育：</w:t>
            </w:r>
            <w:r>
              <w:rPr>
                <w:rFonts w:cs="宋体" w:ascii="SimHei" w:hAnsi="SimHei" w:eastAsia="黑体"/>
                <w:sz w:val="20"/>
                <w:szCs w:val="20"/>
              </w:rPr>
              <w:t>15</w:t>
            </w:r>
            <w:r>
              <w:rPr>
                <w:rFonts w:ascii="SimHei" w:hAnsi="SimHei" w:cs="宋体" w:eastAsia="黑体"/>
                <w:sz w:val="20"/>
                <w:szCs w:val="20"/>
              </w:rPr>
              <w:t>分指对所属人员训练、培养及成效</w:t>
            </w:r>
          </w:p>
        </w:tc>
        <w:tc>
          <w:tcPr>
            <w:tcW w:w="10904" w:type="dxa"/>
            <w:tcBorders>
              <w:top w:val="single" w:sz="12"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A</w:t>
            </w:r>
            <w:r>
              <w:rPr>
                <w:rFonts w:ascii="SimHei" w:hAnsi="SimHei" w:cs="宋体" w:eastAsia="黑体"/>
                <w:sz w:val="20"/>
                <w:szCs w:val="20"/>
              </w:rPr>
              <w:t>：终年有计划地培育下属，因方法优异效果显著，对员工奖罚分明，原则性强，能激发员工潜力及工作热诚。</w:t>
            </w:r>
          </w:p>
        </w:tc>
        <w:tc>
          <w:tcPr>
            <w:tcW w:w="975" w:type="dxa"/>
            <w:tcBorders>
              <w:top w:val="single" w:sz="12"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11-15</w:t>
            </w:r>
          </w:p>
        </w:tc>
        <w:tc>
          <w:tcPr>
            <w:tcW w:w="1645" w:type="dxa"/>
            <w:tcBorders>
              <w:top w:val="single" w:sz="12"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38" w:hRule="atLeast"/>
        </w:trPr>
        <w:tc>
          <w:tcPr>
            <w:tcW w:w="1696"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宋体" w:hAnsi="宋体"/>
                <w:sz w:val="20"/>
                <w:szCs w:val="20"/>
              </w:rPr>
            </w:r>
          </w:p>
        </w:tc>
        <w:tc>
          <w:tcPr>
            <w:tcW w:w="10904"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B</w:t>
            </w:r>
            <w:r>
              <w:rPr>
                <w:rFonts w:ascii="SimHei" w:hAnsi="SimHei" w:cs="宋体" w:eastAsia="黑体"/>
                <w:sz w:val="20"/>
                <w:szCs w:val="20"/>
              </w:rPr>
              <w:t>：积极培育部属，且因方法正确，效果尚佳，能及进指导员工及纠错。</w:t>
            </w:r>
          </w:p>
        </w:tc>
        <w:tc>
          <w:tcPr>
            <w:tcW w:w="975" w:type="dxa"/>
            <w:tcBorders>
              <w:top w:val="single" w:sz="4"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6-10</w:t>
            </w:r>
          </w:p>
        </w:tc>
        <w:tc>
          <w:tcPr>
            <w:tcW w:w="1645" w:type="dxa"/>
            <w:tcBorders>
              <w:top w:val="single" w:sz="4"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38" w:hRule="atLeast"/>
        </w:trPr>
        <w:tc>
          <w:tcPr>
            <w:tcW w:w="1696"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宋体" w:hAnsi="宋体"/>
                <w:sz w:val="20"/>
                <w:szCs w:val="20"/>
              </w:rPr>
            </w:r>
          </w:p>
        </w:tc>
        <w:tc>
          <w:tcPr>
            <w:tcW w:w="10904" w:type="dxa"/>
            <w:tcBorders>
              <w:top w:val="single" w:sz="4" w:space="0" w:color="000000"/>
              <w:start w:val="single" w:sz="4" w:space="0" w:color="000000"/>
              <w:bottom w:val="single" w:sz="12"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C</w:t>
            </w:r>
            <w:r>
              <w:rPr>
                <w:rFonts w:ascii="SimHei" w:hAnsi="SimHei" w:cs="宋体" w:eastAsia="黑体"/>
                <w:sz w:val="20"/>
                <w:szCs w:val="20"/>
              </w:rPr>
              <w:t>：尚能适时培育部属，但因方法运用稍欠正确，效果平平。</w:t>
            </w:r>
          </w:p>
        </w:tc>
        <w:tc>
          <w:tcPr>
            <w:tcW w:w="975" w:type="dxa"/>
            <w:tcBorders>
              <w:top w:val="single" w:sz="4" w:space="0" w:color="000000"/>
              <w:start w:val="single" w:sz="4" w:space="0" w:color="000000"/>
              <w:bottom w:val="single" w:sz="12"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0</w:t>
            </w:r>
            <w:r>
              <w:rPr>
                <w:rFonts w:ascii="SimHei" w:hAnsi="SimHei" w:cs="宋体" w:eastAsia="黑体"/>
                <w:sz w:val="20"/>
                <w:szCs w:val="20"/>
              </w:rPr>
              <w:t>－</w:t>
            </w:r>
            <w:r>
              <w:rPr>
                <w:rFonts w:cs="宋体" w:ascii="SimHei" w:hAnsi="SimHei" w:eastAsia="黑体"/>
                <w:sz w:val="20"/>
                <w:szCs w:val="20"/>
              </w:rPr>
              <w:t>5</w:t>
            </w:r>
          </w:p>
        </w:tc>
        <w:tc>
          <w:tcPr>
            <w:tcW w:w="1645" w:type="dxa"/>
            <w:tcBorders>
              <w:top w:val="single" w:sz="4" w:space="0" w:color="000000"/>
              <w:start w:val="double" w:sz="4" w:space="0" w:color="000000"/>
              <w:bottom w:val="single" w:sz="12"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79" w:hRule="atLeast"/>
        </w:trPr>
        <w:tc>
          <w:tcPr>
            <w:tcW w:w="1696" w:type="dxa"/>
            <w:vMerge w:val="restart"/>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ascii="SimHei" w:hAnsi="SimHei" w:cs="宋体" w:eastAsia="黑体"/>
                <w:sz w:val="20"/>
                <w:szCs w:val="20"/>
              </w:rPr>
              <w:t>敬业精神：</w:t>
            </w:r>
            <w:r>
              <w:rPr>
                <w:rFonts w:cs="宋体" w:ascii="SimHei" w:hAnsi="SimHei" w:eastAsia="黑体"/>
                <w:sz w:val="20"/>
                <w:szCs w:val="20"/>
              </w:rPr>
              <w:t>10</w:t>
            </w:r>
            <w:r>
              <w:rPr>
                <w:rFonts w:ascii="SimHei" w:hAnsi="SimHei" w:cs="宋体" w:eastAsia="黑体"/>
                <w:sz w:val="20"/>
                <w:szCs w:val="20"/>
              </w:rPr>
              <w:t>分指对工作的热诚，自动自发的精神</w:t>
            </w:r>
          </w:p>
        </w:tc>
        <w:tc>
          <w:tcPr>
            <w:tcW w:w="10904" w:type="dxa"/>
            <w:tcBorders>
              <w:top w:val="single" w:sz="12"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A</w:t>
            </w:r>
            <w:r>
              <w:rPr>
                <w:rFonts w:ascii="SimHei" w:hAnsi="SimHei" w:cs="宋体" w:eastAsia="黑体"/>
                <w:sz w:val="20"/>
                <w:szCs w:val="20"/>
              </w:rPr>
              <w:t>：兢兢业业，一切以公司利益为重，一直自主工作，自动增加额外工作。</w:t>
            </w:r>
          </w:p>
        </w:tc>
        <w:tc>
          <w:tcPr>
            <w:tcW w:w="975" w:type="dxa"/>
            <w:tcBorders>
              <w:top w:val="single" w:sz="12"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8-10</w:t>
            </w:r>
          </w:p>
        </w:tc>
        <w:tc>
          <w:tcPr>
            <w:tcW w:w="1645" w:type="dxa"/>
            <w:tcBorders>
              <w:top w:val="single" w:sz="12"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38" w:hRule="atLeast"/>
        </w:trPr>
        <w:tc>
          <w:tcPr>
            <w:tcW w:w="1696"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宋体" w:hAnsi="宋体"/>
                <w:sz w:val="20"/>
                <w:szCs w:val="20"/>
              </w:rPr>
            </w:r>
          </w:p>
        </w:tc>
        <w:tc>
          <w:tcPr>
            <w:tcW w:w="10904"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B</w:t>
            </w:r>
            <w:r>
              <w:rPr>
                <w:rFonts w:ascii="SimHei" w:hAnsi="SimHei" w:cs="宋体" w:eastAsia="黑体"/>
                <w:sz w:val="20"/>
                <w:szCs w:val="20"/>
              </w:rPr>
              <w:t>：不计较个人得失，自觉加班加点，竭尽全力为完成工作而努力，得到同事普遍好评。</w:t>
            </w:r>
          </w:p>
        </w:tc>
        <w:tc>
          <w:tcPr>
            <w:tcW w:w="975" w:type="dxa"/>
            <w:tcBorders>
              <w:top w:val="single" w:sz="4" w:space="0" w:color="000000"/>
              <w:start w:val="single" w:sz="4" w:space="0" w:color="000000"/>
              <w:bottom w:val="single" w:sz="4"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5-7</w:t>
            </w:r>
          </w:p>
        </w:tc>
        <w:tc>
          <w:tcPr>
            <w:tcW w:w="1645" w:type="dxa"/>
            <w:tcBorders>
              <w:top w:val="single" w:sz="4" w:space="0" w:color="000000"/>
              <w:start w:val="double" w:sz="4" w:space="0" w:color="000000"/>
              <w:bottom w:val="single" w:sz="4"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r>
        <w:trPr>
          <w:trHeight w:val="499" w:hRule="atLeast"/>
        </w:trPr>
        <w:tc>
          <w:tcPr>
            <w:tcW w:w="1696" w:type="dxa"/>
            <w:vMerge w:val="continue"/>
            <w:tcBorders>
              <w:top w:val="single" w:sz="12" w:space="0" w:color="000000"/>
              <w:start w:val="single" w:sz="18" w:space="0" w:color="000000"/>
              <w:bottom w:val="single" w:sz="4" w:space="0" w:color="000000"/>
              <w:end w:val="single" w:sz="4" w:space="0" w:color="000000"/>
            </w:tcBorders>
          </w:tcPr>
          <w:p>
            <w:pPr>
              <w:pStyle w:val="Normal"/>
              <w:snapToGrid w:val="false"/>
              <w:spacing w:before="60" w:after="0"/>
              <w:rPr>
                <w:rFonts w:ascii="宋体" w:hAnsi="宋体" w:cs="宋体"/>
                <w:sz w:val="20"/>
                <w:szCs w:val="20"/>
              </w:rPr>
            </w:pPr>
            <w:r>
              <w:rPr>
                <w:rFonts w:cs="宋体" w:ascii="宋体" w:hAnsi="宋体"/>
                <w:sz w:val="20"/>
                <w:szCs w:val="20"/>
              </w:rPr>
            </w:r>
          </w:p>
        </w:tc>
        <w:tc>
          <w:tcPr>
            <w:tcW w:w="10904" w:type="dxa"/>
            <w:tcBorders>
              <w:top w:val="single" w:sz="4" w:space="0" w:color="000000"/>
              <w:start w:val="single" w:sz="4" w:space="0" w:color="000000"/>
              <w:bottom w:val="single" w:sz="12" w:space="0" w:color="000000"/>
              <w:end w:val="single" w:sz="4"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t>C</w:t>
            </w:r>
            <w:r>
              <w:rPr>
                <w:rFonts w:ascii="SimHei" w:hAnsi="SimHei" w:cs="宋体" w:eastAsia="黑体"/>
                <w:sz w:val="20"/>
                <w:szCs w:val="20"/>
              </w:rPr>
              <w:t>：为了完成工作任务能主动牺牲个人利益，经常性工作无需指示，主动进行改进，得到多数同事好评。</w:t>
            </w:r>
          </w:p>
        </w:tc>
        <w:tc>
          <w:tcPr>
            <w:tcW w:w="975" w:type="dxa"/>
            <w:tcBorders>
              <w:top w:val="single" w:sz="4" w:space="0" w:color="000000"/>
              <w:start w:val="single" w:sz="4" w:space="0" w:color="000000"/>
              <w:bottom w:val="single" w:sz="12" w:space="0" w:color="000000"/>
              <w:end w:val="double" w:sz="4" w:space="0" w:color="000000"/>
            </w:tcBorders>
          </w:tcPr>
          <w:p>
            <w:pPr>
              <w:pStyle w:val="Normal"/>
              <w:snapToGrid w:val="false"/>
              <w:spacing w:before="60" w:after="0"/>
              <w:jc w:val="center"/>
              <w:rPr>
                <w:rFonts w:ascii="宋体" w:hAnsi="宋体" w:cs="宋体"/>
                <w:sz w:val="20"/>
                <w:szCs w:val="20"/>
              </w:rPr>
            </w:pPr>
            <w:r>
              <w:rPr>
                <w:rFonts w:cs="宋体" w:ascii="SimHei" w:hAnsi="SimHei" w:eastAsia="黑体"/>
                <w:sz w:val="20"/>
                <w:szCs w:val="20"/>
              </w:rPr>
              <w:t>0-4</w:t>
            </w:r>
          </w:p>
        </w:tc>
        <w:tc>
          <w:tcPr>
            <w:tcW w:w="1645" w:type="dxa"/>
            <w:tcBorders>
              <w:top w:val="single" w:sz="4" w:space="0" w:color="000000"/>
              <w:start w:val="double" w:sz="4" w:space="0" w:color="000000"/>
              <w:bottom w:val="single" w:sz="12" w:space="0" w:color="000000"/>
              <w:end w:val="single" w:sz="18" w:space="0" w:color="000000"/>
            </w:tcBorders>
          </w:tcPr>
          <w:p>
            <w:pPr>
              <w:pStyle w:val="Normal"/>
              <w:snapToGrid w:val="false"/>
              <w:spacing w:before="60" w:after="0"/>
              <w:rPr>
                <w:rFonts w:ascii="宋体" w:hAnsi="宋体" w:cs="宋体"/>
                <w:sz w:val="20"/>
                <w:szCs w:val="20"/>
              </w:rPr>
            </w:pPr>
            <w:r>
              <w:rPr>
                <w:rFonts w:cs="宋体" w:ascii="SimHei" w:hAnsi="SimHei" w:eastAsia="黑体"/>
                <w:sz w:val="20"/>
                <w:szCs w:val="20"/>
              </w:rPr>
            </w:r>
          </w:p>
        </w:tc>
      </w:tr>
    </w:tbl>
    <w:p>
      <w:pPr>
        <w:pStyle w:val="Normal"/>
        <w:tabs>
          <w:tab w:val="clear" w:pos="420"/>
          <w:tab w:val="left" w:pos="11025" w:leader="none"/>
        </w:tabs>
        <w:rPr/>
      </w:pPr>
      <w:r>
        <w:rPr>
          <w:rFonts w:ascii="SimHei" w:hAnsi="SimHei" w:eastAsia="黑体"/>
        </w:rPr>
        <w:tab/>
      </w:r>
      <w:r>
        <w:rPr>
          <w:rFonts w:ascii="SimHei" w:hAnsi="SimHei" w:eastAsia="黑体"/>
        </w:rPr>
        <w:t>评定人：</w:t>
      </w:r>
    </w:p>
    <w:p>
      <w:pPr>
        <w:sectPr>
          <w:headerReference w:type="default" r:id="rId4"/>
          <w:footerReference w:type="default" r:id="rId5"/>
          <w:type w:val="nextPage"/>
          <w:pgSz w:orient="landscape" w:w="16838" w:h="11906"/>
          <w:pgMar w:left="935" w:right="935" w:header="567" w:top="720" w:footer="680" w:bottom="746" w:gutter="0"/>
          <w:pgNumType w:fmt="decimal"/>
          <w:formProt w:val="true"/>
          <w:textDirection w:val="lrTb"/>
          <w:docGrid w:type="lines" w:linePitch="312" w:charSpace="0"/>
        </w:sectPr>
      </w:pPr>
    </w:p>
    <w:p>
      <w:pPr>
        <w:pStyle w:val="Normal"/>
        <w:jc w:val="start"/>
        <w:rPr/>
      </w:pPr>
      <w:r>
        <w:rPr>
          <w:rFonts w:ascii="SimHei" w:hAnsi="SimHei" w:eastAsia="黑体"/>
        </w:rPr>
      </w:r>
    </w:p>
    <w:tbl>
      <w:tblPr>
        <w:tblW w:w="10820" w:type="dxa"/>
        <w:jc w:val="start"/>
        <w:tblInd w:w="-296" w:type="dxa"/>
        <w:tblLayout w:type="fixed"/>
        <w:tblCellMar>
          <w:top w:w="0" w:type="dxa"/>
          <w:start w:w="108" w:type="dxa"/>
          <w:bottom w:w="0" w:type="dxa"/>
          <w:end w:w="108" w:type="dxa"/>
        </w:tblCellMar>
      </w:tblPr>
      <w:tblGrid>
        <w:gridCol w:w="896"/>
        <w:gridCol w:w="5501"/>
        <w:gridCol w:w="2186"/>
        <w:gridCol w:w="2237"/>
      </w:tblGrid>
      <w:tr>
        <w:trPr>
          <w:trHeight w:val="927" w:hRule="atLeast"/>
        </w:trPr>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szCs w:val="21"/>
              </w:rPr>
            </w:pPr>
            <w:r>
              <w:rPr>
                <w:rFonts w:ascii="SimHei" w:hAnsi="SimHei" w:cs="宋体" w:eastAsia="黑体"/>
                <w:b/>
                <w:bCs/>
                <w:sz w:val="24"/>
                <w:szCs w:val="21"/>
              </w:rPr>
              <w:t>步骤</w:t>
            </w:r>
          </w:p>
        </w:tc>
        <w:tc>
          <w:tcPr>
            <w:tcW w:w="5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szCs w:val="21"/>
              </w:rPr>
            </w:pPr>
            <w:r>
              <w:rPr>
                <w:rFonts w:ascii="SimHei" w:hAnsi="SimHei" w:cs="宋体" w:eastAsia="黑体"/>
                <w:b/>
                <w:bCs/>
                <w:sz w:val="24"/>
                <w:szCs w:val="21"/>
              </w:rPr>
              <w:t>工作内容简述</w:t>
            </w:r>
          </w:p>
        </w:tc>
        <w:tc>
          <w:tcPr>
            <w:tcW w:w="21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szCs w:val="21"/>
              </w:rPr>
            </w:pPr>
            <w:r>
              <w:rPr>
                <w:rFonts w:ascii="SimHei" w:hAnsi="SimHei" w:cs="宋体" w:eastAsia="黑体"/>
                <w:b/>
                <w:bCs/>
                <w:sz w:val="24"/>
                <w:szCs w:val="21"/>
              </w:rPr>
              <w:t>相关文件</w:t>
            </w:r>
            <w:r>
              <w:rPr>
                <w:rFonts w:cs="宋体" w:ascii="SimHei" w:hAnsi="SimHei" w:eastAsia="黑体"/>
                <w:b/>
                <w:bCs/>
                <w:sz w:val="24"/>
                <w:szCs w:val="21"/>
              </w:rPr>
              <w:t>/</w:t>
            </w:r>
            <w:r>
              <w:rPr>
                <w:rFonts w:ascii="SimHei" w:hAnsi="SimHei" w:cs="宋体" w:eastAsia="黑体"/>
                <w:b/>
                <w:bCs/>
                <w:sz w:val="24"/>
                <w:szCs w:val="21"/>
              </w:rPr>
              <w:t>制度</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szCs w:val="21"/>
              </w:rPr>
            </w:pPr>
            <w:r>
              <w:rPr>
                <w:rFonts w:ascii="SimHei" w:hAnsi="SimHei" w:cs="宋体" w:eastAsia="黑体"/>
                <w:b/>
                <w:bCs/>
                <w:sz w:val="24"/>
                <w:szCs w:val="21"/>
              </w:rPr>
              <w:t>相关表格</w:t>
            </w:r>
          </w:p>
        </w:tc>
      </w:tr>
      <w:tr>
        <w:trPr>
          <w:trHeight w:val="1838" w:hRule="atLeast"/>
        </w:trPr>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cs="宋体" w:ascii="SimHei" w:hAnsi="SimHei" w:eastAsia="黑体"/>
                <w:sz w:val="24"/>
                <w:szCs w:val="21"/>
              </w:rPr>
              <w:t>1</w:t>
            </w:r>
          </w:p>
        </w:tc>
        <w:tc>
          <w:tcPr>
            <w:tcW w:w="5501"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24"/>
                <w:szCs w:val="21"/>
              </w:rPr>
            </w:pPr>
            <w:r>
              <w:rPr>
                <w:rFonts w:ascii="SimHei" w:hAnsi="SimHei" w:cs="宋体" w:eastAsia="黑体"/>
                <w:sz w:val="24"/>
                <w:szCs w:val="21"/>
              </w:rPr>
              <w:t>各部门根据绩效考核成绩评选出本部门的优秀员工，优秀员工的比例为</w:t>
            </w:r>
            <w:r>
              <w:rPr>
                <w:rFonts w:cs="宋体" w:ascii="SimHei" w:hAnsi="SimHei" w:eastAsia="黑体"/>
                <w:sz w:val="24"/>
                <w:szCs w:val="21"/>
              </w:rPr>
              <w:t>20%</w:t>
            </w:r>
            <w:r>
              <w:rPr>
                <w:rFonts w:ascii="SimHei" w:hAnsi="SimHei" w:cs="宋体" w:eastAsia="黑体"/>
                <w:sz w:val="24"/>
                <w:szCs w:val="21"/>
              </w:rPr>
              <w:t>，并对排名第一的人员作储备人员晋升推荐。</w:t>
            </w:r>
          </w:p>
        </w:tc>
        <w:tc>
          <w:tcPr>
            <w:tcW w:w="21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ascii="SimHei" w:hAnsi="SimHei" w:cs="宋体" w:eastAsia="黑体"/>
                <w:sz w:val="24"/>
                <w:szCs w:val="21"/>
              </w:rPr>
              <w:t>〈绩效考核制度〉</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ascii="SimHei" w:hAnsi="SimHei" w:cs="宋体" w:eastAsia="黑体"/>
                <w:sz w:val="24"/>
                <w:szCs w:val="21"/>
              </w:rPr>
              <w:t>《职务晋升申请评定表》</w:t>
            </w:r>
          </w:p>
        </w:tc>
      </w:tr>
      <w:tr>
        <w:trPr>
          <w:trHeight w:val="1668" w:hRule="atLeast"/>
        </w:trPr>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cs="宋体" w:ascii="SimHei" w:hAnsi="SimHei" w:eastAsia="黑体"/>
                <w:sz w:val="24"/>
                <w:szCs w:val="21"/>
              </w:rPr>
              <w:t>2</w:t>
            </w:r>
          </w:p>
        </w:tc>
        <w:tc>
          <w:tcPr>
            <w:tcW w:w="5501"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24"/>
                <w:szCs w:val="21"/>
              </w:rPr>
            </w:pPr>
            <w:r>
              <w:rPr>
                <w:rFonts w:ascii="SimHei" w:hAnsi="SimHei" w:cs="宋体" w:eastAsia="黑体"/>
                <w:sz w:val="24"/>
                <w:szCs w:val="21"/>
              </w:rPr>
              <w:t>人力资源部根据各部门推荐的人选进行书面测试，根据测试结果进行面谈了解其职业取向。并对其作出职业规划。</w:t>
            </w:r>
          </w:p>
        </w:tc>
        <w:tc>
          <w:tcPr>
            <w:tcW w:w="21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szCs w:val="21"/>
              </w:rPr>
            </w:pPr>
            <w:r>
              <w:rPr>
                <w:rFonts w:cs="宋体" w:ascii="SimHei" w:hAnsi="SimHei" w:eastAsia="黑体"/>
                <w:sz w:val="24"/>
                <w:szCs w:val="21"/>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ascii="SimHei" w:hAnsi="SimHei" w:cs="宋体" w:eastAsia="黑体"/>
                <w:sz w:val="24"/>
                <w:szCs w:val="21"/>
              </w:rPr>
              <w:t>《专业测试题》</w:t>
            </w:r>
          </w:p>
          <w:p>
            <w:pPr>
              <w:pStyle w:val="Normal"/>
              <w:jc w:val="center"/>
              <w:rPr>
                <w:rFonts w:ascii="宋体" w:hAnsi="宋体" w:cs="宋体"/>
                <w:sz w:val="24"/>
                <w:szCs w:val="21"/>
              </w:rPr>
            </w:pPr>
            <w:r>
              <w:rPr>
                <w:rFonts w:ascii="SimHei" w:hAnsi="SimHei" w:cs="宋体" w:eastAsia="黑体"/>
                <w:sz w:val="24"/>
                <w:szCs w:val="21"/>
              </w:rPr>
              <w:t>《人才规划面谈评估表》</w:t>
            </w:r>
          </w:p>
        </w:tc>
      </w:tr>
      <w:tr>
        <w:trPr>
          <w:trHeight w:val="1610" w:hRule="atLeast"/>
        </w:trPr>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cs="宋体" w:ascii="SimHei" w:hAnsi="SimHei" w:eastAsia="黑体"/>
                <w:sz w:val="24"/>
                <w:szCs w:val="21"/>
              </w:rPr>
              <w:t>3</w:t>
            </w:r>
          </w:p>
        </w:tc>
        <w:tc>
          <w:tcPr>
            <w:tcW w:w="5501"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24"/>
                <w:szCs w:val="21"/>
              </w:rPr>
            </w:pPr>
            <w:r>
              <w:rPr>
                <w:rFonts w:ascii="SimHei" w:hAnsi="SimHei" w:cs="宋体" w:eastAsia="黑体"/>
                <w:sz w:val="24"/>
                <w:szCs w:val="21"/>
              </w:rPr>
              <w:t>人力资源部根据职业规划的任职资格及管理要求为依据制定培养计划，报总经理审批并成立员工晋升评审小组，进行晋升评定。</w:t>
            </w:r>
          </w:p>
        </w:tc>
        <w:tc>
          <w:tcPr>
            <w:tcW w:w="21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ascii="SimHei" w:hAnsi="SimHei" w:cs="宋体" w:eastAsia="黑体"/>
                <w:sz w:val="24"/>
                <w:szCs w:val="21"/>
              </w:rPr>
              <w:t>〈岗位说明书〉</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ascii="SimHei" w:hAnsi="SimHei" w:cs="宋体" w:eastAsia="黑体"/>
                <w:sz w:val="24"/>
                <w:szCs w:val="21"/>
              </w:rPr>
              <w:t>《职务晋升评分表》</w:t>
            </w:r>
          </w:p>
        </w:tc>
      </w:tr>
      <w:tr>
        <w:trPr>
          <w:trHeight w:val="1668" w:hRule="atLeast"/>
        </w:trPr>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cs="宋体" w:ascii="SimHei" w:hAnsi="SimHei" w:eastAsia="黑体"/>
                <w:sz w:val="24"/>
                <w:szCs w:val="21"/>
              </w:rPr>
              <w:t>4</w:t>
            </w:r>
          </w:p>
        </w:tc>
        <w:tc>
          <w:tcPr>
            <w:tcW w:w="5501"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24"/>
                <w:szCs w:val="21"/>
              </w:rPr>
            </w:pPr>
            <w:r>
              <w:rPr>
                <w:rFonts w:ascii="SimHei" w:hAnsi="SimHei" w:cs="宋体" w:eastAsia="黑体"/>
                <w:sz w:val="24"/>
                <w:szCs w:val="21"/>
              </w:rPr>
              <w:t>培养计划通过后人力资源部将通知其本人及所在部门负责人，并落实执行时间。计划分专业知识和实操两部分</w:t>
            </w:r>
          </w:p>
        </w:tc>
        <w:tc>
          <w:tcPr>
            <w:tcW w:w="21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szCs w:val="21"/>
              </w:rPr>
            </w:pPr>
            <w:r>
              <w:rPr>
                <w:rFonts w:cs="宋体" w:ascii="SimHei" w:hAnsi="SimHei" w:eastAsia="黑体"/>
                <w:sz w:val="24"/>
                <w:szCs w:val="21"/>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ascii="SimHei" w:hAnsi="SimHei" w:cs="宋体" w:eastAsia="黑体"/>
                <w:sz w:val="24"/>
                <w:szCs w:val="21"/>
              </w:rPr>
              <w:t>专业知识课件</w:t>
            </w:r>
          </w:p>
          <w:p>
            <w:pPr>
              <w:pStyle w:val="Normal"/>
              <w:jc w:val="center"/>
              <w:rPr>
                <w:rFonts w:ascii="宋体" w:hAnsi="宋体" w:cs="宋体"/>
                <w:sz w:val="24"/>
                <w:szCs w:val="21"/>
              </w:rPr>
            </w:pPr>
            <w:r>
              <w:rPr>
                <w:rFonts w:ascii="SimHei" w:hAnsi="SimHei" w:cs="宋体" w:eastAsia="黑体"/>
                <w:sz w:val="24"/>
                <w:szCs w:val="21"/>
              </w:rPr>
              <w:t>《岗位操作要求》</w:t>
            </w:r>
          </w:p>
        </w:tc>
      </w:tr>
      <w:tr>
        <w:trPr>
          <w:trHeight w:val="1602" w:hRule="atLeast"/>
        </w:trPr>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cs="宋体" w:ascii="SimHei" w:hAnsi="SimHei" w:eastAsia="黑体"/>
                <w:sz w:val="24"/>
                <w:szCs w:val="21"/>
              </w:rPr>
              <w:t>5</w:t>
            </w:r>
          </w:p>
        </w:tc>
        <w:tc>
          <w:tcPr>
            <w:tcW w:w="5501"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24"/>
                <w:szCs w:val="21"/>
              </w:rPr>
            </w:pPr>
            <w:r>
              <w:rPr>
                <w:rFonts w:ascii="SimHei" w:hAnsi="SimHei" w:cs="宋体" w:eastAsia="黑体"/>
                <w:sz w:val="24"/>
                <w:szCs w:val="21"/>
              </w:rPr>
              <w:t>专业知识学习完毕将组织考试。合格进行换岗实习或到岗培训。</w:t>
            </w:r>
          </w:p>
          <w:p>
            <w:pPr>
              <w:pStyle w:val="Normal"/>
              <w:rPr>
                <w:rFonts w:ascii="宋体" w:hAnsi="宋体" w:cs="宋体"/>
                <w:sz w:val="24"/>
                <w:szCs w:val="21"/>
              </w:rPr>
            </w:pPr>
            <w:r>
              <w:rPr>
                <w:rFonts w:ascii="SimHei" w:hAnsi="SimHei" w:cs="宋体" w:eastAsia="黑体"/>
                <w:sz w:val="24"/>
                <w:szCs w:val="21"/>
              </w:rPr>
              <w:t>（第</w:t>
            </w:r>
            <w:r>
              <w:rPr>
                <w:rFonts w:cs="宋体" w:ascii="SimHei" w:hAnsi="SimHei" w:eastAsia="黑体"/>
                <w:sz w:val="24"/>
                <w:szCs w:val="21"/>
              </w:rPr>
              <w:t>4</w:t>
            </w:r>
            <w:r>
              <w:rPr>
                <w:rFonts w:ascii="SimHei" w:hAnsi="SimHei" w:cs="宋体" w:eastAsia="黑体"/>
                <w:sz w:val="24"/>
                <w:szCs w:val="21"/>
              </w:rPr>
              <w:t>项与第</w:t>
            </w:r>
            <w:r>
              <w:rPr>
                <w:rFonts w:cs="宋体" w:ascii="SimHei" w:hAnsi="SimHei" w:eastAsia="黑体"/>
                <w:sz w:val="24"/>
                <w:szCs w:val="21"/>
              </w:rPr>
              <w:t>5</w:t>
            </w:r>
            <w:r>
              <w:rPr>
                <w:rFonts w:ascii="SimHei" w:hAnsi="SimHei" w:cs="宋体" w:eastAsia="黑体"/>
                <w:sz w:val="24"/>
                <w:szCs w:val="21"/>
              </w:rPr>
              <w:t>项完成时间至少要三个月）</w:t>
            </w:r>
          </w:p>
        </w:tc>
        <w:tc>
          <w:tcPr>
            <w:tcW w:w="21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szCs w:val="21"/>
              </w:rPr>
            </w:pPr>
            <w:r>
              <w:rPr>
                <w:rFonts w:cs="宋体" w:ascii="SimHei" w:hAnsi="SimHei" w:eastAsia="黑体"/>
                <w:sz w:val="24"/>
                <w:szCs w:val="21"/>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ascii="SimHei" w:hAnsi="SimHei" w:cs="宋体" w:eastAsia="黑体"/>
                <w:sz w:val="24"/>
                <w:szCs w:val="21"/>
              </w:rPr>
              <w:t>《专业测试题》</w:t>
            </w:r>
          </w:p>
        </w:tc>
      </w:tr>
      <w:tr>
        <w:trPr>
          <w:trHeight w:val="1754" w:hRule="atLeast"/>
        </w:trPr>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cs="宋体" w:ascii="SimHei" w:hAnsi="SimHei" w:eastAsia="黑体"/>
                <w:sz w:val="24"/>
                <w:szCs w:val="21"/>
              </w:rPr>
              <w:t>6</w:t>
            </w:r>
          </w:p>
        </w:tc>
        <w:tc>
          <w:tcPr>
            <w:tcW w:w="5501"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24"/>
                <w:szCs w:val="21"/>
              </w:rPr>
            </w:pPr>
            <w:r>
              <w:rPr>
                <w:rFonts w:ascii="SimHei" w:hAnsi="SimHei" w:cs="宋体" w:eastAsia="黑体"/>
                <w:sz w:val="24"/>
                <w:szCs w:val="21"/>
              </w:rPr>
              <w:t>培训合格返回原岗位培训接班人。接班人通过考试，就可通知所在部门办理调任手续。</w:t>
            </w:r>
          </w:p>
        </w:tc>
        <w:tc>
          <w:tcPr>
            <w:tcW w:w="21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szCs w:val="21"/>
              </w:rPr>
            </w:pPr>
            <w:r>
              <w:rPr>
                <w:rFonts w:cs="宋体" w:ascii="SimHei" w:hAnsi="SimHei" w:eastAsia="黑体"/>
                <w:sz w:val="24"/>
                <w:szCs w:val="21"/>
              </w:rPr>
            </w:r>
          </w:p>
          <w:p>
            <w:pPr>
              <w:pStyle w:val="Normal"/>
              <w:jc w:val="center"/>
              <w:rPr>
                <w:rFonts w:ascii="宋体" w:hAnsi="宋体" w:cs="宋体"/>
                <w:sz w:val="24"/>
                <w:szCs w:val="21"/>
              </w:rPr>
            </w:pPr>
            <w:r>
              <w:rPr>
                <w:rFonts w:cs="宋体" w:ascii="SimHei" w:hAnsi="SimHei" w:eastAsia="黑体"/>
                <w:sz w:val="24"/>
                <w:szCs w:val="21"/>
              </w:rPr>
            </w:r>
          </w:p>
          <w:p>
            <w:pPr>
              <w:pStyle w:val="Normal"/>
              <w:jc w:val="center"/>
              <w:rPr>
                <w:rFonts w:ascii="宋体" w:hAnsi="宋体" w:cs="宋体"/>
                <w:sz w:val="24"/>
                <w:szCs w:val="21"/>
              </w:rPr>
            </w:pPr>
            <w:r>
              <w:rPr>
                <w:rFonts w:cs="宋体" w:ascii="SimHei" w:hAnsi="SimHei" w:eastAsia="黑体"/>
                <w:sz w:val="24"/>
                <w:szCs w:val="21"/>
              </w:rPr>
              <w:t xml:space="preserve">   </w:t>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ascii="SimHei" w:hAnsi="SimHei" w:cs="宋体" w:eastAsia="黑体"/>
                <w:sz w:val="24"/>
                <w:szCs w:val="21"/>
              </w:rPr>
              <w:t>《员工调动申请表》</w:t>
            </w:r>
          </w:p>
        </w:tc>
      </w:tr>
      <w:tr>
        <w:trPr>
          <w:trHeight w:val="1786" w:hRule="atLeast"/>
        </w:trPr>
        <w:tc>
          <w:tcPr>
            <w:tcW w:w="8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24"/>
                <w:szCs w:val="21"/>
              </w:rPr>
            </w:pPr>
            <w:r>
              <w:rPr>
                <w:rFonts w:cs="宋体" w:ascii="SimHei" w:hAnsi="SimHei" w:eastAsia="黑体"/>
                <w:sz w:val="24"/>
                <w:szCs w:val="21"/>
              </w:rPr>
              <w:t>7</w:t>
            </w:r>
          </w:p>
        </w:tc>
        <w:tc>
          <w:tcPr>
            <w:tcW w:w="5501"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 w:val="24"/>
                <w:szCs w:val="21"/>
              </w:rPr>
            </w:pPr>
            <w:r>
              <w:rPr>
                <w:rFonts w:ascii="SimHei" w:hAnsi="SimHei" w:cs="宋体" w:eastAsia="黑体"/>
                <w:sz w:val="24"/>
                <w:szCs w:val="21"/>
              </w:rPr>
              <w:t>人力资源部在一个月后，对晋升人员的工作规划实施情况进行评估反馈</w:t>
            </w:r>
          </w:p>
        </w:tc>
        <w:tc>
          <w:tcPr>
            <w:tcW w:w="218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szCs w:val="21"/>
              </w:rPr>
            </w:pPr>
            <w:r>
              <w:rPr>
                <w:rFonts w:cs="宋体" w:ascii="SimHei" w:hAnsi="SimHei" w:eastAsia="黑体"/>
                <w:sz w:val="24"/>
                <w:szCs w:val="21"/>
              </w:rPr>
            </w:r>
          </w:p>
        </w:tc>
        <w:tc>
          <w:tcPr>
            <w:tcW w:w="22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24"/>
                <w:szCs w:val="21"/>
              </w:rPr>
            </w:pPr>
            <w:r>
              <w:rPr>
                <w:rFonts w:cs="宋体" w:ascii="SimHei" w:hAnsi="SimHei" w:eastAsia="黑体"/>
                <w:sz w:val="24"/>
                <w:szCs w:val="21"/>
              </w:rPr>
            </w:r>
          </w:p>
        </w:tc>
      </w:tr>
    </w:tbl>
    <w:p>
      <w:pPr>
        <w:pStyle w:val="Normal"/>
        <w:spacing w:lineRule="exact" w:line="420"/>
        <w:ind w:end="420" w:hanging="0"/>
        <w:jc w:val="center"/>
        <w:rPr/>
      </w:pPr>
      <w:r>
        <w:rPr>
          <w:rFonts w:ascii="SimHei" w:hAnsi="SimHei" w:eastAsia="黑体"/>
        </w:rPr>
      </w:r>
    </w:p>
    <w:sectPr>
      <w:headerReference w:type="default" r:id="rId6"/>
      <w:footerReference w:type="default" r:id="rId7"/>
      <w:type w:val="nextPage"/>
      <w:pgSz w:w="11906" w:h="16838"/>
      <w:pgMar w:left="720" w:right="746" w:header="851" w:top="935" w:footer="992" w:bottom="1048" w:gutter="0"/>
      <w:pgNumType w:fmt="decimal"/>
      <w:formProt w:val="tru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color w:val="FF0000"/>
        <w:sz w:val="28"/>
        <w:szCs w:val="28"/>
      </w:rPr>
    </w:pPr>
    <w:r>
      <w:rPr>
        <w:color w:val="FF0000"/>
        <w:sz w:val="28"/>
        <w:szCs w:val="28"/>
      </w:rPr>
      <w:t>获取更多资料请关注公众号：人资攻略</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color w:val="FF0000"/>
        <w:sz w:val="28"/>
        <w:szCs w:val="28"/>
      </w:rPr>
    </w:pPr>
    <w:r>
      <w:rPr>
        <w:color w:val="FF0000"/>
        <w:sz w:val="28"/>
        <w:szCs w:val="28"/>
      </w:rPr>
      <w:t>获取更多资料请关注公众号：人资攻略</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color w:val="FF0000"/>
        <w:sz w:val="28"/>
        <w:szCs w:val="28"/>
      </w:rPr>
    </w:pPr>
    <w:r>
      <w:rPr>
        <w:color w:val="FF0000"/>
        <w:sz w:val="28"/>
        <w:szCs w:val="28"/>
      </w:rPr>
      <w:t>获取更多资料请关注公众号：人资攻略</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9.2.%1"/>
      <w:lvlJc w:val="start"/>
      <w:pPr>
        <w:tabs>
          <w:tab w:val="num" w:pos="425"/>
        </w:tabs>
        <w:ind w:start="425" w:hanging="425"/>
      </w:pPr>
      <w:rPr>
        <w:rFonts w:ascii="宋体" w:hAnsi="宋体" w:eastAsia="宋体" w:cs="宋体"/>
      </w:rPr>
    </w:lvl>
  </w:abstractNum>
  <w:abstractNum w:abstractNumId="2">
    <w:lvl w:ilvl="0">
      <w:start w:val="1"/>
      <w:numFmt w:val="decimal"/>
      <w:lvlText w:val="7.%1"/>
      <w:lvlJc w:val="start"/>
      <w:pPr>
        <w:tabs>
          <w:tab w:val="num" w:pos="425"/>
        </w:tabs>
        <w:ind w:start="425" w:hanging="425"/>
      </w:pPr>
      <w:rPr>
        <w:rFonts w:ascii="宋体" w:hAnsi="宋体" w:eastAsia="宋体" w:cs="宋体"/>
      </w:rPr>
    </w:lvl>
  </w:abstractNum>
  <w:abstractNum w:abstractNumId="3">
    <w:lvl w:ilvl="0">
      <w:start w:val="1"/>
      <w:numFmt w:val="decimal"/>
      <w:lvlText w:val="6.5.%1"/>
      <w:lvlJc w:val="start"/>
      <w:pPr>
        <w:tabs>
          <w:tab w:val="num" w:pos="425"/>
        </w:tabs>
        <w:ind w:start="425" w:hanging="425"/>
      </w:pPr>
      <w:rPr>
        <w:rFonts w:ascii="宋体" w:hAnsi="宋体" w:eastAsia="宋体" w:cs="宋体"/>
      </w:rPr>
    </w:lvl>
  </w:abstractNum>
  <w:abstractNum w:abstractNumId="4">
    <w:lvl w:ilvl="0">
      <w:start w:val="1"/>
      <w:numFmt w:val="decimal"/>
      <w:lvlText w:val="5.%1"/>
      <w:lvlJc w:val="start"/>
      <w:pPr>
        <w:tabs>
          <w:tab w:val="num" w:pos="425"/>
        </w:tabs>
        <w:ind w:start="425" w:hanging="425"/>
      </w:pPr>
      <w:rPr>
        <w:rFonts w:ascii="宋体" w:hAnsi="宋体" w:eastAsia="宋体" w:cs="宋体"/>
      </w:rPr>
    </w:lvl>
  </w:abstractNum>
  <w:abstractNum w:abstractNumId="5">
    <w:lvl w:ilvl="0">
      <w:start w:val="1"/>
      <w:numFmt w:val="decimal"/>
      <w:lvlText w:val="3.%1"/>
      <w:lvlJc w:val="start"/>
      <w:pPr>
        <w:tabs>
          <w:tab w:val="num" w:pos="425"/>
        </w:tabs>
        <w:ind w:start="425" w:hanging="425"/>
      </w:pPr>
      <w:rPr>
        <w:sz w:val="24"/>
        <w:szCs w:val="24"/>
        <w:rFonts w:ascii="宋体" w:hAnsi="宋体" w:cs="宋体"/>
      </w:rPr>
    </w:lvl>
  </w:abstractNum>
  <w:abstractNum w:abstractNumId="6">
    <w:lvl w:ilvl="0">
      <w:start w:val="1"/>
      <w:numFmt w:val="chineseCountingThousand"/>
      <w:suff w:val="nothing"/>
      <w:lvlText w:val="%1、"/>
      <w:lvlJc w:val="start"/>
      <w:pPr>
        <w:tabs>
          <w:tab w:val="num" w:pos="0"/>
        </w:tabs>
        <w:ind w:start="0" w:firstLine="420"/>
      </w:pPr>
      <w:rPr>
        <w:sz w:val="24"/>
        <w:b/>
        <w:kern w:val="0"/>
        <w:szCs w:val="24"/>
        <w:rFonts w:ascii="宋体" w:hAnsi="宋体" w:cs="宋体"/>
      </w:rPr>
    </w:lvl>
  </w:abstractNum>
  <w:abstractNum w:abstractNumId="7">
    <w:lvl w:ilvl="0">
      <w:start w:val="1"/>
      <w:numFmt w:val="decimal"/>
      <w:lvlText w:val="4.%1"/>
      <w:lvlJc w:val="start"/>
      <w:pPr>
        <w:tabs>
          <w:tab w:val="num" w:pos="425"/>
        </w:tabs>
        <w:ind w:start="425" w:hanging="425"/>
      </w:pPr>
      <w:rPr>
        <w:rFonts w:ascii="宋体" w:hAnsi="宋体" w:eastAsia="宋体" w:cs="宋体"/>
      </w:rPr>
    </w:lvl>
  </w:abstractNum>
  <w:abstractNum w:abstractNumId="8">
    <w:lvl w:ilvl="0">
      <w:start w:val="1"/>
      <w:numFmt w:val="decimal"/>
      <w:lvlText w:val="12.1.%1"/>
      <w:lvlJc w:val="start"/>
      <w:pPr>
        <w:tabs>
          <w:tab w:val="num" w:pos="425"/>
        </w:tabs>
        <w:ind w:start="425" w:hanging="425"/>
      </w:pPr>
      <w:rPr>
        <w:rFonts w:ascii="宋体" w:hAnsi="宋体" w:eastAsia="宋体" w:cs="宋体"/>
      </w:rPr>
    </w:lvl>
  </w:abstractNum>
  <w:abstractNum w:abstractNumId="9">
    <w:lvl w:ilvl="0">
      <w:start w:val="1"/>
      <w:numFmt w:val="decimal"/>
      <w:lvlText w:val="8.1.%1"/>
      <w:lvlJc w:val="start"/>
      <w:pPr>
        <w:tabs>
          <w:tab w:val="num" w:pos="425"/>
        </w:tabs>
        <w:ind w:start="425" w:hanging="425"/>
      </w:pPr>
      <w:rPr>
        <w:sz w:val="24"/>
        <w:szCs w:val="24"/>
        <w:rFonts w:ascii="宋体" w:hAnsi="宋体" w:eastAsia="宋体" w:cs="宋体"/>
      </w:rPr>
    </w:lvl>
  </w:abstractNum>
  <w:abstractNum w:abstractNumId="10">
    <w:lvl w:ilvl="0">
      <w:start w:val="1"/>
      <w:numFmt w:val="decimal"/>
      <w:lvlText w:val="8.%1"/>
      <w:lvlJc w:val="start"/>
      <w:pPr>
        <w:tabs>
          <w:tab w:val="num" w:pos="425"/>
        </w:tabs>
        <w:ind w:start="425" w:hanging="425"/>
      </w:pPr>
      <w:rPr>
        <w:sz w:val="24"/>
        <w:kern w:val="0"/>
        <w:rFonts w:ascii="宋体" w:hAnsi="宋体" w:eastAsia="宋体" w:cs="宋体"/>
      </w:rPr>
    </w:lvl>
  </w:abstractNum>
  <w:abstractNum w:abstractNumId="11">
    <w:lvl w:ilvl="0">
      <w:start w:val="1"/>
      <w:numFmt w:val="decimal"/>
      <w:lvlText w:val="6.%1"/>
      <w:lvlJc w:val="start"/>
      <w:pPr>
        <w:tabs>
          <w:tab w:val="num" w:pos="425"/>
        </w:tabs>
        <w:ind w:start="425" w:hanging="425"/>
      </w:pPr>
      <w:rPr>
        <w:sz w:val="24"/>
        <w:kern w:val="0"/>
        <w:szCs w:val="24"/>
        <w:rFonts w:ascii="宋体" w:hAnsi="宋体" w:eastAsia="宋体" w:cs="宋体"/>
      </w:rPr>
    </w:lvl>
  </w:abstractNum>
  <w:abstractNum w:abstractNumId="12">
    <w:lvl w:ilvl="0">
      <w:start w:val="1"/>
      <w:numFmt w:val="decimal"/>
      <w:lvlText w:val="1%1.0"/>
      <w:lvlJc w:val="start"/>
      <w:pPr>
        <w:tabs>
          <w:tab w:val="num" w:pos="425"/>
        </w:tabs>
        <w:ind w:start="425" w:hanging="425"/>
      </w:pPr>
      <w:rPr>
        <w:sz w:val="24"/>
        <w:kern w:val="0"/>
        <w:szCs w:val="24"/>
        <w:rFonts w:ascii="宋体" w:hAnsi="宋体" w:eastAsia="宋体" w:cs="宋体"/>
      </w:rPr>
    </w:lvl>
  </w:abstractNum>
  <w:abstractNum w:abstractNumId="13">
    <w:lvl w:ilvl="0">
      <w:start w:val="1"/>
      <w:numFmt w:val="decimal"/>
      <w:lvlText w:val="9.%1"/>
      <w:lvlJc w:val="start"/>
      <w:pPr>
        <w:tabs>
          <w:tab w:val="num" w:pos="425"/>
        </w:tabs>
        <w:ind w:start="425" w:hanging="425"/>
      </w:pPr>
      <w:rPr>
        <w:sz w:val="24"/>
        <w:szCs w:val="24"/>
        <w:bCs/>
        <w:rFonts w:ascii="宋体" w:hAnsi="宋体" w:eastAsia="宋体" w:cs="宋体"/>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rFonts w:ascii="宋体" w:hAnsi="宋体" w:eastAsia="宋体" w:cs="宋体"/>
    </w:rPr>
  </w:style>
  <w:style w:type="character" w:styleId="WW8Num2z0">
    <w:name w:val="WW8Num2z0"/>
    <w:qFormat/>
    <w:rPr>
      <w:rFonts w:ascii="宋体" w:hAnsi="宋体" w:eastAsia="宋体" w:cs="宋体"/>
    </w:rPr>
  </w:style>
  <w:style w:type="character" w:styleId="WW8Num3z0">
    <w:name w:val="WW8Num3z0"/>
    <w:qFormat/>
    <w:rPr>
      <w:rFonts w:ascii="宋体" w:hAnsi="宋体" w:eastAsia="宋体" w:cs="宋体"/>
    </w:rPr>
  </w:style>
  <w:style w:type="character" w:styleId="WW8Num4z0">
    <w:name w:val="WW8Num4z0"/>
    <w:qFormat/>
    <w:rPr>
      <w:rFonts w:ascii="宋体" w:hAnsi="宋体" w:eastAsia="宋体" w:cs="宋体"/>
    </w:rPr>
  </w:style>
  <w:style w:type="character" w:styleId="WW8Num5z0">
    <w:name w:val="WW8Num5z0"/>
    <w:qFormat/>
    <w:rPr>
      <w:rFonts w:ascii="宋体" w:hAnsi="宋体" w:cs="宋体"/>
      <w:sz w:val="24"/>
      <w:szCs w:val="24"/>
    </w:rPr>
  </w:style>
  <w:style w:type="character" w:styleId="WW8Num6z0">
    <w:name w:val="WW8Num6z0"/>
    <w:qFormat/>
    <w:rPr>
      <w:rFonts w:ascii="宋体" w:hAnsi="宋体" w:cs="宋体"/>
      <w:b/>
      <w:kern w:val="0"/>
      <w:sz w:val="24"/>
      <w:szCs w:val="24"/>
    </w:rPr>
  </w:style>
  <w:style w:type="character" w:styleId="WW8Num7z0">
    <w:name w:val="WW8Num7z0"/>
    <w:qFormat/>
    <w:rPr>
      <w:rFonts w:ascii="宋体" w:hAnsi="宋体" w:eastAsia="宋体" w:cs="宋体"/>
    </w:rPr>
  </w:style>
  <w:style w:type="character" w:styleId="WW8Num8z0">
    <w:name w:val="WW8Num8z0"/>
    <w:qFormat/>
    <w:rPr>
      <w:rFonts w:ascii="宋体" w:hAnsi="宋体" w:eastAsia="宋体" w:cs="宋体"/>
    </w:rPr>
  </w:style>
  <w:style w:type="character" w:styleId="WW8Num9z0">
    <w:name w:val="WW8Num9z0"/>
    <w:qFormat/>
    <w:rPr>
      <w:rFonts w:ascii="宋体" w:hAnsi="宋体" w:eastAsia="宋体" w:cs="宋体"/>
      <w:sz w:val="24"/>
      <w:szCs w:val="24"/>
    </w:rPr>
  </w:style>
  <w:style w:type="character" w:styleId="WW8Num10z0">
    <w:name w:val="WW8Num10z0"/>
    <w:qFormat/>
    <w:rPr>
      <w:rFonts w:ascii="宋体" w:hAnsi="宋体" w:eastAsia="宋体" w:cs="宋体"/>
      <w:kern w:val="0"/>
      <w:sz w:val="24"/>
    </w:rPr>
  </w:style>
  <w:style w:type="character" w:styleId="WW8Num11z0">
    <w:name w:val="WW8Num11z0"/>
    <w:qFormat/>
    <w:rPr>
      <w:rFonts w:ascii="宋体" w:hAnsi="宋体" w:eastAsia="宋体" w:cs="宋体"/>
      <w:kern w:val="0"/>
      <w:sz w:val="24"/>
      <w:szCs w:val="24"/>
    </w:rPr>
  </w:style>
  <w:style w:type="character" w:styleId="WW8Num12z0">
    <w:name w:val="WW8Num12z0"/>
    <w:qFormat/>
    <w:rPr>
      <w:rFonts w:ascii="宋体" w:hAnsi="宋体" w:eastAsia="宋体" w:cs="宋体"/>
      <w:kern w:val="0"/>
      <w:sz w:val="24"/>
      <w:szCs w:val="24"/>
    </w:rPr>
  </w:style>
  <w:style w:type="character" w:styleId="WW8Num13z0">
    <w:name w:val="WW8Num13z0"/>
    <w:qFormat/>
    <w:rPr>
      <w:rFonts w:ascii="宋体" w:hAnsi="宋体" w:eastAsia="宋体" w:cs="宋体"/>
      <w:bCs/>
      <w:sz w:val="24"/>
      <w:szCs w:val="24"/>
    </w:rPr>
  </w:style>
  <w:style w:type="character" w:styleId="Style14">
    <w:name w:val="默认段落字体"/>
    <w:qFormat/>
    <w:rPr/>
  </w:style>
  <w:style w:type="character" w:styleId="A14px1">
    <w:name w:val="a14px1"/>
    <w:qFormat/>
    <w:rPr>
      <w:rFonts w:ascii="Arial" w:hAnsi="Arial" w:cs="Arial"/>
      <w:sz w:val="21"/>
      <w:szCs w:val="21"/>
    </w:rPr>
  </w:style>
  <w:style w:type="character" w:styleId="Style15">
    <w:name w:val="页眉字符"/>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6">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Style17">
    <w:name w:val="普通(网站)"/>
    <w:basedOn w:val="Normal"/>
    <w:qFormat/>
    <w:pPr>
      <w:widowControl/>
      <w:spacing w:before="280" w:after="280"/>
      <w:jc w:val="start"/>
    </w:pPr>
    <w:rPr>
      <w:rFonts w:ascii="宋体" w:hAnsi="宋体" w:cs="宋体"/>
      <w:kern w:val="0"/>
      <w:sz w:val="24"/>
    </w:rPr>
  </w:style>
  <w:style w:type="paragraph" w:styleId="Style18">
    <w:name w:val="日期"/>
    <w:basedOn w:val="Normal"/>
    <w:next w:val="Normal"/>
    <w:qFormat/>
    <w:pPr>
      <w:ind w:start="100" w:hanging="0"/>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2008-11-26T08:48:00Z</dcterms:created>
  <dc:creator>微软用户</dc:creator>
  <dc:description/>
  <cp:keywords> </cp:keywords>
  <dc:language>en-US</dc:language>
  <cp:lastModifiedBy>Microsoft Office 用户</cp:lastModifiedBy>
  <dcterms:modified xsi:type="dcterms:W3CDTF">2020-09-13T21:01:00Z</dcterms:modified>
  <cp:revision>6</cp:revision>
  <dc:subject/>
  <dc:title>员工晋升制度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