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60" w:type="dxa"/>
        <w:jc w:val="start"/>
        <w:tblInd w:w="0" w:type="dxa"/>
        <w:tblLayout w:type="fixed"/>
        <w:tblCellMar>
          <w:top w:w="0" w:type="dxa"/>
          <w:start w:w="108" w:type="dxa"/>
          <w:bottom w:w="0" w:type="dxa"/>
          <w:end w:w="108" w:type="dxa"/>
        </w:tblCellMar>
      </w:tblPr>
      <w:tblGrid>
        <w:gridCol w:w="4530"/>
        <w:gridCol w:w="4530"/>
      </w:tblGrid>
      <w:tr>
        <w:trPr/>
        <w:tc>
          <w:tcPr>
            <w:tcW w:w="4530" w:type="dxa"/>
            <w:tcBorders/>
          </w:tcPr>
          <w:p>
            <w:pPr>
              <w:pStyle w:val="Normal"/>
              <w:snapToGrid w:val="false"/>
              <w:spacing w:lineRule="exact" w:line="560"/>
              <w:jc w:val="start"/>
              <w:rPr>
                <w:rFonts w:ascii="黑体;SimHei" w:hAnsi="黑体;SimHei" w:eastAsia="黑体;SimHei"/>
                <w:sz w:val="32"/>
              </w:rPr>
            </w:pPr>
            <w:r>
              <w:rPr>
                <w:rFonts w:eastAsia="黑体" w:ascii="SimHei" w:hAnsi="SimHei"/>
                <w:sz w:val="32"/>
              </w:rPr>
            </w:r>
          </w:p>
        </w:tc>
        <w:tc>
          <w:tcPr>
            <w:tcW w:w="4530" w:type="dxa"/>
            <w:tcBorders/>
          </w:tcPr>
          <w:p>
            <w:pPr>
              <w:pStyle w:val="Normal"/>
              <w:snapToGrid w:val="false"/>
              <w:spacing w:lineRule="exact" w:line="560"/>
              <w:jc w:val="end"/>
              <w:rPr>
                <w:rFonts w:ascii="黑体;SimHei" w:hAnsi="黑体;SimHei" w:eastAsia="黑体;SimHei"/>
                <w:sz w:val="32"/>
              </w:rPr>
            </w:pPr>
            <w:r>
              <w:rPr>
                <w:rFonts w:eastAsia="黑体" w:ascii="SimHei" w:hAnsi="SimHei"/>
                <w:sz w:val="32"/>
              </w:rPr>
            </w:r>
          </w:p>
        </w:tc>
      </w:tr>
      <w:tr>
        <w:trPr>
          <w:trHeight w:val="2867" w:hRule="atLeast"/>
        </w:trPr>
        <w:tc>
          <w:tcPr>
            <w:tcW w:w="4530" w:type="dxa"/>
            <w:tcBorders/>
          </w:tcPr>
          <w:p>
            <w:pPr>
              <w:pStyle w:val="Normal"/>
              <w:snapToGrid w:val="false"/>
              <w:spacing w:lineRule="exact" w:line="560"/>
              <w:jc w:val="start"/>
              <w:rPr>
                <w:rFonts w:ascii="黑体;SimHei" w:hAnsi="黑体;SimHei" w:eastAsia="黑体;SimHei"/>
                <w:sz w:val="20"/>
                <w:lang w:val="en-US" w:eastAsia="en-US"/>
              </w:rPr>
            </w:pPr>
            <w:r>
              <w:rPr>
                <w:rFonts w:eastAsia="黑体" w:ascii="SimHei" w:hAnsi="SimHei"/>
                <w:sz w:val="20"/>
                <w:lang w:val="en-US" w:eastAsia="en-US"/>
              </w:rPr>
            </w:r>
            <w:r>
              <w:rPr>
                <w:rFonts w:ascii="SimHei" w:hAnsi="SimHei" w:eastAsia="黑体"/>
              </w:rPr>
            </w:r>
          </w:p>
        </w:tc>
        <w:tc>
          <w:tcPr>
            <w:tcW w:w="4530" w:type="dxa"/>
            <w:tcBorders/>
          </w:tcPr>
          <w:p>
            <w:pPr>
              <w:pStyle w:val="Normal"/>
              <w:snapToGrid w:val="false"/>
              <w:spacing w:lineRule="exact" w:line="560"/>
              <w:jc w:val="end"/>
              <w:rPr>
                <w:rFonts w:ascii="黑体;SimHei" w:hAnsi="黑体;SimHei" w:eastAsia="黑体;SimHei"/>
                <w:sz w:val="20"/>
              </w:rPr>
            </w:pPr>
            <w:r>
              <w:rPr>
                <w:rFonts w:eastAsia="黑体" w:ascii="SimHei" w:hAnsi="SimHei"/>
                <w:sz w:val="20"/>
              </w:rPr>
            </w:r>
          </w:p>
        </w:tc>
      </w:tr>
    </w:tbl>
    <w:p>
      <w:pPr>
        <w:pStyle w:val="Normal"/>
        <w:snapToGrid w:val="false"/>
        <w:spacing w:lineRule="exact" w:line="560"/>
        <w:ind w:end="339" w:firstLine="320"/>
        <w:jc w:val="center"/>
        <w:rPr>
          <w:rFonts w:ascii="楷体_GB2312;微软雅黑" w:hAnsi="楷体_GB2312;微软雅黑" w:eastAsia="楷体_GB2312;微软雅黑"/>
          <w:sz w:val="32"/>
        </w:rPr>
      </w:pPr>
      <w:bookmarkStart w:id="0" w:name="fwbh"/>
      <w:r>
        <w:rPr>
          <w:rFonts w:ascii="SimHei" w:hAnsi="SimHei" w:eastAsia="黑体"/>
          <w:sz w:val="32"/>
        </w:rPr>
        <w:t>神东〔</w:t>
      </w:r>
      <w:r>
        <w:rPr>
          <w:rFonts w:eastAsia="黑体" w:cs="Times New Roman" w:ascii="SimHei" w:hAnsi="SimHei"/>
          <w:sz w:val="32"/>
        </w:rPr>
        <w:t>2013</w:t>
      </w:r>
      <w:r>
        <w:rPr>
          <w:rFonts w:ascii="SimHei" w:hAnsi="SimHei" w:eastAsia="黑体"/>
          <w:sz w:val="32"/>
        </w:rPr>
        <w:t>〕</w:t>
      </w:r>
      <w:r>
        <w:rPr>
          <w:rFonts w:eastAsia="黑体" w:cs="Times New Roman" w:ascii="SimHei" w:hAnsi="SimHei"/>
          <w:sz w:val="32"/>
        </w:rPr>
        <w:t>299</w:t>
      </w:r>
      <w:r>
        <w:rPr>
          <w:rFonts w:ascii="SimHei" w:hAnsi="SimHei" w:eastAsia="黑体"/>
          <w:sz w:val="32"/>
        </w:rPr>
        <w:t>号</w:t>
      </w:r>
      <w:bookmarkEnd w:id="0"/>
    </w:p>
    <w:p>
      <w:pPr>
        <w:pStyle w:val="Normal"/>
        <w:snapToGrid w:val="false"/>
        <w:spacing w:lineRule="exact" w:line="560"/>
        <w:jc w:val="center"/>
        <w:rPr>
          <w:rFonts w:ascii="标宋体;宋体" w:hAnsi="标宋体;宋体" w:eastAsia="标宋体;宋体"/>
          <w:sz w:val="32"/>
          <w:lang w:val="en-US" w:eastAsia="en-US"/>
        </w:rPr>
      </w:pPr>
      <w:r>
        <w:rPr>
          <w:rFonts w:eastAsia="黑体" w:ascii="SimHei" w:hAnsi="SimHei"/>
          <w:sz w:val="32"/>
          <w:lang w:val="en-US" w:eastAsia="en-US"/>
        </w:rPr>
      </w:r>
    </w:p>
    <w:p>
      <w:pPr>
        <w:pStyle w:val="Normal"/>
        <w:snapToGrid w:val="false"/>
        <w:spacing w:lineRule="exact" w:line="560"/>
        <w:jc w:val="center"/>
        <w:rPr>
          <w:rFonts w:ascii="标宋体;宋体" w:hAnsi="标宋体;宋体" w:eastAsia="标宋体;宋体"/>
          <w:sz w:val="32"/>
        </w:rPr>
      </w:pPr>
      <w:r>
        <w:rPr>
          <w:rFonts w:eastAsia="黑体" w:ascii="SimHei" w:hAnsi="SimHei"/>
          <w:sz w:val="32"/>
        </w:rPr>
      </w:r>
    </w:p>
    <w:p>
      <w:pPr>
        <w:pStyle w:val="Normal"/>
        <w:spacing w:lineRule="exact" w:line="560"/>
        <w:jc w:val="center"/>
        <w:rPr>
          <w:rFonts w:ascii="方正小标宋简体;微软雅黑" w:hAnsi="方正小标宋简体;微软雅黑" w:eastAsia="方正小标宋简体;微软雅黑" w:cs="宋体;SimSun"/>
          <w:sz w:val="44"/>
          <w:szCs w:val="44"/>
        </w:rPr>
      </w:pPr>
      <w:bookmarkStart w:id="1" w:name="zhengwen"/>
      <w:bookmarkEnd w:id="1"/>
      <w:r>
        <w:rPr>
          <w:rFonts w:ascii="SimHei" w:hAnsi="SimHei" w:cs="宋体;SimSun" w:eastAsia="黑体"/>
          <w:sz w:val="44"/>
          <w:szCs w:val="44"/>
        </w:rPr>
        <w:t>关于下发《某集团员工转岗安置</w:t>
      </w:r>
    </w:p>
    <w:p>
      <w:pPr>
        <w:pStyle w:val="Normal"/>
        <w:spacing w:lineRule="exact" w:line="560"/>
        <w:jc w:val="center"/>
        <w:rPr>
          <w:rFonts w:ascii="方正小标宋简体;微软雅黑" w:hAnsi="方正小标宋简体;微软雅黑" w:eastAsia="方正小标宋简体;微软雅黑" w:cs="宋体;SimSun"/>
          <w:sz w:val="44"/>
          <w:szCs w:val="44"/>
        </w:rPr>
      </w:pPr>
      <w:r>
        <w:rPr>
          <w:rFonts w:ascii="SimHei" w:hAnsi="SimHei" w:cs="宋体;SimSun" w:eastAsia="黑体"/>
          <w:sz w:val="44"/>
          <w:szCs w:val="44"/>
        </w:rPr>
        <w:t>管理办法（试行）》的通知</w:t>
      </w:r>
    </w:p>
    <w:p>
      <w:pPr>
        <w:pStyle w:val="Normal"/>
        <w:spacing w:lineRule="exact" w:line="560"/>
        <w:rPr>
          <w:rFonts w:ascii="仿宋_GB2312;微软雅黑" w:hAnsi="仿宋_GB2312;微软雅黑" w:eastAsia="仿宋_GB2312;微软雅黑" w:cs="宋体;SimSun"/>
          <w:sz w:val="32"/>
          <w:szCs w:val="32"/>
        </w:rPr>
      </w:pPr>
      <w:r>
        <w:rPr>
          <w:rFonts w:eastAsia="黑体" w:cs="宋体;SimSun" w:ascii="SimHei" w:hAnsi="SimHei"/>
          <w:sz w:val="32"/>
          <w:szCs w:val="32"/>
        </w:rPr>
      </w:r>
    </w:p>
    <w:p>
      <w:pPr>
        <w:pStyle w:val="Normal"/>
        <w:spacing w:lineRule="exact" w:line="560"/>
        <w:rPr>
          <w:rFonts w:ascii="仿宋_GB2312;微软雅黑" w:hAnsi="仿宋_GB2312;微软雅黑" w:eastAsia="仿宋_GB2312;微软雅黑" w:cs="宋体;SimSun"/>
          <w:sz w:val="32"/>
          <w:szCs w:val="32"/>
        </w:rPr>
      </w:pPr>
      <w:r>
        <w:rPr>
          <w:rFonts w:ascii="SimHei" w:hAnsi="SimHei" w:cs="宋体;SimSun" w:eastAsia="黑体"/>
          <w:sz w:val="32"/>
          <w:szCs w:val="32"/>
        </w:rPr>
        <w:t>各单位、各部门：</w:t>
      </w:r>
    </w:p>
    <w:p>
      <w:pPr>
        <w:pStyle w:val="Normal"/>
        <w:spacing w:lineRule="exact" w:line="560"/>
        <w:ind w:firstLine="640"/>
        <w:rPr/>
      </w:pPr>
      <w:r>
        <w:rPr>
          <w:rFonts w:ascii="SimHei" w:hAnsi="SimHei" w:cs="宋体;SimSun" w:eastAsia="黑体"/>
          <w:sz w:val="32"/>
          <w:szCs w:val="32"/>
        </w:rPr>
        <w:t>《某集团员工转岗安置管理办法（试行）》已经</w:t>
      </w:r>
      <w:r>
        <w:rPr>
          <w:rFonts w:eastAsia="黑体" w:cs="宋体;SimSun" w:ascii="SimHei" w:hAnsi="SimHei"/>
          <w:sz w:val="32"/>
          <w:szCs w:val="32"/>
        </w:rPr>
        <w:t>5</w:t>
      </w:r>
      <w:r>
        <w:rPr>
          <w:rFonts w:ascii="SimHei" w:hAnsi="SimHei" w:cs="宋体;SimSun" w:eastAsia="黑体"/>
          <w:sz w:val="32"/>
          <w:szCs w:val="32"/>
        </w:rPr>
        <w:t>月</w:t>
      </w:r>
      <w:r>
        <w:rPr>
          <w:rFonts w:eastAsia="黑体" w:cs="宋体;SimSun" w:ascii="SimHei" w:hAnsi="SimHei"/>
          <w:sz w:val="32"/>
          <w:szCs w:val="32"/>
        </w:rPr>
        <w:t>21</w:t>
      </w:r>
      <w:r>
        <w:rPr>
          <w:rFonts w:ascii="SimHei" w:hAnsi="SimHei" w:cs="宋体;SimSun" w:eastAsia="黑体"/>
          <w:sz w:val="32"/>
          <w:szCs w:val="32"/>
        </w:rPr>
        <w:t>日公司党政联席办公会研究通过，现下发给你们，请遵照执行。</w:t>
      </w:r>
    </w:p>
    <w:p>
      <w:pPr>
        <w:pStyle w:val="Normal"/>
        <w:spacing w:lineRule="exact" w:line="560"/>
        <w:ind w:firstLine="640"/>
        <w:rPr>
          <w:rFonts w:ascii="仿宋_GB2312;微软雅黑" w:hAnsi="仿宋_GB2312;微软雅黑" w:eastAsia="仿宋_GB2312;微软雅黑" w:cs="宋体;SimSun"/>
          <w:b/>
          <w:b/>
          <w:sz w:val="32"/>
          <w:szCs w:val="32"/>
        </w:rPr>
      </w:pPr>
      <w:r>
        <w:rPr>
          <w:rFonts w:eastAsia="黑体" w:cs="宋体;SimSun" w:ascii="SimHei" w:hAnsi="SimHei"/>
          <w:b/>
          <w:sz w:val="32"/>
          <w:szCs w:val="32"/>
        </w:rPr>
      </w:r>
    </w:p>
    <w:p>
      <w:pPr>
        <w:pStyle w:val="Normal"/>
        <w:spacing w:lineRule="exact" w:line="560"/>
        <w:ind w:firstLine="640"/>
        <w:rPr>
          <w:rFonts w:ascii="仿宋_GB2312;微软雅黑" w:hAnsi="仿宋_GB2312;微软雅黑" w:eastAsia="仿宋_GB2312;微软雅黑" w:cs="宋体;SimSun"/>
          <w:b/>
          <w:b/>
          <w:sz w:val="32"/>
          <w:szCs w:val="32"/>
          <w:lang w:val="en-US" w:eastAsia="en-US"/>
        </w:rPr>
      </w:pPr>
      <w:r>
        <w:rPr>
          <w:rFonts w:eastAsia="黑体" w:cs="宋体;SimSun" w:ascii="SimHei" w:hAnsi="SimHei"/>
          <w:b/>
          <w:sz w:val="32"/>
          <w:szCs w:val="32"/>
          <w:lang w:val="en-US" w:eastAsia="en-US"/>
        </w:rPr>
      </w:r>
    </w:p>
    <w:p>
      <w:pPr>
        <w:pStyle w:val="Normal"/>
        <w:spacing w:lineRule="exact" w:line="560"/>
        <w:ind w:firstLine="640"/>
        <w:rPr>
          <w:rFonts w:ascii="仿宋_GB2312;微软雅黑" w:hAnsi="仿宋_GB2312;微软雅黑" w:eastAsia="仿宋_GB2312;微软雅黑" w:cs="宋体;SimSun"/>
          <w:b/>
          <w:b/>
          <w:sz w:val="32"/>
          <w:szCs w:val="32"/>
        </w:rPr>
      </w:pPr>
      <w:r>
        <w:rPr>
          <w:rFonts w:eastAsia="黑体" w:cs="宋体;SimSun" w:ascii="SimHei" w:hAnsi="SimHei"/>
          <w:b/>
          <w:sz w:val="32"/>
          <w:szCs w:val="32"/>
        </w:rPr>
      </w:r>
    </w:p>
    <w:p>
      <w:pPr>
        <w:pStyle w:val="Normal"/>
        <w:spacing w:lineRule="exact" w:line="560"/>
        <w:ind w:firstLine="5040"/>
        <w:rPr>
          <w:rFonts w:ascii="仿宋_GB2312;微软雅黑" w:hAnsi="仿宋_GB2312;微软雅黑" w:eastAsia="仿宋_GB2312;微软雅黑" w:cs="宋体;SimSun"/>
          <w:b/>
          <w:b/>
          <w:sz w:val="32"/>
          <w:szCs w:val="32"/>
        </w:rPr>
      </w:pPr>
      <w:r>
        <w:rPr>
          <w:rFonts w:eastAsia="黑体" w:cs="宋体;SimSun" w:ascii="SimHei" w:hAnsi="SimHei"/>
          <w:b/>
          <w:sz w:val="32"/>
          <w:szCs w:val="32"/>
        </w:rPr>
      </w:r>
    </w:p>
    <w:p>
      <w:pPr>
        <w:pStyle w:val="Normal"/>
        <w:spacing w:lineRule="exact" w:line="560"/>
        <w:ind w:firstLine="5040"/>
        <w:rPr>
          <w:rFonts w:ascii="仿宋_GB2312;微软雅黑" w:hAnsi="仿宋_GB2312;微软雅黑" w:eastAsia="仿宋_GB2312;微软雅黑" w:cs="宋体;SimSun"/>
          <w:sz w:val="32"/>
          <w:szCs w:val="32"/>
        </w:rPr>
      </w:pPr>
      <w:r>
        <w:rPr>
          <w:rFonts w:ascii="SimHei" w:hAnsi="SimHei" w:cs="宋体;SimSun" w:eastAsia="黑体"/>
          <w:sz w:val="32"/>
          <w:szCs w:val="32"/>
        </w:rPr>
        <w:t>某集团</w:t>
      </w:r>
    </w:p>
    <w:p>
      <w:pPr>
        <w:pStyle w:val="Normal"/>
        <w:spacing w:lineRule="exact" w:line="560"/>
        <w:ind w:firstLine="4858"/>
        <w:rPr>
          <w:rFonts w:ascii="仿宋_GB2312;微软雅黑" w:hAnsi="仿宋_GB2312;微软雅黑" w:eastAsia="仿宋_GB2312;微软雅黑" w:cs="宋体;SimSun"/>
          <w:sz w:val="32"/>
          <w:szCs w:val="32"/>
        </w:rPr>
      </w:pPr>
      <w:r>
        <w:rPr>
          <w:rFonts w:eastAsia="黑体" w:cs="Times New Roman" w:ascii="SimHei" w:hAnsi="SimHei"/>
          <w:sz w:val="32"/>
          <w:szCs w:val="32"/>
        </w:rPr>
        <w:t>2013</w:t>
      </w:r>
      <w:r>
        <w:rPr>
          <w:rFonts w:ascii="SimHei" w:hAnsi="SimHei" w:cs="宋体;SimSun" w:eastAsia="黑体"/>
          <w:sz w:val="32"/>
          <w:szCs w:val="32"/>
        </w:rPr>
        <w:t>年</w:t>
      </w:r>
      <w:r>
        <w:rPr>
          <w:rFonts w:eastAsia="黑体" w:cs="Times New Roman" w:ascii="SimHei" w:hAnsi="SimHei"/>
          <w:sz w:val="32"/>
          <w:szCs w:val="32"/>
        </w:rPr>
        <w:t>6</w:t>
      </w:r>
      <w:r>
        <w:rPr>
          <w:rFonts w:ascii="SimHei" w:hAnsi="SimHei" w:cs="宋体;SimSun" w:eastAsia="黑体"/>
          <w:sz w:val="32"/>
          <w:szCs w:val="32"/>
        </w:rPr>
        <w:t>月</w:t>
      </w:r>
      <w:r>
        <w:rPr>
          <w:rFonts w:eastAsia="黑体" w:cs="Times New Roman" w:ascii="SimHei" w:hAnsi="SimHei"/>
          <w:sz w:val="32"/>
          <w:szCs w:val="32"/>
        </w:rPr>
        <w:t>20</w:t>
      </w:r>
      <w:r>
        <w:rPr>
          <w:rFonts w:ascii="SimHei" w:hAnsi="SimHei" w:cs="宋体;SimSun" w:eastAsia="黑体"/>
          <w:sz w:val="32"/>
          <w:szCs w:val="32"/>
        </w:rPr>
        <w:t>日</w:t>
      </w:r>
    </w:p>
    <w:p>
      <w:pPr>
        <w:pStyle w:val="Normal"/>
        <w:spacing w:lineRule="exact" w:line="560"/>
        <w:ind w:firstLine="640"/>
        <w:rPr>
          <w:rFonts w:ascii="仿宋_GB2312;微软雅黑" w:hAnsi="仿宋_GB2312;微软雅黑" w:eastAsia="仿宋_GB2312;微软雅黑" w:cs="宋体;SimSun"/>
          <w:b/>
          <w:b/>
          <w:sz w:val="32"/>
          <w:szCs w:val="32"/>
        </w:rPr>
      </w:pPr>
      <w:r>
        <w:rPr>
          <w:rFonts w:eastAsia="黑体" w:cs="宋体;SimSun" w:ascii="SimHei" w:hAnsi="SimHei"/>
          <w:b/>
          <w:sz w:val="32"/>
          <w:szCs w:val="32"/>
        </w:rPr>
      </w:r>
    </w:p>
    <w:p>
      <w:pPr>
        <w:pStyle w:val="Normal"/>
        <w:spacing w:lineRule="exact" w:line="560"/>
        <w:ind w:firstLine="640"/>
        <w:rPr>
          <w:rFonts w:ascii="仿宋_GB2312;微软雅黑" w:hAnsi="仿宋_GB2312;微软雅黑" w:eastAsia="仿宋_GB2312;微软雅黑" w:cs="宋体;SimSun"/>
          <w:b/>
          <w:b/>
          <w:sz w:val="32"/>
          <w:szCs w:val="32"/>
        </w:rPr>
      </w:pPr>
      <w:r>
        <w:rPr>
          <w:rFonts w:eastAsia="黑体" w:cs="宋体;SimSun" w:ascii="SimHei" w:hAnsi="SimHei"/>
          <w:b/>
          <w:sz w:val="32"/>
          <w:szCs w:val="32"/>
        </w:rPr>
      </w:r>
    </w:p>
    <w:p>
      <w:pPr>
        <w:pStyle w:val="Normal"/>
        <w:spacing w:lineRule="exact" w:line="560"/>
        <w:jc w:val="center"/>
        <w:rPr>
          <w:rFonts w:ascii="方正小标宋简体;微软雅黑" w:hAnsi="方正小标宋简体;微软雅黑" w:eastAsia="方正小标宋简体;微软雅黑" w:cs="宋体;SimSun"/>
          <w:sz w:val="44"/>
          <w:szCs w:val="44"/>
        </w:rPr>
      </w:pPr>
      <w:r>
        <w:rPr>
          <w:rFonts w:ascii="SimHei" w:hAnsi="SimHei" w:cs="宋体;SimSun" w:eastAsia="黑体"/>
          <w:sz w:val="44"/>
          <w:szCs w:val="44"/>
        </w:rPr>
        <w:t>某集团员工转岗安置管理办法</w:t>
      </w:r>
    </w:p>
    <w:p>
      <w:pPr>
        <w:pStyle w:val="Normal"/>
        <w:spacing w:lineRule="exact" w:line="560"/>
        <w:jc w:val="center"/>
        <w:rPr>
          <w:rFonts w:ascii="方正小标宋简体;微软雅黑" w:hAnsi="方正小标宋简体;微软雅黑" w:eastAsia="方正小标宋简体;微软雅黑" w:cs="宋体;SimSun"/>
          <w:sz w:val="44"/>
          <w:szCs w:val="44"/>
        </w:rPr>
      </w:pPr>
      <w:r>
        <w:rPr>
          <w:rFonts w:ascii="SimHei" w:hAnsi="SimHei" w:cs="宋体;SimSun" w:eastAsia="黑体"/>
          <w:sz w:val="44"/>
          <w:szCs w:val="44"/>
        </w:rPr>
        <w:t>（试行）</w:t>
      </w:r>
    </w:p>
    <w:p>
      <w:pPr>
        <w:pStyle w:val="Normal"/>
        <w:spacing w:lineRule="exact" w:line="560"/>
        <w:jc w:val="center"/>
        <w:rPr/>
      </w:pPr>
      <w:r>
        <w:rPr>
          <w:rFonts w:ascii="SimHei" w:hAnsi="SimHei" w:cs="宋体;SimSun" w:eastAsia="黑体"/>
          <w:sz w:val="32"/>
          <w:szCs w:val="32"/>
        </w:rPr>
        <w:t>第一章  总  则</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为优化人力资源配置</w:t>
      </w:r>
      <w:r>
        <w:rPr>
          <w:rFonts w:eastAsia="黑体" w:cs="宋体;SimSun" w:ascii="SimHei" w:hAnsi="SimHei"/>
          <w:sz w:val="32"/>
          <w:szCs w:val="32"/>
        </w:rPr>
        <w:t>,</w:t>
      </w:r>
      <w:r>
        <w:rPr>
          <w:rFonts w:ascii="SimHei" w:hAnsi="SimHei" w:cs="宋体;SimSun" w:eastAsia="黑体"/>
          <w:sz w:val="32"/>
          <w:szCs w:val="32"/>
        </w:rPr>
        <w:t>加强劳动用工管理，盘活公司现有人力资源，开辟员工转岗安置渠道，促进员工合理流动，特制定本办法。</w:t>
      </w:r>
    </w:p>
    <w:p>
      <w:pPr>
        <w:pStyle w:val="Normal"/>
        <w:numPr>
          <w:ilvl w:val="0"/>
          <w:numId w:val="2"/>
        </w:numPr>
        <w:tabs>
          <w:tab w:val="clear" w:pos="420"/>
          <w:tab w:val="left" w:pos="1620" w:leader="none"/>
        </w:tabs>
        <w:spacing w:lineRule="exact" w:line="560"/>
        <w:ind w:start="0" w:firstLine="640"/>
        <w:rPr>
          <w:rFonts w:ascii="仿宋_GB2312;微软雅黑" w:hAnsi="仿宋_GB2312;微软雅黑" w:eastAsia="仿宋_GB2312;微软雅黑" w:cs="宋体;SimSun"/>
          <w:sz w:val="32"/>
          <w:szCs w:val="32"/>
        </w:rPr>
      </w:pPr>
      <w:r>
        <w:rPr>
          <w:rFonts w:eastAsia="黑体" w:cs="仿宋_GB2312;微软雅黑" w:ascii="SimHei" w:hAnsi="SimHei"/>
          <w:sz w:val="32"/>
          <w:szCs w:val="32"/>
        </w:rPr>
        <w:t xml:space="preserve">  </w:t>
      </w:r>
      <w:r>
        <w:rPr>
          <w:rFonts w:ascii="SimHei" w:hAnsi="SimHei" w:cs="宋体;SimSun" w:eastAsia="黑体"/>
          <w:sz w:val="32"/>
          <w:szCs w:val="32"/>
        </w:rPr>
        <w:t>员工转岗安置基本原则：</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（一）严格执行相关法律、法规和公司相关制度的原则。</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（二）严格定岗定员，杜绝因人设岗的原则。</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（三）优先岗位安置，合理退出，确保安全生产及队伍稳定的原则。</w:t>
      </w:r>
    </w:p>
    <w:p>
      <w:pPr>
        <w:pStyle w:val="Normal"/>
        <w:spacing w:lineRule="exact" w:line="560"/>
        <w:ind w:firstLine="640"/>
        <w:rPr/>
      </w:pPr>
      <w:r>
        <w:rPr>
          <w:rFonts w:ascii="SimHei" w:hAnsi="SimHei" w:cs="宋体;SimSun" w:eastAsia="黑体"/>
          <w:sz w:val="32"/>
          <w:szCs w:val="32"/>
        </w:rPr>
        <w:t>（四）区别对待，合理确定各类人员待遇的原则。</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本办法适用于与公司签订</w:t>
      </w:r>
      <w:r>
        <w:rPr>
          <w:rFonts w:eastAsia="黑体" w:cs="宋体;SimSun" w:ascii="SimHei" w:hAnsi="SimHei"/>
          <w:sz w:val="32"/>
          <w:szCs w:val="32"/>
        </w:rPr>
        <w:t>1</w:t>
      </w:r>
      <w:r>
        <w:rPr>
          <w:rFonts w:ascii="SimHei" w:hAnsi="SimHei" w:cs="宋体;SimSun" w:eastAsia="黑体"/>
          <w:sz w:val="32"/>
          <w:szCs w:val="32"/>
        </w:rPr>
        <w:t>年期及以上劳动合同的员工。</w:t>
      </w:r>
    </w:p>
    <w:p>
      <w:pPr>
        <w:pStyle w:val="Normal"/>
        <w:spacing w:lineRule="exact" w:line="560"/>
        <w:jc w:val="center"/>
        <w:rPr>
          <w:rFonts w:ascii="黑体;SimHei" w:hAnsi="黑体;SimHei" w:eastAsia="黑体;SimHei" w:cs="宋体;SimSun"/>
          <w:sz w:val="32"/>
          <w:szCs w:val="32"/>
        </w:rPr>
      </w:pPr>
      <w:r>
        <w:rPr>
          <w:rFonts w:ascii="SimHei" w:hAnsi="SimHei" w:cs="宋体;SimSun" w:eastAsia="黑体"/>
          <w:sz w:val="32"/>
          <w:szCs w:val="32"/>
        </w:rPr>
        <w:t>第二章  职责分工</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人力资源部负责编制和修订人员分流退出管理办法，制定分流安置及培训计划，审核相关资料。</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安监局负责工伤事故追查，认定申请材料的审核和工伤申报的监督检查工作。</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人力资源共享服务中心负责做好人员分流安置具体工作，负责符合移交条件的工伤人员、长病人员、大龄退出人员的管理工作，组织工伤和已患职业病员工的工伤认定和劳动能力鉴定工作。</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 xml:space="preserve">各用工单位负责工伤申报工作；负责员工日常考核工作，做好详细记录，对不胜任岗位人员提出分流退出意见，按规定审核并上报相关资料。 </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神东医院负责实施员工职业健康体检工作；协助做好职业病诊断工作。</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疾病鉴定委员会负责审核指定医院出具的医疗诊断证明，并出具相关意见。</w:t>
      </w:r>
    </w:p>
    <w:p>
      <w:pPr>
        <w:pStyle w:val="Normal"/>
        <w:numPr>
          <w:ilvl w:val="0"/>
          <w:numId w:val="2"/>
        </w:numPr>
        <w:tabs>
          <w:tab w:val="clear" w:pos="420"/>
          <w:tab w:val="left" w:pos="162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教育培训中心负责转岗培训人员的培训实施工作。</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工会工作部负责组织职业健康体检和职业病诊断工作。</w:t>
      </w:r>
    </w:p>
    <w:p>
      <w:pPr>
        <w:pStyle w:val="Normal"/>
        <w:spacing w:lineRule="exact" w:line="560"/>
        <w:jc w:val="center"/>
        <w:rPr/>
      </w:pPr>
      <w:r>
        <w:rPr>
          <w:rFonts w:ascii="SimHei" w:hAnsi="SimHei" w:cs="宋体;SimSun" w:eastAsia="黑体"/>
          <w:sz w:val="32"/>
          <w:szCs w:val="32"/>
        </w:rPr>
        <w:t>第三章  工伤人员转岗安置途径及待遇</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用工单位应当在工伤事故发生后</w:t>
      </w:r>
      <w:r>
        <w:rPr>
          <w:rFonts w:eastAsia="黑体" w:cs="宋体;SimSun" w:ascii="SimHei" w:hAnsi="SimHei"/>
          <w:sz w:val="32"/>
          <w:szCs w:val="32"/>
        </w:rPr>
        <w:t>8</w:t>
      </w:r>
      <w:r>
        <w:rPr>
          <w:rFonts w:ascii="SimHei" w:hAnsi="SimHei" w:cs="宋体;SimSun" w:eastAsia="黑体"/>
          <w:sz w:val="32"/>
          <w:szCs w:val="32"/>
        </w:rPr>
        <w:t>小时之内报安监局和人力资源共享服务中心，由人力资源共享服务中心在</w:t>
      </w:r>
      <w:r>
        <w:rPr>
          <w:rFonts w:eastAsia="黑体" w:cs="宋体;SimSun" w:ascii="SimHei" w:hAnsi="SimHei"/>
          <w:sz w:val="32"/>
          <w:szCs w:val="32"/>
        </w:rPr>
        <w:t>24</w:t>
      </w:r>
      <w:r>
        <w:rPr>
          <w:rFonts w:ascii="SimHei" w:hAnsi="SimHei" w:cs="宋体;SimSun" w:eastAsia="黑体"/>
          <w:sz w:val="32"/>
          <w:szCs w:val="32"/>
        </w:rPr>
        <w:t>小时内报告工伤保险经办机构。</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用工单位应当自事故伤害发生之日或者被诊断、鉴定为职业病之日起</w:t>
      </w:r>
      <w:r>
        <w:rPr>
          <w:rFonts w:eastAsia="黑体" w:cs="宋体;SimSun" w:ascii="SimHei" w:hAnsi="SimHei"/>
          <w:sz w:val="32"/>
          <w:szCs w:val="32"/>
        </w:rPr>
        <w:t>10</w:t>
      </w:r>
      <w:r>
        <w:rPr>
          <w:rFonts w:ascii="SimHei" w:hAnsi="SimHei" w:cs="宋体;SimSun" w:eastAsia="黑体"/>
          <w:sz w:val="32"/>
          <w:szCs w:val="32"/>
        </w:rPr>
        <w:t>日内向安监局提报工伤认定申请。用工单位在工伤认定申请表“用人单位意见栏”签署意见，经安监局审核后，于</w:t>
      </w:r>
      <w:r>
        <w:rPr>
          <w:rFonts w:eastAsia="黑体" w:cs="宋体;SimSun" w:ascii="SimHei" w:hAnsi="SimHei"/>
          <w:sz w:val="32"/>
          <w:szCs w:val="32"/>
        </w:rPr>
        <w:t>15</w:t>
      </w:r>
      <w:r>
        <w:rPr>
          <w:rFonts w:ascii="SimHei" w:hAnsi="SimHei" w:cs="宋体;SimSun" w:eastAsia="黑体"/>
          <w:sz w:val="32"/>
          <w:szCs w:val="32"/>
        </w:rPr>
        <w:t>日内转人力资源共享服务中心，人力资源共享服务中心在</w:t>
      </w:r>
      <w:r>
        <w:rPr>
          <w:rFonts w:eastAsia="黑体" w:cs="宋体;SimSun" w:ascii="SimHei" w:hAnsi="SimHei"/>
          <w:sz w:val="32"/>
          <w:szCs w:val="32"/>
        </w:rPr>
        <w:t>30</w:t>
      </w:r>
      <w:r>
        <w:rPr>
          <w:rFonts w:ascii="SimHei" w:hAnsi="SimHei" w:cs="宋体;SimSun" w:eastAsia="黑体"/>
          <w:sz w:val="32"/>
          <w:szCs w:val="32"/>
        </w:rPr>
        <w:t>日之内上报地方劳动部门。任何单位或区队未按规定擅自提报，将严肃追究相关责任。</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劳动能力鉴定由人力资源共享服务中心向当地劳动能力鉴定委员会提出申请，并提供工伤认定和员工工伤医疗的有关资料。</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职业病由工会工作部组织诊断工作，人力资源共享服务中心负责组织职业病劳动能力等级鉴定工作。</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工伤（患职业病）员工或者其直系亲属直接向劳动能力鉴定委员会提出申请的，用工单位在接到劳动能力鉴定委员会作出的鉴定结论</w:t>
      </w:r>
      <w:r>
        <w:rPr>
          <w:rFonts w:eastAsia="黑体" w:cs="宋体;SimSun" w:ascii="SimHei" w:hAnsi="SimHei"/>
          <w:sz w:val="32"/>
          <w:szCs w:val="32"/>
        </w:rPr>
        <w:t>5</w:t>
      </w:r>
      <w:r>
        <w:rPr>
          <w:rFonts w:ascii="SimHei" w:hAnsi="SimHei" w:cs="宋体;SimSun" w:eastAsia="黑体"/>
          <w:sz w:val="32"/>
          <w:szCs w:val="32"/>
        </w:rPr>
        <w:t>日内报送人力资源共享服务中心，人力资源共享服务中心负责核实相关情况。属职业病的，由人力资源共享服务中心负责组织异地复查。经核实对劳动能力鉴定结果有疑义的，由用工单位提供相关证据，人力资源共享服务中心负责向劳动能力鉴定委员会提出复议申请。</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伤残等级鉴定为</w:t>
      </w:r>
      <w:r>
        <w:rPr>
          <w:rFonts w:eastAsia="黑体" w:cs="宋体;SimSun" w:ascii="SimHei" w:hAnsi="SimHei"/>
          <w:sz w:val="32"/>
          <w:szCs w:val="32"/>
        </w:rPr>
        <w:t>1-4</w:t>
      </w:r>
      <w:r>
        <w:rPr>
          <w:rFonts w:ascii="SimHei" w:hAnsi="SimHei" w:cs="宋体;SimSun" w:eastAsia="黑体"/>
          <w:sz w:val="32"/>
          <w:szCs w:val="32"/>
        </w:rPr>
        <w:t>级工伤人员，保留劳动关系，退出工作岗位，移交人力资源共享服务中心。由用工单位行政正职审批后，附相关资料，经人力资源共享服务中心审核，人力资源部审批同意后，移交人力资源共享服务中心。审批表详见附件</w:t>
      </w:r>
      <w:r>
        <w:rPr>
          <w:rFonts w:eastAsia="黑体" w:cs="宋体;SimSun" w:ascii="SimHei" w:hAnsi="SimHei"/>
          <w:sz w:val="32"/>
          <w:szCs w:val="32"/>
        </w:rPr>
        <w:t>1</w:t>
      </w:r>
      <w:r>
        <w:rPr>
          <w:rFonts w:ascii="SimHei" w:hAnsi="SimHei" w:cs="宋体;SimSun" w:eastAsia="黑体"/>
          <w:sz w:val="32"/>
          <w:szCs w:val="32"/>
        </w:rPr>
        <w:t>。</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伤残等级鉴定为</w:t>
      </w:r>
      <w:r>
        <w:rPr>
          <w:rFonts w:eastAsia="黑体" w:cs="宋体;SimSun" w:ascii="SimHei" w:hAnsi="SimHei"/>
          <w:sz w:val="32"/>
          <w:szCs w:val="32"/>
        </w:rPr>
        <w:t>5-6</w:t>
      </w:r>
      <w:r>
        <w:rPr>
          <w:rFonts w:ascii="SimHei" w:hAnsi="SimHei" w:cs="宋体;SimSun" w:eastAsia="黑体"/>
          <w:sz w:val="32"/>
          <w:szCs w:val="32"/>
        </w:rPr>
        <w:t>级工伤人员，根据本人身体条件，优先用工单位内部安置岗位，无法从事井下工作的，可安排地面和后勤岗位。审批流程参照员工内部调动流程执行。</w:t>
      </w:r>
    </w:p>
    <w:p>
      <w:pPr>
        <w:pStyle w:val="Normal"/>
        <w:numPr>
          <w:ilvl w:val="0"/>
          <w:numId w:val="2"/>
        </w:numPr>
        <w:tabs>
          <w:tab w:val="clear" w:pos="420"/>
          <w:tab w:val="left" w:pos="1800" w:leader="none"/>
        </w:tabs>
        <w:spacing w:lineRule="exact" w:line="56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伤残等级鉴定为</w:t>
      </w:r>
      <w:r>
        <w:rPr>
          <w:rFonts w:eastAsia="黑体" w:cs="宋体;SimSun" w:ascii="SimHei" w:hAnsi="SimHei"/>
          <w:sz w:val="32"/>
          <w:szCs w:val="32"/>
        </w:rPr>
        <w:t>5-6</w:t>
      </w:r>
      <w:r>
        <w:rPr>
          <w:rFonts w:ascii="SimHei" w:hAnsi="SimHei" w:cs="宋体;SimSun" w:eastAsia="黑体"/>
          <w:sz w:val="32"/>
          <w:szCs w:val="32"/>
        </w:rPr>
        <w:t>级工伤人员，本人申请退出工作岗位、难以安置工作岗位或调整后仍不胜任工作岗位的，保留劳动关系。由用工单位行政正职审批后，附相关资料，经人力资源共享服务中心审核，人力资源部审批同意后，移交人力资源共享服务中心。审批表详见附件</w:t>
      </w:r>
      <w:r>
        <w:rPr>
          <w:rFonts w:eastAsia="黑体" w:cs="宋体;SimSun" w:ascii="SimHei" w:hAnsi="SimHei"/>
          <w:sz w:val="32"/>
          <w:szCs w:val="32"/>
        </w:rPr>
        <w:t>2</w:t>
      </w:r>
      <w:r>
        <w:rPr>
          <w:rFonts w:ascii="SimHei" w:hAnsi="SimHei" w:cs="宋体;SimSun" w:eastAsia="黑体"/>
          <w:sz w:val="32"/>
          <w:szCs w:val="32"/>
        </w:rPr>
        <w:t>。</w:t>
      </w:r>
    </w:p>
    <w:p>
      <w:pPr>
        <w:pStyle w:val="Normal"/>
        <w:numPr>
          <w:ilvl w:val="0"/>
          <w:numId w:val="2"/>
        </w:numPr>
        <w:tabs>
          <w:tab w:val="clear" w:pos="420"/>
          <w:tab w:val="left" w:pos="1800" w:leader="none"/>
        </w:tabs>
        <w:spacing w:lineRule="exact" w:line="540"/>
        <w:ind w:start="0" w:firstLine="640"/>
        <w:rPr/>
      </w:pPr>
      <w:r>
        <w:rPr>
          <w:rFonts w:eastAsia="黑体" w:cs="仿宋_GB2312;微软雅黑" w:ascii="SimHei" w:hAnsi="SimHei"/>
          <w:sz w:val="32"/>
          <w:szCs w:val="32"/>
        </w:rPr>
        <w:t xml:space="preserve"> </w:t>
      </w:r>
      <w:r>
        <w:rPr>
          <w:rFonts w:ascii="SimHei" w:hAnsi="SimHei" w:cs="宋体;SimSun" w:eastAsia="黑体"/>
          <w:sz w:val="32"/>
          <w:szCs w:val="32"/>
        </w:rPr>
        <w:t>伤残等级鉴定为</w:t>
      </w:r>
      <w:r>
        <w:rPr>
          <w:rFonts w:eastAsia="黑体" w:cs="宋体;SimSun" w:ascii="SimHei" w:hAnsi="SimHei"/>
          <w:sz w:val="32"/>
          <w:szCs w:val="32"/>
        </w:rPr>
        <w:t>7-10</w:t>
      </w:r>
      <w:r>
        <w:rPr>
          <w:rFonts w:ascii="SimHei" w:hAnsi="SimHei" w:cs="宋体;SimSun" w:eastAsia="黑体"/>
          <w:sz w:val="32"/>
          <w:szCs w:val="32"/>
        </w:rPr>
        <w:t>级工伤人员，根据本人身体条件，优先用工单位内部安置岗位，无法从事井下工作的，可安排地面和后勤岗位。审批流程参照员工内部调动流程执行。</w:t>
      </w:r>
    </w:p>
    <w:p>
      <w:pPr>
        <w:pStyle w:val="Normal"/>
        <w:numPr>
          <w:ilvl w:val="0"/>
          <w:numId w:val="2"/>
        </w:numPr>
        <w:tabs>
          <w:tab w:val="clear" w:pos="420"/>
          <w:tab w:val="left" w:pos="1800" w:leader="none"/>
        </w:tabs>
        <w:spacing w:lineRule="exact" w:line="54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职工因工作遭受事故伤害或者患职业病需要暂停工作接受工伤医疗的，在停工留薪期内，原工资福利待遇不变，由所在单位按月支付。停工留薪期一般不超过</w:t>
      </w:r>
      <w:r>
        <w:rPr>
          <w:rFonts w:eastAsia="黑体" w:cs="宋体;SimSun" w:ascii="SimHei" w:hAnsi="SimHei"/>
          <w:sz w:val="32"/>
          <w:szCs w:val="32"/>
        </w:rPr>
        <w:t>12</w:t>
      </w:r>
      <w:r>
        <w:rPr>
          <w:rFonts w:ascii="SimHei" w:hAnsi="SimHei" w:cs="宋体;SimSun" w:eastAsia="黑体"/>
          <w:sz w:val="32"/>
          <w:szCs w:val="32"/>
        </w:rPr>
        <w:t>个月。伤情严重或者情况特殊，经设区的市级劳动能力鉴定委员会确认，可以适当延长，但延长不得超过</w:t>
      </w:r>
      <w:r>
        <w:rPr>
          <w:rFonts w:eastAsia="黑体" w:cs="宋体;SimSun" w:ascii="SimHei" w:hAnsi="SimHei"/>
          <w:sz w:val="32"/>
          <w:szCs w:val="32"/>
        </w:rPr>
        <w:t>12</w:t>
      </w:r>
      <w:r>
        <w:rPr>
          <w:rFonts w:ascii="SimHei" w:hAnsi="SimHei" w:cs="宋体;SimSun" w:eastAsia="黑体"/>
          <w:sz w:val="32"/>
          <w:szCs w:val="32"/>
        </w:rPr>
        <w:t>个月。工伤职工评定伤残等级后，停发原待遇，按照本章的有关规定享受伤残待遇。</w:t>
      </w:r>
    </w:p>
    <w:p>
      <w:pPr>
        <w:pStyle w:val="Normal"/>
        <w:numPr>
          <w:ilvl w:val="0"/>
          <w:numId w:val="2"/>
        </w:numPr>
        <w:tabs>
          <w:tab w:val="clear" w:pos="420"/>
          <w:tab w:val="left" w:pos="1800" w:leader="none"/>
        </w:tabs>
        <w:spacing w:lineRule="exact" w:line="54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工伤职工已经评定伤残等级并经劳动能力鉴定委员会确认需要生活护理的，从工伤保险基金按月支付生活护理费。生活护理费按照生活完全不能自理、生活大部分不能自理或者生活部分不能自理</w:t>
      </w:r>
      <w:r>
        <w:rPr>
          <w:rFonts w:eastAsia="黑体" w:cs="宋体;SimSun" w:ascii="SimHei" w:hAnsi="SimHei"/>
          <w:sz w:val="32"/>
          <w:szCs w:val="32"/>
        </w:rPr>
        <w:t>3</w:t>
      </w:r>
      <w:r>
        <w:rPr>
          <w:rFonts w:ascii="SimHei" w:hAnsi="SimHei" w:cs="宋体;SimSun" w:eastAsia="黑体"/>
          <w:sz w:val="32"/>
          <w:szCs w:val="32"/>
        </w:rPr>
        <w:t>个不同等级支付，其标准分别为统筹地区上年度职工月平均工资的</w:t>
      </w:r>
      <w:r>
        <w:rPr>
          <w:rFonts w:eastAsia="黑体" w:cs="宋体;SimSun" w:ascii="SimHei" w:hAnsi="SimHei"/>
          <w:sz w:val="32"/>
          <w:szCs w:val="32"/>
        </w:rPr>
        <w:t>50%</w:t>
      </w:r>
      <w:r>
        <w:rPr>
          <w:rFonts w:ascii="SimHei" w:hAnsi="SimHei" w:cs="宋体;SimSun" w:eastAsia="黑体"/>
          <w:sz w:val="32"/>
          <w:szCs w:val="32"/>
        </w:rPr>
        <w:t>、</w:t>
      </w:r>
      <w:r>
        <w:rPr>
          <w:rFonts w:eastAsia="黑体" w:cs="宋体;SimSun" w:ascii="SimHei" w:hAnsi="SimHei"/>
          <w:sz w:val="32"/>
          <w:szCs w:val="32"/>
        </w:rPr>
        <w:t>40%</w:t>
      </w:r>
      <w:r>
        <w:rPr>
          <w:rFonts w:ascii="SimHei" w:hAnsi="SimHei" w:cs="宋体;SimSun" w:eastAsia="黑体"/>
          <w:sz w:val="32"/>
          <w:szCs w:val="32"/>
        </w:rPr>
        <w:t>或者</w:t>
      </w:r>
      <w:r>
        <w:rPr>
          <w:rFonts w:eastAsia="黑体" w:cs="宋体;SimSun" w:ascii="SimHei" w:hAnsi="SimHei"/>
          <w:sz w:val="32"/>
          <w:szCs w:val="32"/>
        </w:rPr>
        <w:t>30%</w:t>
      </w:r>
      <w:r>
        <w:rPr>
          <w:rFonts w:ascii="SimHei" w:hAnsi="SimHei" w:cs="宋体;SimSun" w:eastAsia="黑体"/>
          <w:sz w:val="32"/>
          <w:szCs w:val="32"/>
        </w:rPr>
        <w:t>。</w:t>
      </w:r>
    </w:p>
    <w:p>
      <w:pPr>
        <w:pStyle w:val="Normal"/>
        <w:numPr>
          <w:ilvl w:val="0"/>
          <w:numId w:val="2"/>
        </w:numPr>
        <w:tabs>
          <w:tab w:val="clear" w:pos="420"/>
          <w:tab w:val="left" w:pos="1800" w:leader="none"/>
        </w:tabs>
        <w:spacing w:lineRule="exact" w:line="54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职工因工致残被鉴定为</w:t>
      </w:r>
      <w:r>
        <w:rPr>
          <w:rFonts w:eastAsia="黑体" w:cs="宋体;SimSun" w:ascii="SimHei" w:hAnsi="SimHei"/>
          <w:sz w:val="32"/>
          <w:szCs w:val="32"/>
        </w:rPr>
        <w:t>1-4</w:t>
      </w:r>
      <w:r>
        <w:rPr>
          <w:rFonts w:ascii="SimHei" w:hAnsi="SimHei" w:cs="宋体;SimSun" w:eastAsia="黑体"/>
          <w:sz w:val="32"/>
          <w:szCs w:val="32"/>
        </w:rPr>
        <w:t>级伤残的享受以下待遇：</w:t>
      </w:r>
    </w:p>
    <w:p>
      <w:pPr>
        <w:pStyle w:val="Normal"/>
        <w:spacing w:lineRule="exact" w:line="54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（一）从工伤保险基金按伤残等级支付一次性伤残补助金，标准为：一级伤残为</w:t>
      </w:r>
      <w:r>
        <w:rPr>
          <w:rFonts w:eastAsia="黑体" w:cs="宋体;SimSun" w:ascii="SimHei" w:hAnsi="SimHei"/>
          <w:sz w:val="32"/>
          <w:szCs w:val="32"/>
        </w:rPr>
        <w:t>27</w:t>
      </w:r>
      <w:r>
        <w:rPr>
          <w:rFonts w:ascii="SimHei" w:hAnsi="SimHei" w:cs="宋体;SimSun" w:eastAsia="黑体"/>
          <w:sz w:val="32"/>
          <w:szCs w:val="32"/>
        </w:rPr>
        <w:t>个月的本人工资，二级伤残为</w:t>
      </w:r>
      <w:r>
        <w:rPr>
          <w:rFonts w:eastAsia="黑体" w:cs="宋体;SimSun" w:ascii="SimHei" w:hAnsi="SimHei"/>
          <w:sz w:val="32"/>
          <w:szCs w:val="32"/>
        </w:rPr>
        <w:t>25</w:t>
      </w:r>
      <w:r>
        <w:rPr>
          <w:rFonts w:ascii="SimHei" w:hAnsi="SimHei" w:cs="宋体;SimSun" w:eastAsia="黑体"/>
          <w:sz w:val="32"/>
          <w:szCs w:val="32"/>
        </w:rPr>
        <w:t>个月的本人工资，三级伤残为</w:t>
      </w:r>
      <w:r>
        <w:rPr>
          <w:rFonts w:eastAsia="黑体" w:cs="宋体;SimSun" w:ascii="SimHei" w:hAnsi="SimHei"/>
          <w:sz w:val="32"/>
          <w:szCs w:val="32"/>
        </w:rPr>
        <w:t>23</w:t>
      </w:r>
      <w:r>
        <w:rPr>
          <w:rFonts w:ascii="SimHei" w:hAnsi="SimHei" w:cs="宋体;SimSun" w:eastAsia="黑体"/>
          <w:sz w:val="32"/>
          <w:szCs w:val="32"/>
        </w:rPr>
        <w:t>个月的本人工资，四级伤残为</w:t>
      </w:r>
      <w:r>
        <w:rPr>
          <w:rFonts w:eastAsia="黑体" w:cs="宋体;SimSun" w:ascii="SimHei" w:hAnsi="SimHei"/>
          <w:sz w:val="32"/>
          <w:szCs w:val="32"/>
        </w:rPr>
        <w:t>21</w:t>
      </w:r>
      <w:r>
        <w:rPr>
          <w:rFonts w:ascii="SimHei" w:hAnsi="SimHei" w:cs="宋体;SimSun" w:eastAsia="黑体"/>
          <w:sz w:val="32"/>
          <w:szCs w:val="32"/>
        </w:rPr>
        <w:t>个月的本人工资。</w:t>
      </w:r>
    </w:p>
    <w:p>
      <w:pPr>
        <w:pStyle w:val="Normal"/>
        <w:spacing w:lineRule="exact" w:line="54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（二）从工伤保险基金按月支付伤残津贴，标准为：一级伤残为本人工资的</w:t>
      </w:r>
      <w:r>
        <w:rPr>
          <w:rFonts w:eastAsia="黑体" w:cs="宋体;SimSun" w:ascii="SimHei" w:hAnsi="SimHei"/>
          <w:sz w:val="32"/>
          <w:szCs w:val="32"/>
        </w:rPr>
        <w:t>90%</w:t>
      </w:r>
      <w:r>
        <w:rPr>
          <w:rFonts w:ascii="SimHei" w:hAnsi="SimHei" w:cs="宋体;SimSun" w:eastAsia="黑体"/>
          <w:sz w:val="32"/>
          <w:szCs w:val="32"/>
        </w:rPr>
        <w:t>，二级伤残为本人工资的</w:t>
      </w:r>
      <w:r>
        <w:rPr>
          <w:rFonts w:eastAsia="黑体" w:cs="宋体;SimSun" w:ascii="SimHei" w:hAnsi="SimHei"/>
          <w:sz w:val="32"/>
          <w:szCs w:val="32"/>
        </w:rPr>
        <w:t>85%</w:t>
      </w:r>
      <w:r>
        <w:rPr>
          <w:rFonts w:ascii="SimHei" w:hAnsi="SimHei" w:cs="宋体;SimSun" w:eastAsia="黑体"/>
          <w:sz w:val="32"/>
          <w:szCs w:val="32"/>
        </w:rPr>
        <w:t>，三级伤残为本人工资的</w:t>
      </w:r>
      <w:r>
        <w:rPr>
          <w:rFonts w:eastAsia="黑体" w:cs="宋体;SimSun" w:ascii="SimHei" w:hAnsi="SimHei"/>
          <w:sz w:val="32"/>
          <w:szCs w:val="32"/>
        </w:rPr>
        <w:t>80%</w:t>
      </w:r>
      <w:r>
        <w:rPr>
          <w:rFonts w:ascii="SimHei" w:hAnsi="SimHei" w:cs="宋体;SimSun" w:eastAsia="黑体"/>
          <w:sz w:val="32"/>
          <w:szCs w:val="32"/>
        </w:rPr>
        <w:t>，四级伤残为本人工资的</w:t>
      </w:r>
      <w:r>
        <w:rPr>
          <w:rFonts w:eastAsia="黑体" w:cs="宋体;SimSun" w:ascii="SimHei" w:hAnsi="SimHei"/>
          <w:sz w:val="32"/>
          <w:szCs w:val="32"/>
        </w:rPr>
        <w:t>75%</w:t>
      </w:r>
      <w:r>
        <w:rPr>
          <w:rFonts w:ascii="SimHei" w:hAnsi="SimHei" w:cs="宋体;SimSun" w:eastAsia="黑体"/>
          <w:sz w:val="32"/>
          <w:szCs w:val="32"/>
        </w:rPr>
        <w:t>。伤残津贴实际金额低于当地最低工资标准的，由工伤保险基金补足差额。</w:t>
      </w:r>
    </w:p>
    <w:p>
      <w:pPr>
        <w:pStyle w:val="Normal"/>
        <w:spacing w:lineRule="exact" w:line="54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（三）工伤职工达到退休年龄并办理退休手续后，停发伤残津贴，按照国家有关规定享受基本养老保险待遇。基本养老保险待遇低于伤残津贴的，由工伤保险基金补足差额。</w:t>
      </w:r>
    </w:p>
    <w:p>
      <w:pPr>
        <w:pStyle w:val="Normal"/>
        <w:numPr>
          <w:ilvl w:val="0"/>
          <w:numId w:val="2"/>
        </w:numPr>
        <w:tabs>
          <w:tab w:val="clear" w:pos="420"/>
          <w:tab w:val="left" w:pos="1800" w:leader="none"/>
        </w:tabs>
        <w:spacing w:lineRule="exact" w:line="54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职工因工致残被鉴定为</w:t>
      </w:r>
      <w:r>
        <w:rPr>
          <w:rFonts w:eastAsia="黑体" w:cs="宋体;SimSun" w:ascii="SimHei" w:hAnsi="SimHei"/>
          <w:sz w:val="32"/>
          <w:szCs w:val="32"/>
        </w:rPr>
        <w:t>5-6</w:t>
      </w:r>
      <w:r>
        <w:rPr>
          <w:rFonts w:ascii="SimHei" w:hAnsi="SimHei" w:cs="宋体;SimSun" w:eastAsia="黑体"/>
          <w:sz w:val="32"/>
          <w:szCs w:val="32"/>
        </w:rPr>
        <w:t>级伤残的，享受以下待遇：</w:t>
      </w:r>
    </w:p>
    <w:p>
      <w:pPr>
        <w:pStyle w:val="Normal"/>
        <w:spacing w:lineRule="exact" w:line="54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（一）从工伤保险基金按伤残等级支付一次性伤残补助金，标准为：五级伤残为</w:t>
      </w:r>
      <w:r>
        <w:rPr>
          <w:rFonts w:eastAsia="黑体" w:cs="宋体;SimSun" w:ascii="SimHei" w:hAnsi="SimHei"/>
          <w:sz w:val="32"/>
          <w:szCs w:val="32"/>
        </w:rPr>
        <w:t>18</w:t>
      </w:r>
      <w:r>
        <w:rPr>
          <w:rFonts w:ascii="SimHei" w:hAnsi="SimHei" w:cs="宋体;SimSun" w:eastAsia="黑体"/>
          <w:sz w:val="32"/>
          <w:szCs w:val="32"/>
        </w:rPr>
        <w:t>个月的本人工资，六级伤残为</w:t>
      </w:r>
      <w:r>
        <w:rPr>
          <w:rFonts w:eastAsia="黑体" w:cs="宋体;SimSun" w:ascii="SimHei" w:hAnsi="SimHei"/>
          <w:sz w:val="32"/>
          <w:szCs w:val="32"/>
        </w:rPr>
        <w:t>16</w:t>
      </w:r>
      <w:r>
        <w:rPr>
          <w:rFonts w:ascii="SimHei" w:hAnsi="SimHei" w:cs="宋体;SimSun" w:eastAsia="黑体"/>
          <w:sz w:val="32"/>
          <w:szCs w:val="32"/>
        </w:rPr>
        <w:t>个月的本人工资。</w:t>
      </w:r>
    </w:p>
    <w:p>
      <w:pPr>
        <w:pStyle w:val="Normal"/>
        <w:spacing w:lineRule="exact" w:line="54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（二）退出工作岗位，移交人力资源共享服务中心的，由用人单位按月发给伤残津贴，标准为：五级伤残为本人工资的</w:t>
      </w:r>
      <w:r>
        <w:rPr>
          <w:rFonts w:eastAsia="黑体" w:cs="宋体;SimSun" w:ascii="SimHei" w:hAnsi="SimHei"/>
          <w:sz w:val="32"/>
          <w:szCs w:val="32"/>
        </w:rPr>
        <w:t>70%</w:t>
      </w:r>
      <w:r>
        <w:rPr>
          <w:rFonts w:ascii="SimHei" w:hAnsi="SimHei" w:cs="宋体;SimSun" w:eastAsia="黑体"/>
          <w:sz w:val="32"/>
          <w:szCs w:val="32"/>
        </w:rPr>
        <w:t>，六级伤残为本人工资的</w:t>
      </w:r>
      <w:r>
        <w:rPr>
          <w:rFonts w:eastAsia="黑体" w:cs="宋体;SimSun" w:ascii="SimHei" w:hAnsi="SimHei"/>
          <w:sz w:val="32"/>
          <w:szCs w:val="32"/>
        </w:rPr>
        <w:t>60%</w:t>
      </w:r>
      <w:r>
        <w:rPr>
          <w:rFonts w:ascii="SimHei" w:hAnsi="SimHei" w:cs="宋体;SimSun" w:eastAsia="黑体"/>
          <w:sz w:val="32"/>
          <w:szCs w:val="32"/>
        </w:rPr>
        <w:t>，并由用人单位按照规定为其缴纳应缴纳的各项社会保险费。伤残津贴实际金额低于当地最低工资标准的，由用人单位补足差额。</w:t>
      </w:r>
    </w:p>
    <w:p>
      <w:pPr>
        <w:pStyle w:val="Normal"/>
        <w:numPr>
          <w:ilvl w:val="0"/>
          <w:numId w:val="2"/>
        </w:numPr>
        <w:tabs>
          <w:tab w:val="clear" w:pos="420"/>
          <w:tab w:val="left" w:pos="1800" w:leader="none"/>
        </w:tabs>
        <w:spacing w:lineRule="exact" w:line="540"/>
        <w:ind w:start="0" w:firstLine="640"/>
        <w:rPr/>
      </w:pPr>
      <w:r>
        <w:rPr>
          <w:rFonts w:ascii="SimHei" w:hAnsi="SimHei" w:cs="宋体;SimSun" w:eastAsia="黑体"/>
          <w:sz w:val="32"/>
          <w:szCs w:val="32"/>
        </w:rPr>
        <w:t>职工因工致残被鉴定为</w:t>
      </w:r>
      <w:r>
        <w:rPr>
          <w:rFonts w:eastAsia="黑体" w:cs="宋体;SimSun" w:ascii="SimHei" w:hAnsi="SimHei"/>
          <w:sz w:val="32"/>
          <w:szCs w:val="32"/>
        </w:rPr>
        <w:t>7-10</w:t>
      </w:r>
      <w:r>
        <w:rPr>
          <w:rFonts w:ascii="SimHei" w:hAnsi="SimHei" w:cs="宋体;SimSun" w:eastAsia="黑体"/>
          <w:sz w:val="32"/>
          <w:szCs w:val="32"/>
        </w:rPr>
        <w:t>级伤残的，从工伤保险基金按伤残等级支付一次性伤残补助金，标准为：七级伤残为</w:t>
      </w:r>
      <w:r>
        <w:rPr>
          <w:rFonts w:eastAsia="黑体" w:cs="宋体;SimSun" w:ascii="SimHei" w:hAnsi="SimHei"/>
          <w:sz w:val="32"/>
          <w:szCs w:val="32"/>
        </w:rPr>
        <w:t>13</w:t>
      </w:r>
      <w:r>
        <w:rPr>
          <w:rFonts w:ascii="SimHei" w:hAnsi="SimHei" w:cs="宋体;SimSun" w:eastAsia="黑体"/>
          <w:sz w:val="32"/>
          <w:szCs w:val="32"/>
        </w:rPr>
        <w:t>个月的本人工资，八级伤残为</w:t>
      </w:r>
      <w:r>
        <w:rPr>
          <w:rFonts w:eastAsia="黑体" w:cs="宋体;SimSun" w:ascii="SimHei" w:hAnsi="SimHei"/>
          <w:sz w:val="32"/>
          <w:szCs w:val="32"/>
        </w:rPr>
        <w:t>11</w:t>
      </w:r>
      <w:r>
        <w:rPr>
          <w:rFonts w:ascii="SimHei" w:hAnsi="SimHei" w:cs="宋体;SimSun" w:eastAsia="黑体"/>
          <w:sz w:val="32"/>
          <w:szCs w:val="32"/>
        </w:rPr>
        <w:t>个月的本人工资，九级伤残为</w:t>
      </w:r>
      <w:r>
        <w:rPr>
          <w:rFonts w:eastAsia="黑体" w:cs="宋体;SimSun" w:ascii="SimHei" w:hAnsi="SimHei"/>
          <w:sz w:val="32"/>
          <w:szCs w:val="32"/>
        </w:rPr>
        <w:t>9</w:t>
      </w:r>
      <w:r>
        <w:rPr>
          <w:rFonts w:ascii="SimHei" w:hAnsi="SimHei" w:cs="宋体;SimSun" w:eastAsia="黑体"/>
          <w:sz w:val="32"/>
          <w:szCs w:val="32"/>
        </w:rPr>
        <w:t>个月的本人工资，十级伤残为</w:t>
      </w:r>
      <w:r>
        <w:rPr>
          <w:rFonts w:eastAsia="黑体" w:cs="宋体;SimSun" w:ascii="SimHei" w:hAnsi="SimHei"/>
          <w:sz w:val="32"/>
          <w:szCs w:val="32"/>
        </w:rPr>
        <w:t>7</w:t>
      </w:r>
      <w:r>
        <w:rPr>
          <w:rFonts w:ascii="SimHei" w:hAnsi="SimHei" w:cs="宋体;SimSun" w:eastAsia="黑体"/>
          <w:sz w:val="32"/>
          <w:szCs w:val="32"/>
        </w:rPr>
        <w:t>个月的本人工资。</w:t>
      </w:r>
    </w:p>
    <w:p>
      <w:pPr>
        <w:pStyle w:val="Normal"/>
        <w:numPr>
          <w:ilvl w:val="0"/>
          <w:numId w:val="2"/>
        </w:numPr>
        <w:tabs>
          <w:tab w:val="clear" w:pos="420"/>
          <w:tab w:val="left" w:pos="1800" w:leader="none"/>
        </w:tabs>
        <w:spacing w:lineRule="exact" w:line="54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职工因工致残被鉴定为</w:t>
      </w:r>
      <w:r>
        <w:rPr>
          <w:rFonts w:eastAsia="黑体" w:cs="宋体;SimSun" w:ascii="SimHei" w:hAnsi="SimHei"/>
          <w:sz w:val="32"/>
          <w:szCs w:val="32"/>
        </w:rPr>
        <w:t>5-10</w:t>
      </w:r>
      <w:r>
        <w:rPr>
          <w:rFonts w:ascii="SimHei" w:hAnsi="SimHei" w:cs="宋体;SimSun" w:eastAsia="黑体"/>
          <w:sz w:val="32"/>
          <w:szCs w:val="32"/>
        </w:rPr>
        <w:t>级伤残，因身体原因进行岗位调整的，岗位调整后严格执行易岗易薪。</w:t>
      </w:r>
    </w:p>
    <w:p>
      <w:pPr>
        <w:pStyle w:val="Normal"/>
        <w:spacing w:lineRule="exact" w:line="560"/>
        <w:jc w:val="center"/>
        <w:rPr/>
      </w:pPr>
      <w:r>
        <w:rPr>
          <w:rFonts w:ascii="SimHei" w:hAnsi="SimHei" w:cs="宋体;SimSun" w:eastAsia="黑体"/>
          <w:sz w:val="32"/>
          <w:szCs w:val="32"/>
        </w:rPr>
        <w:t>第四章  患病人员转岗安置途径及待遇</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重大疾病人员是指因疾病原因完全或部分丧失劳动能力，无法继续从事岗位工作的人员。</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cs="宋体;SimSun"/>
          <w:sz w:val="32"/>
          <w:szCs w:val="32"/>
        </w:rPr>
      </w:pPr>
      <w:r>
        <w:rPr>
          <w:rFonts w:ascii="SimHei" w:hAnsi="SimHei" w:eastAsia="黑体"/>
          <w:sz w:val="32"/>
          <w:szCs w:val="32"/>
        </w:rPr>
        <w:t>患重大疾病人员，</w:t>
      </w:r>
      <w:r>
        <w:rPr>
          <w:rFonts w:ascii="SimHei" w:hAnsi="SimHei" w:cs="宋体;SimSun" w:eastAsia="黑体"/>
          <w:sz w:val="32"/>
          <w:szCs w:val="32"/>
        </w:rPr>
        <w:t>病假期超过</w:t>
      </w:r>
      <w:r>
        <w:rPr>
          <w:rFonts w:eastAsia="黑体" w:cs="宋体;SimSun" w:ascii="SimHei" w:hAnsi="SimHei"/>
          <w:sz w:val="32"/>
          <w:szCs w:val="32"/>
        </w:rPr>
        <w:t>3</w:t>
      </w:r>
      <w:r>
        <w:rPr>
          <w:rFonts w:ascii="SimHei" w:hAnsi="SimHei" w:cs="宋体;SimSun" w:eastAsia="黑体"/>
          <w:sz w:val="32"/>
          <w:szCs w:val="32"/>
        </w:rPr>
        <w:t>个月，由用工单位提供相关资料，经单位行政正职签字后报人力资源共享服务中心。由人力资源共享服务中心组织，疾病鉴定委员会审核。符合移交条件的，经</w:t>
      </w:r>
      <w:r>
        <w:rPr>
          <w:rFonts w:ascii="SimHei" w:hAnsi="SimHei" w:eastAsia="黑体"/>
          <w:sz w:val="32"/>
          <w:szCs w:val="32"/>
        </w:rPr>
        <w:t>人力资源部审批同意后办理调动手续，由人力资源共享服务中心统一管理。重大疾病人员离岗申请表详见附件</w:t>
      </w:r>
      <w:r>
        <w:rPr>
          <w:rFonts w:eastAsia="黑体" w:ascii="SimHei" w:hAnsi="SimHei"/>
          <w:sz w:val="32"/>
          <w:szCs w:val="32"/>
        </w:rPr>
        <w:t>3</w:t>
      </w:r>
      <w:r>
        <w:rPr>
          <w:rFonts w:ascii="SimHei" w:hAnsi="SimHei" w:eastAsia="黑体"/>
          <w:sz w:val="32"/>
          <w:szCs w:val="32"/>
        </w:rPr>
        <w:t>。</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员工患不适宜从事井下工作的疾病，由用工单位</w:t>
      </w:r>
      <w:r>
        <w:rPr>
          <w:rFonts w:ascii="SimHei" w:hAnsi="SimHei" w:eastAsia="黑体"/>
          <w:sz w:val="32"/>
          <w:szCs w:val="32"/>
        </w:rPr>
        <w:t>提供相关资料</w:t>
      </w:r>
      <w:r>
        <w:rPr>
          <w:rFonts w:ascii="SimHei" w:hAnsi="SimHei" w:cs="宋体;SimSun" w:eastAsia="黑体"/>
          <w:sz w:val="32"/>
          <w:szCs w:val="32"/>
        </w:rPr>
        <w:t>，经用工单位行政正职审批后报人力资源共享服务中心。人力资源共享服务中心组织疾病鉴定委员会审核后，按照员工内部调动流程执行。</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eastAsia="黑体" w:cs="仿宋_GB2312;微软雅黑" w:ascii="SimHei" w:hAnsi="SimHei"/>
          <w:sz w:val="32"/>
          <w:szCs w:val="32"/>
        </w:rPr>
        <w:t xml:space="preserve"> </w:t>
      </w:r>
      <w:r>
        <w:rPr>
          <w:rFonts w:ascii="SimHei" w:hAnsi="SimHei" w:eastAsia="黑体"/>
          <w:sz w:val="32"/>
          <w:szCs w:val="32"/>
        </w:rPr>
        <w:t>针对因患病不适宜从事井下工作岗位人员，</w:t>
      </w:r>
      <w:r>
        <w:rPr>
          <w:rFonts w:ascii="SimHei" w:hAnsi="SimHei" w:cs="宋体;SimSun" w:eastAsia="黑体"/>
          <w:sz w:val="32"/>
          <w:szCs w:val="32"/>
        </w:rPr>
        <w:t>人力资源共享服务中心每半年组织一次集中审核。</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员工患病休假期或因患病移交人力资源共享服务中心的，享受以下待遇：</w:t>
      </w:r>
    </w:p>
    <w:p>
      <w:pPr>
        <w:pStyle w:val="Normal"/>
        <w:spacing w:lineRule="exact" w:line="560"/>
        <w:ind w:firstLine="640"/>
        <w:rPr>
          <w:rFonts w:ascii="仿宋_GB2312;微软雅黑" w:hAnsi="仿宋_GB2312;微软雅黑" w:eastAsia="仿宋_GB2312;微软雅黑"/>
          <w:sz w:val="32"/>
          <w:szCs w:val="32"/>
        </w:rPr>
      </w:pPr>
      <w:r>
        <w:rPr>
          <w:rFonts w:ascii="SimHei" w:hAnsi="SimHei" w:eastAsia="黑体"/>
          <w:sz w:val="32"/>
          <w:szCs w:val="32"/>
        </w:rPr>
        <w:t>（一）员工休病假在</w:t>
      </w:r>
      <w:r>
        <w:rPr>
          <w:rFonts w:eastAsia="黑体" w:ascii="SimHei" w:hAnsi="SimHei"/>
          <w:sz w:val="32"/>
          <w:szCs w:val="32"/>
        </w:rPr>
        <w:t>6</w:t>
      </w:r>
      <w:r>
        <w:rPr>
          <w:rFonts w:ascii="SimHei" w:hAnsi="SimHei" w:eastAsia="黑体"/>
          <w:sz w:val="32"/>
          <w:szCs w:val="32"/>
        </w:rPr>
        <w:t>个月以内的，执行病假工资；休病假</w:t>
      </w:r>
      <w:r>
        <w:rPr>
          <w:rFonts w:eastAsia="黑体" w:ascii="SimHei" w:hAnsi="SimHei"/>
          <w:sz w:val="32"/>
          <w:szCs w:val="32"/>
        </w:rPr>
        <w:t>6</w:t>
      </w:r>
      <w:r>
        <w:rPr>
          <w:rFonts w:ascii="SimHei" w:hAnsi="SimHei" w:eastAsia="黑体"/>
          <w:sz w:val="32"/>
          <w:szCs w:val="32"/>
        </w:rPr>
        <w:t>个月以上的改发病伤救济费。</w:t>
      </w:r>
    </w:p>
    <w:p>
      <w:pPr>
        <w:pStyle w:val="Normal"/>
        <w:spacing w:lineRule="exact" w:line="560"/>
        <w:ind w:firstLine="640"/>
        <w:rPr/>
      </w:pPr>
      <w:r>
        <w:rPr>
          <w:rFonts w:ascii="SimHei" w:hAnsi="SimHei" w:eastAsia="黑体"/>
          <w:sz w:val="32"/>
          <w:szCs w:val="32"/>
        </w:rPr>
        <w:t>（二）病假工资按照本人基本工资的一定比例给予发放，连续工龄不满</w:t>
      </w:r>
      <w:r>
        <w:rPr>
          <w:rFonts w:eastAsia="黑体" w:ascii="SimHei" w:hAnsi="SimHei"/>
          <w:sz w:val="32"/>
          <w:szCs w:val="32"/>
        </w:rPr>
        <w:t>7</w:t>
      </w:r>
      <w:r>
        <w:rPr>
          <w:rFonts w:ascii="SimHei" w:hAnsi="SimHei" w:eastAsia="黑体"/>
          <w:sz w:val="32"/>
          <w:szCs w:val="32"/>
        </w:rPr>
        <w:t>年的发</w:t>
      </w:r>
      <w:r>
        <w:rPr>
          <w:rFonts w:eastAsia="黑体" w:ascii="SimHei" w:hAnsi="SimHei"/>
          <w:sz w:val="32"/>
          <w:szCs w:val="32"/>
        </w:rPr>
        <w:t>70%</w:t>
      </w:r>
      <w:r>
        <w:rPr>
          <w:rFonts w:ascii="SimHei" w:hAnsi="SimHei" w:eastAsia="黑体"/>
          <w:sz w:val="32"/>
          <w:szCs w:val="32"/>
        </w:rPr>
        <w:t>；满</w:t>
      </w:r>
      <w:r>
        <w:rPr>
          <w:rFonts w:eastAsia="黑体" w:ascii="SimHei" w:hAnsi="SimHei"/>
          <w:sz w:val="32"/>
          <w:szCs w:val="32"/>
        </w:rPr>
        <w:t>7</w:t>
      </w:r>
      <w:r>
        <w:rPr>
          <w:rFonts w:ascii="SimHei" w:hAnsi="SimHei" w:eastAsia="黑体"/>
          <w:sz w:val="32"/>
          <w:szCs w:val="32"/>
        </w:rPr>
        <w:t>年不满</w:t>
      </w:r>
      <w:r>
        <w:rPr>
          <w:rFonts w:eastAsia="黑体" w:ascii="SimHei" w:hAnsi="SimHei"/>
          <w:sz w:val="32"/>
          <w:szCs w:val="32"/>
        </w:rPr>
        <w:t>15</w:t>
      </w:r>
      <w:r>
        <w:rPr>
          <w:rFonts w:ascii="SimHei" w:hAnsi="SimHei" w:eastAsia="黑体"/>
          <w:sz w:val="32"/>
          <w:szCs w:val="32"/>
        </w:rPr>
        <w:t>年的发</w:t>
      </w:r>
      <w:r>
        <w:rPr>
          <w:rFonts w:eastAsia="黑体" w:ascii="SimHei" w:hAnsi="SimHei"/>
          <w:sz w:val="32"/>
          <w:szCs w:val="32"/>
        </w:rPr>
        <w:t>75%</w:t>
      </w:r>
      <w:r>
        <w:rPr>
          <w:rFonts w:ascii="SimHei" w:hAnsi="SimHei" w:eastAsia="黑体"/>
          <w:sz w:val="32"/>
          <w:szCs w:val="32"/>
        </w:rPr>
        <w:t>；满</w:t>
      </w:r>
      <w:r>
        <w:rPr>
          <w:rFonts w:eastAsia="黑体" w:ascii="SimHei" w:hAnsi="SimHei"/>
          <w:sz w:val="32"/>
          <w:szCs w:val="32"/>
        </w:rPr>
        <w:t>15</w:t>
      </w:r>
      <w:r>
        <w:rPr>
          <w:rFonts w:ascii="SimHei" w:hAnsi="SimHei" w:eastAsia="黑体"/>
          <w:sz w:val="32"/>
          <w:szCs w:val="32"/>
        </w:rPr>
        <w:t>年不满</w:t>
      </w:r>
      <w:r>
        <w:rPr>
          <w:rFonts w:eastAsia="黑体" w:ascii="SimHei" w:hAnsi="SimHei"/>
          <w:sz w:val="32"/>
          <w:szCs w:val="32"/>
        </w:rPr>
        <w:t>25</w:t>
      </w:r>
      <w:r>
        <w:rPr>
          <w:rFonts w:ascii="SimHei" w:hAnsi="SimHei" w:eastAsia="黑体"/>
          <w:sz w:val="32"/>
          <w:szCs w:val="32"/>
        </w:rPr>
        <w:t>年的发</w:t>
      </w:r>
      <w:r>
        <w:rPr>
          <w:rFonts w:eastAsia="黑体" w:ascii="SimHei" w:hAnsi="SimHei"/>
          <w:sz w:val="32"/>
          <w:szCs w:val="32"/>
        </w:rPr>
        <w:t>80%</w:t>
      </w:r>
      <w:r>
        <w:rPr>
          <w:rFonts w:ascii="SimHei" w:hAnsi="SimHei" w:eastAsia="黑体"/>
          <w:sz w:val="32"/>
          <w:szCs w:val="32"/>
        </w:rPr>
        <w:t>；满</w:t>
      </w:r>
      <w:r>
        <w:rPr>
          <w:rFonts w:eastAsia="黑体" w:ascii="SimHei" w:hAnsi="SimHei"/>
          <w:sz w:val="32"/>
          <w:szCs w:val="32"/>
        </w:rPr>
        <w:t>25</w:t>
      </w:r>
      <w:r>
        <w:rPr>
          <w:rFonts w:ascii="SimHei" w:hAnsi="SimHei" w:eastAsia="黑体"/>
          <w:sz w:val="32"/>
          <w:szCs w:val="32"/>
        </w:rPr>
        <w:t>年的发</w:t>
      </w:r>
      <w:r>
        <w:rPr>
          <w:rFonts w:eastAsia="黑体" w:ascii="SimHei" w:hAnsi="SimHei"/>
          <w:sz w:val="32"/>
          <w:szCs w:val="32"/>
        </w:rPr>
        <w:t>100%</w:t>
      </w:r>
      <w:r>
        <w:rPr>
          <w:rFonts w:ascii="SimHei" w:hAnsi="SimHei" w:eastAsia="黑体"/>
          <w:sz w:val="32"/>
          <w:szCs w:val="32"/>
        </w:rPr>
        <w:t>。</w:t>
      </w:r>
    </w:p>
    <w:p>
      <w:pPr>
        <w:pStyle w:val="Normal"/>
        <w:spacing w:lineRule="exact" w:line="560"/>
        <w:ind w:firstLine="640"/>
        <w:rPr/>
      </w:pPr>
      <w:r>
        <w:rPr>
          <w:rFonts w:ascii="SimHei" w:hAnsi="SimHei" w:eastAsia="黑体"/>
          <w:sz w:val="32"/>
          <w:szCs w:val="32"/>
        </w:rPr>
        <w:t>（三）病伤救济费按照本人基本工资的一定比例给予发放，连续工龄不满</w:t>
      </w:r>
      <w:r>
        <w:rPr>
          <w:rFonts w:eastAsia="黑体" w:ascii="SimHei" w:hAnsi="SimHei"/>
          <w:sz w:val="32"/>
          <w:szCs w:val="32"/>
        </w:rPr>
        <w:t>7</w:t>
      </w:r>
      <w:r>
        <w:rPr>
          <w:rFonts w:ascii="SimHei" w:hAnsi="SimHei" w:eastAsia="黑体"/>
          <w:sz w:val="32"/>
          <w:szCs w:val="32"/>
        </w:rPr>
        <w:t>年的发</w:t>
      </w:r>
      <w:r>
        <w:rPr>
          <w:rFonts w:eastAsia="黑体" w:ascii="SimHei" w:hAnsi="SimHei"/>
          <w:sz w:val="32"/>
          <w:szCs w:val="32"/>
        </w:rPr>
        <w:t>60%</w:t>
      </w:r>
      <w:r>
        <w:rPr>
          <w:rFonts w:ascii="SimHei" w:hAnsi="SimHei" w:eastAsia="黑体"/>
          <w:sz w:val="32"/>
          <w:szCs w:val="32"/>
        </w:rPr>
        <w:t>；满</w:t>
      </w:r>
      <w:r>
        <w:rPr>
          <w:rFonts w:eastAsia="黑体" w:ascii="SimHei" w:hAnsi="SimHei"/>
          <w:sz w:val="32"/>
          <w:szCs w:val="32"/>
        </w:rPr>
        <w:t>7</w:t>
      </w:r>
      <w:r>
        <w:rPr>
          <w:rFonts w:ascii="SimHei" w:hAnsi="SimHei" w:eastAsia="黑体"/>
          <w:sz w:val="32"/>
          <w:szCs w:val="32"/>
        </w:rPr>
        <w:t>年不满</w:t>
      </w:r>
      <w:r>
        <w:rPr>
          <w:rFonts w:eastAsia="黑体" w:ascii="SimHei" w:hAnsi="SimHei"/>
          <w:sz w:val="32"/>
          <w:szCs w:val="32"/>
        </w:rPr>
        <w:t>15</w:t>
      </w:r>
      <w:r>
        <w:rPr>
          <w:rFonts w:ascii="SimHei" w:hAnsi="SimHei" w:eastAsia="黑体"/>
          <w:sz w:val="32"/>
          <w:szCs w:val="32"/>
        </w:rPr>
        <w:t>年的发</w:t>
      </w:r>
      <w:r>
        <w:rPr>
          <w:rFonts w:eastAsia="黑体" w:ascii="SimHei" w:hAnsi="SimHei"/>
          <w:sz w:val="32"/>
          <w:szCs w:val="32"/>
        </w:rPr>
        <w:t>70%</w:t>
      </w:r>
      <w:r>
        <w:rPr>
          <w:rFonts w:ascii="SimHei" w:hAnsi="SimHei" w:eastAsia="黑体"/>
          <w:sz w:val="32"/>
          <w:szCs w:val="32"/>
        </w:rPr>
        <w:t>；满</w:t>
      </w:r>
      <w:r>
        <w:rPr>
          <w:rFonts w:eastAsia="黑体" w:ascii="SimHei" w:hAnsi="SimHei"/>
          <w:sz w:val="32"/>
          <w:szCs w:val="32"/>
        </w:rPr>
        <w:t>15</w:t>
      </w:r>
      <w:r>
        <w:rPr>
          <w:rFonts w:ascii="SimHei" w:hAnsi="SimHei" w:eastAsia="黑体"/>
          <w:sz w:val="32"/>
          <w:szCs w:val="32"/>
        </w:rPr>
        <w:t>年不满</w:t>
      </w:r>
      <w:r>
        <w:rPr>
          <w:rFonts w:eastAsia="黑体" w:ascii="SimHei" w:hAnsi="SimHei"/>
          <w:sz w:val="32"/>
          <w:szCs w:val="32"/>
        </w:rPr>
        <w:t>25</w:t>
      </w:r>
      <w:r>
        <w:rPr>
          <w:rFonts w:ascii="SimHei" w:hAnsi="SimHei" w:eastAsia="黑体"/>
          <w:sz w:val="32"/>
          <w:szCs w:val="32"/>
        </w:rPr>
        <w:t>年的发</w:t>
      </w:r>
      <w:r>
        <w:rPr>
          <w:rFonts w:eastAsia="黑体" w:ascii="SimHei" w:hAnsi="SimHei"/>
          <w:sz w:val="32"/>
          <w:szCs w:val="32"/>
        </w:rPr>
        <w:t>75%</w:t>
      </w:r>
      <w:r>
        <w:rPr>
          <w:rFonts w:ascii="SimHei" w:hAnsi="SimHei" w:eastAsia="黑体"/>
          <w:sz w:val="32"/>
          <w:szCs w:val="32"/>
        </w:rPr>
        <w:t>；满</w:t>
      </w:r>
      <w:r>
        <w:rPr>
          <w:rFonts w:eastAsia="黑体" w:ascii="SimHei" w:hAnsi="SimHei"/>
          <w:sz w:val="32"/>
          <w:szCs w:val="32"/>
        </w:rPr>
        <w:t>25</w:t>
      </w:r>
      <w:r>
        <w:rPr>
          <w:rFonts w:ascii="SimHei" w:hAnsi="SimHei" w:eastAsia="黑体"/>
          <w:sz w:val="32"/>
          <w:szCs w:val="32"/>
        </w:rPr>
        <w:t>年的发</w:t>
      </w:r>
      <w:r>
        <w:rPr>
          <w:rFonts w:eastAsia="黑体" w:ascii="SimHei" w:hAnsi="SimHei"/>
          <w:sz w:val="32"/>
          <w:szCs w:val="32"/>
        </w:rPr>
        <w:t>80%</w:t>
      </w:r>
      <w:r>
        <w:rPr>
          <w:rFonts w:ascii="SimHei" w:hAnsi="SimHei" w:eastAsia="黑体"/>
          <w:sz w:val="32"/>
          <w:szCs w:val="32"/>
        </w:rPr>
        <w:t>。</w:t>
      </w:r>
    </w:p>
    <w:p>
      <w:pPr>
        <w:pStyle w:val="Normal"/>
        <w:spacing w:lineRule="exact" w:line="560"/>
        <w:ind w:firstLine="640"/>
        <w:rPr>
          <w:rFonts w:ascii="仿宋_GB2312;微软雅黑" w:hAnsi="仿宋_GB2312;微软雅黑" w:eastAsia="仿宋_GB2312;微软雅黑"/>
          <w:sz w:val="32"/>
          <w:szCs w:val="32"/>
        </w:rPr>
      </w:pPr>
      <w:r>
        <w:rPr>
          <w:rFonts w:ascii="SimHei" w:hAnsi="SimHei" w:eastAsia="黑体"/>
          <w:sz w:val="32"/>
          <w:szCs w:val="32"/>
        </w:rPr>
        <w:t>（四）病假工资和病伤救济费实发低于</w:t>
      </w:r>
      <w:r>
        <w:rPr>
          <w:rFonts w:eastAsia="黑体" w:ascii="SimHei" w:hAnsi="SimHei"/>
          <w:sz w:val="32"/>
          <w:szCs w:val="32"/>
        </w:rPr>
        <w:t>1200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月的，按实发</w:t>
      </w:r>
      <w:r>
        <w:rPr>
          <w:rFonts w:eastAsia="黑体" w:ascii="SimHei" w:hAnsi="SimHei"/>
          <w:sz w:val="32"/>
          <w:szCs w:val="32"/>
        </w:rPr>
        <w:t>1200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月补足差额。</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员工患不适宜从事井下工作疾病，进行岗位调整的，岗位调整后严格执行易岗易薪。</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员工符合下列条件，可申请办理病退：</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（一）经参保地劳动能力鉴定机构鉴定为完全丧失劳动能力。</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（二）达到规定年龄</w:t>
      </w:r>
      <w:r>
        <w:rPr>
          <w:rFonts w:eastAsia="黑体" w:cs="宋体;SimSun" w:ascii="SimHei" w:hAnsi="SimHei"/>
          <w:sz w:val="32"/>
          <w:szCs w:val="32"/>
        </w:rPr>
        <w:t>(</w:t>
      </w:r>
      <w:r>
        <w:rPr>
          <w:rFonts w:ascii="SimHei" w:hAnsi="SimHei" w:cs="宋体;SimSun" w:eastAsia="黑体"/>
          <w:sz w:val="32"/>
          <w:szCs w:val="32"/>
        </w:rPr>
        <w:t>男年满</w:t>
      </w:r>
      <w:r>
        <w:rPr>
          <w:rFonts w:eastAsia="黑体" w:cs="宋体;SimSun" w:ascii="SimHei" w:hAnsi="SimHei"/>
          <w:sz w:val="32"/>
          <w:szCs w:val="32"/>
        </w:rPr>
        <w:t>50</w:t>
      </w:r>
      <w:r>
        <w:rPr>
          <w:rFonts w:ascii="SimHei" w:hAnsi="SimHei" w:cs="宋体;SimSun" w:eastAsia="黑体"/>
          <w:sz w:val="32"/>
          <w:szCs w:val="32"/>
        </w:rPr>
        <w:t>周岁、女年满</w:t>
      </w:r>
      <w:r>
        <w:rPr>
          <w:rFonts w:eastAsia="黑体" w:cs="宋体;SimSun" w:ascii="SimHei" w:hAnsi="SimHei"/>
          <w:sz w:val="32"/>
          <w:szCs w:val="32"/>
        </w:rPr>
        <w:t>45</w:t>
      </w:r>
      <w:r>
        <w:rPr>
          <w:rFonts w:ascii="SimHei" w:hAnsi="SimHei" w:cs="宋体;SimSun" w:eastAsia="黑体"/>
          <w:sz w:val="32"/>
          <w:szCs w:val="32"/>
        </w:rPr>
        <w:t>周岁</w:t>
      </w:r>
      <w:r>
        <w:rPr>
          <w:rFonts w:eastAsia="黑体" w:cs="宋体;SimSun" w:ascii="SimHei" w:hAnsi="SimHei"/>
          <w:sz w:val="32"/>
          <w:szCs w:val="32"/>
        </w:rPr>
        <w:t>)</w:t>
      </w:r>
      <w:r>
        <w:rPr>
          <w:rFonts w:ascii="SimHei" w:hAnsi="SimHei" w:cs="宋体;SimSun" w:eastAsia="黑体"/>
          <w:sz w:val="32"/>
          <w:szCs w:val="32"/>
        </w:rPr>
        <w:t>。</w:t>
      </w:r>
    </w:p>
    <w:p>
      <w:pPr>
        <w:pStyle w:val="Normal"/>
        <w:spacing w:lineRule="exact" w:line="560"/>
        <w:ind w:firstLine="640"/>
        <w:rPr>
          <w:rFonts w:ascii="仿宋_GB2312;微软雅黑" w:hAnsi="仿宋_GB2312;微软雅黑" w:eastAsia="仿宋_GB2312;微软雅黑"/>
          <w:sz w:val="32"/>
          <w:szCs w:val="32"/>
        </w:rPr>
      </w:pPr>
      <w:r>
        <w:rPr>
          <w:rFonts w:ascii="SimHei" w:hAnsi="SimHei" w:cs="宋体;SimSun" w:eastAsia="黑体"/>
          <w:sz w:val="32"/>
          <w:szCs w:val="32"/>
        </w:rPr>
        <w:t>（三）参加基本养老保险且缴纳基本养老保险费年限</w:t>
      </w:r>
      <w:r>
        <w:rPr>
          <w:rFonts w:eastAsia="黑体" w:cs="宋体;SimSun" w:ascii="SimHei" w:hAnsi="SimHei"/>
          <w:sz w:val="32"/>
          <w:szCs w:val="32"/>
        </w:rPr>
        <w:t>(</w:t>
      </w:r>
      <w:r>
        <w:rPr>
          <w:rFonts w:ascii="SimHei" w:hAnsi="SimHei" w:cs="宋体;SimSun" w:eastAsia="黑体"/>
          <w:sz w:val="32"/>
          <w:szCs w:val="32"/>
        </w:rPr>
        <w:t>工龄</w:t>
      </w:r>
      <w:r>
        <w:rPr>
          <w:rFonts w:eastAsia="黑体" w:cs="宋体;SimSun" w:ascii="SimHei" w:hAnsi="SimHei"/>
          <w:sz w:val="32"/>
          <w:szCs w:val="32"/>
        </w:rPr>
        <w:t>)</w:t>
      </w:r>
      <w:r>
        <w:rPr>
          <w:rFonts w:ascii="SimHei" w:hAnsi="SimHei" w:cs="宋体;SimSun" w:eastAsia="黑体"/>
          <w:sz w:val="32"/>
          <w:szCs w:val="32"/>
        </w:rPr>
        <w:t>满</w:t>
      </w:r>
      <w:r>
        <w:rPr>
          <w:rFonts w:eastAsia="黑体" w:cs="宋体;SimSun" w:ascii="SimHei" w:hAnsi="SimHei"/>
          <w:sz w:val="32"/>
          <w:szCs w:val="32"/>
        </w:rPr>
        <w:t>15</w:t>
      </w:r>
      <w:r>
        <w:rPr>
          <w:rFonts w:ascii="SimHei" w:hAnsi="SimHei" w:cs="宋体;SimSun" w:eastAsia="黑体"/>
          <w:sz w:val="32"/>
          <w:szCs w:val="32"/>
        </w:rPr>
        <w:t>年。</w:t>
      </w:r>
    </w:p>
    <w:p>
      <w:pPr>
        <w:pStyle w:val="Normal"/>
        <w:numPr>
          <w:ilvl w:val="0"/>
          <w:numId w:val="2"/>
        </w:numPr>
        <w:tabs>
          <w:tab w:val="clear" w:pos="420"/>
          <w:tab w:val="left" w:pos="1800" w:leader="none"/>
        </w:tabs>
        <w:spacing w:lineRule="exact" w:line="560"/>
        <w:ind w:start="0" w:firstLine="640"/>
        <w:rPr/>
      </w:pPr>
      <w:r>
        <w:rPr>
          <w:rFonts w:ascii="SimHei" w:hAnsi="SimHei" w:eastAsia="黑体"/>
          <w:sz w:val="32"/>
          <w:szCs w:val="32"/>
        </w:rPr>
        <w:t>符合病退条件的，由本人提出申请，向人力资源共享服务中心提交相关资料，由人力资源共享服务中心办理病退手续。</w:t>
      </w:r>
    </w:p>
    <w:p>
      <w:pPr>
        <w:pStyle w:val="Normal"/>
        <w:spacing w:lineRule="exact" w:line="560"/>
        <w:jc w:val="center"/>
        <w:rPr>
          <w:rFonts w:ascii="黑体;SimHei" w:hAnsi="黑体;SimHei" w:eastAsia="黑体;SimHei"/>
          <w:sz w:val="32"/>
          <w:szCs w:val="32"/>
        </w:rPr>
      </w:pPr>
      <w:r>
        <w:rPr>
          <w:rFonts w:ascii="SimHei" w:hAnsi="SimHei" w:cs="宋体;SimSun" w:eastAsia="黑体"/>
          <w:sz w:val="32"/>
          <w:szCs w:val="32"/>
        </w:rPr>
        <w:t>第五章  大龄人员转岗安置途径及待遇</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大龄人员是指距实际退休年龄</w:t>
      </w:r>
      <w:r>
        <w:rPr>
          <w:rFonts w:eastAsia="黑体" w:cs="宋体;SimSun" w:ascii="SimHei" w:hAnsi="SimHei"/>
          <w:sz w:val="32"/>
          <w:szCs w:val="32"/>
        </w:rPr>
        <w:t>5</w:t>
      </w:r>
      <w:r>
        <w:rPr>
          <w:rFonts w:ascii="SimHei" w:hAnsi="SimHei" w:cs="宋体;SimSun" w:eastAsia="黑体"/>
          <w:sz w:val="32"/>
          <w:szCs w:val="32"/>
        </w:rPr>
        <w:t>年之内或符合提前退休条件，距提前退休年龄</w:t>
      </w:r>
      <w:r>
        <w:rPr>
          <w:rFonts w:eastAsia="黑体" w:cs="宋体;SimSun" w:ascii="SimHei" w:hAnsi="SimHei"/>
          <w:sz w:val="32"/>
          <w:szCs w:val="32"/>
        </w:rPr>
        <w:t>5</w:t>
      </w:r>
      <w:r>
        <w:rPr>
          <w:rFonts w:ascii="SimHei" w:hAnsi="SimHei" w:cs="宋体;SimSun" w:eastAsia="黑体"/>
          <w:sz w:val="32"/>
          <w:szCs w:val="32"/>
        </w:rPr>
        <w:t>年之内的人员。</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cs="宋体;SimSun"/>
          <w:sz w:val="32"/>
          <w:szCs w:val="32"/>
        </w:rPr>
      </w:pPr>
      <w:r>
        <w:rPr>
          <w:rFonts w:ascii="SimHei" w:hAnsi="SimHei" w:eastAsia="黑体"/>
          <w:sz w:val="32"/>
          <w:szCs w:val="32"/>
        </w:rPr>
        <w:t>符合大龄人员条件的，由</w:t>
      </w:r>
      <w:r>
        <w:rPr>
          <w:rFonts w:ascii="SimHei" w:hAnsi="SimHei" w:cs="宋体;SimSun" w:eastAsia="黑体"/>
          <w:sz w:val="32"/>
          <w:szCs w:val="32"/>
        </w:rPr>
        <w:t>本人提出申请，提供相关资料，经单位行政正职审批后报人力资源共享服务中心。符合提前退休条件的，须提交提前退休申请。经人力资源部审核后，分批提交公司会议研究。经公司会议研究</w:t>
      </w:r>
      <w:r>
        <w:rPr>
          <w:rFonts w:ascii="SimHei" w:hAnsi="SimHei" w:eastAsia="黑体"/>
          <w:sz w:val="32"/>
          <w:szCs w:val="32"/>
        </w:rPr>
        <w:t>同意，签订离岗协议，办理相关手续。由人力资源共享服务中心统一管理。</w:t>
      </w:r>
      <w:r>
        <w:rPr>
          <w:rFonts w:ascii="SimHei" w:hAnsi="SimHei" w:cs="宋体;SimSun" w:eastAsia="黑体"/>
          <w:sz w:val="32"/>
          <w:szCs w:val="32"/>
        </w:rPr>
        <w:t>达到退休年龄办理退休手续</w:t>
      </w:r>
      <w:r>
        <w:rPr>
          <w:rFonts w:ascii="SimHei" w:hAnsi="SimHei" w:eastAsia="黑体"/>
          <w:sz w:val="32"/>
          <w:szCs w:val="32"/>
        </w:rPr>
        <w:t>。大龄员工离岗申请表详见附件</w:t>
      </w:r>
      <w:r>
        <w:rPr>
          <w:rFonts w:eastAsia="黑体" w:ascii="SimHei" w:hAnsi="SimHei"/>
          <w:sz w:val="32"/>
          <w:szCs w:val="32"/>
        </w:rPr>
        <w:t>4</w:t>
      </w:r>
      <w:r>
        <w:rPr>
          <w:rFonts w:ascii="SimHei" w:hAnsi="SimHei" w:eastAsia="黑体"/>
          <w:sz w:val="32"/>
          <w:szCs w:val="32"/>
        </w:rPr>
        <w:t>。</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eastAsia="黑体"/>
          <w:sz w:val="32"/>
          <w:szCs w:val="32"/>
        </w:rPr>
        <w:t>离岗协议期限自签订离岗协议开始，至办理退休手续终止。</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大龄人员离岗待遇：以离岗协议签订时间作为时点，参照养老金计算方式，约定离岗期间的工资待遇。离岗期间工资待遇一次性约定，离岗协议终止前不作调整。离岗期间不再享受企业各类奖金和在岗员工享受的福利待遇。</w:t>
      </w:r>
    </w:p>
    <w:p>
      <w:pPr>
        <w:pStyle w:val="Normal"/>
        <w:spacing w:lineRule="exact" w:line="560"/>
        <w:jc w:val="center"/>
        <w:rPr>
          <w:rFonts w:ascii="黑体;SimHei" w:hAnsi="黑体;SimHei" w:eastAsia="黑体;SimHei"/>
          <w:sz w:val="32"/>
          <w:szCs w:val="32"/>
        </w:rPr>
      </w:pPr>
      <w:r>
        <w:rPr>
          <w:rFonts w:ascii="SimHei" w:hAnsi="SimHei" w:cs="宋体;SimSun" w:eastAsia="黑体"/>
          <w:sz w:val="32"/>
          <w:szCs w:val="32"/>
        </w:rPr>
        <w:t>第六章  富余人员分流安置途径及待遇</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eastAsia="黑体"/>
          <w:sz w:val="32"/>
          <w:szCs w:val="32"/>
        </w:rPr>
        <w:t>富余人员是指实际人数大于岗位需求需分流的人员或经用工单位考核不能胜任本单位岗位需求的人员。</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eastAsia="黑体" w:cs="仿宋_GB2312;微软雅黑" w:ascii="SimHei" w:hAnsi="SimHei"/>
          <w:sz w:val="32"/>
          <w:szCs w:val="32"/>
        </w:rPr>
        <w:t xml:space="preserve"> </w:t>
      </w:r>
      <w:r>
        <w:rPr>
          <w:rFonts w:ascii="SimHei" w:hAnsi="SimHei" w:eastAsia="黑体"/>
          <w:sz w:val="32"/>
          <w:szCs w:val="32"/>
        </w:rPr>
        <w:t>富余人员由用工单位提出申请，附富余人员名单，由</w:t>
      </w:r>
      <w:r>
        <w:rPr>
          <w:rFonts w:ascii="SimHei" w:hAnsi="SimHei" w:cs="宋体;SimSun" w:eastAsia="黑体"/>
          <w:sz w:val="32"/>
          <w:szCs w:val="32"/>
        </w:rPr>
        <w:t>用工单位行政正职审批后报人力资源共享服务中心，经人力资源部审核，公司业务分管领导和人力资源分管领导审批后，办理调动手续，由人力资源共享服务中心统一管理。富余人员退出审批表详见附件</w:t>
      </w:r>
      <w:r>
        <w:rPr>
          <w:rFonts w:eastAsia="黑体" w:cs="宋体;SimSun" w:ascii="SimHei" w:hAnsi="SimHei"/>
          <w:sz w:val="32"/>
          <w:szCs w:val="32"/>
        </w:rPr>
        <w:t>5</w:t>
      </w:r>
      <w:r>
        <w:rPr>
          <w:rFonts w:ascii="SimHei" w:hAnsi="SimHei" w:cs="宋体;SimSun" w:eastAsia="黑体"/>
          <w:sz w:val="32"/>
          <w:szCs w:val="32"/>
        </w:rPr>
        <w:t>。</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人力资源部负责提供公司岗位需求和编制培训计划，教育培训中心负责富余人员的转岗技能培训实施工作，培训合格后根据岗位需求量逐批上岗。</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eastAsia="黑体"/>
          <w:sz w:val="32"/>
          <w:szCs w:val="32"/>
        </w:rPr>
        <w:t>待岗培训期间工资待遇</w:t>
      </w:r>
      <w:r>
        <w:rPr>
          <w:rFonts w:ascii="SimHei" w:hAnsi="SimHei" w:cs="宋体;SimSun" w:eastAsia="黑体"/>
          <w:sz w:val="32"/>
          <w:szCs w:val="32"/>
        </w:rPr>
        <w:t>标准为</w:t>
      </w:r>
      <w:r>
        <w:rPr>
          <w:rFonts w:eastAsia="黑体" w:cs="宋体;SimSun" w:ascii="SimHei" w:hAnsi="SimHei"/>
          <w:sz w:val="32"/>
          <w:szCs w:val="32"/>
        </w:rPr>
        <w:t>3000</w:t>
      </w:r>
      <w:r>
        <w:rPr>
          <w:rFonts w:ascii="SimHei" w:hAnsi="SimHei" w:cs="宋体;SimSun" w:eastAsia="黑体"/>
          <w:sz w:val="32"/>
          <w:szCs w:val="32"/>
        </w:rPr>
        <w:t>元</w:t>
      </w:r>
      <w:r>
        <w:rPr>
          <w:rFonts w:eastAsia="黑体" w:cs="宋体;SimSun" w:ascii="SimHei" w:hAnsi="SimHei"/>
          <w:sz w:val="32"/>
          <w:szCs w:val="32"/>
        </w:rPr>
        <w:t>/</w:t>
      </w:r>
      <w:r>
        <w:rPr>
          <w:rFonts w:ascii="SimHei" w:hAnsi="SimHei" w:cs="宋体;SimSun" w:eastAsia="黑体"/>
          <w:sz w:val="32"/>
          <w:szCs w:val="32"/>
        </w:rPr>
        <w:t>月，根据教育培训相关规定考核发放。待岗期间不享受在岗员工享受的福利待遇。</w:t>
      </w:r>
    </w:p>
    <w:p>
      <w:pPr>
        <w:pStyle w:val="Normal"/>
        <w:spacing w:lineRule="exact" w:line="560"/>
        <w:jc w:val="center"/>
        <w:rPr/>
      </w:pPr>
      <w:r>
        <w:rPr>
          <w:rFonts w:ascii="SimHei" w:hAnsi="SimHei" w:cs="宋体;SimSun" w:eastAsia="黑体"/>
          <w:sz w:val="32"/>
          <w:szCs w:val="32"/>
        </w:rPr>
        <w:t>第七章  其他要求</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eastAsia="黑体"/>
          <w:sz w:val="32"/>
          <w:szCs w:val="32"/>
        </w:rPr>
        <w:t>待岗和待岗培训期间实发工资低于</w:t>
      </w:r>
      <w:r>
        <w:rPr>
          <w:rFonts w:eastAsia="黑体" w:ascii="SimHei" w:hAnsi="SimHei"/>
          <w:sz w:val="32"/>
          <w:szCs w:val="32"/>
        </w:rPr>
        <w:t>1000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月的，按实发</w:t>
      </w:r>
      <w:r>
        <w:rPr>
          <w:rFonts w:eastAsia="黑体" w:ascii="SimHei" w:hAnsi="SimHei"/>
          <w:sz w:val="32"/>
          <w:szCs w:val="32"/>
        </w:rPr>
        <w:t>1000</w:t>
      </w:r>
      <w:r>
        <w:rPr>
          <w:rFonts w:ascii="SimHei" w:hAnsi="SimHei" w:eastAsia="黑体"/>
          <w:sz w:val="32"/>
          <w:szCs w:val="32"/>
        </w:rPr>
        <w:t>元</w:t>
      </w:r>
      <w:r>
        <w:rPr>
          <w:rFonts w:eastAsia="黑体" w:ascii="SimHei" w:hAnsi="SimHei"/>
          <w:sz w:val="32"/>
          <w:szCs w:val="32"/>
        </w:rPr>
        <w:t>/</w:t>
      </w:r>
      <w:r>
        <w:rPr>
          <w:rFonts w:ascii="SimHei" w:hAnsi="SimHei" w:eastAsia="黑体"/>
          <w:sz w:val="32"/>
          <w:szCs w:val="32"/>
        </w:rPr>
        <w:t>月补足差额。</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符合下列情况之一的，可视为不胜任工作：</w:t>
      </w:r>
    </w:p>
    <w:p>
      <w:pPr>
        <w:pStyle w:val="Normal"/>
        <w:spacing w:lineRule="exact" w:line="560"/>
        <w:ind w:end="26" w:firstLine="614"/>
        <w:rPr>
          <w:rFonts w:ascii="仿宋_GB2312;微软雅黑" w:hAnsi="仿宋_GB2312;微软雅黑" w:eastAsia="仿宋_GB2312;微软雅黑" w:cs="宋体;SimSun"/>
          <w:sz w:val="32"/>
          <w:szCs w:val="32"/>
        </w:rPr>
      </w:pPr>
      <w:r>
        <w:rPr>
          <w:rFonts w:ascii="SimHei" w:hAnsi="SimHei" w:cs="宋体;SimSun" w:eastAsia="黑体"/>
          <w:sz w:val="32"/>
          <w:szCs w:val="32"/>
        </w:rPr>
        <w:t>（一）因本人“三违”原因导致安全事故的。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（二）月度内迟到或早退</w:t>
      </w:r>
      <w:r>
        <w:rPr>
          <w:rFonts w:eastAsia="黑体" w:cs="宋体;SimSun" w:ascii="SimHei" w:hAnsi="SimHei"/>
          <w:sz w:val="32"/>
          <w:szCs w:val="32"/>
        </w:rPr>
        <w:t>5</w:t>
      </w:r>
      <w:r>
        <w:rPr>
          <w:rFonts w:ascii="SimHei" w:hAnsi="SimHei" w:cs="宋体;SimSun" w:eastAsia="黑体"/>
          <w:sz w:val="32"/>
          <w:szCs w:val="32"/>
        </w:rPr>
        <w:t>次以上的。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（三）因事假连续</w:t>
      </w:r>
      <w:r>
        <w:rPr>
          <w:rFonts w:eastAsia="黑体" w:cs="宋体;SimSun" w:ascii="SimHei" w:hAnsi="SimHei"/>
          <w:sz w:val="32"/>
          <w:szCs w:val="32"/>
        </w:rPr>
        <w:t>2</w:t>
      </w:r>
      <w:r>
        <w:rPr>
          <w:rFonts w:ascii="SimHei" w:hAnsi="SimHei" w:cs="宋体;SimSun" w:eastAsia="黑体"/>
          <w:sz w:val="32"/>
          <w:szCs w:val="32"/>
        </w:rPr>
        <w:t>个月出勤平均低于</w:t>
      </w:r>
      <w:r>
        <w:rPr>
          <w:rFonts w:eastAsia="黑体" w:cs="宋体;SimSun" w:ascii="SimHei" w:hAnsi="SimHei"/>
          <w:sz w:val="32"/>
          <w:szCs w:val="32"/>
        </w:rPr>
        <w:t>15</w:t>
      </w:r>
      <w:r>
        <w:rPr>
          <w:rFonts w:ascii="SimHei" w:hAnsi="SimHei" w:cs="宋体;SimSun" w:eastAsia="黑体"/>
          <w:sz w:val="32"/>
          <w:szCs w:val="32"/>
        </w:rPr>
        <w:t>天的。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（四）月度内旷工</w:t>
      </w:r>
      <w:r>
        <w:rPr>
          <w:rFonts w:eastAsia="黑体" w:cs="宋体;SimSun" w:ascii="SimHei" w:hAnsi="SimHei"/>
          <w:sz w:val="32"/>
          <w:szCs w:val="32"/>
        </w:rPr>
        <w:t>3</w:t>
      </w:r>
      <w:r>
        <w:rPr>
          <w:rFonts w:ascii="SimHei" w:hAnsi="SimHei" w:cs="宋体;SimSun" w:eastAsia="黑体"/>
          <w:sz w:val="32"/>
          <w:szCs w:val="32"/>
        </w:rPr>
        <w:t>天以上的（请病假经查不实的视为旷工）。</w:t>
      </w:r>
    </w:p>
    <w:p>
      <w:pPr>
        <w:pStyle w:val="Normal"/>
        <w:spacing w:lineRule="exact" w:line="560"/>
        <w:ind w:firstLine="640"/>
        <w:rPr/>
      </w:pPr>
      <w:r>
        <w:rPr>
          <w:rFonts w:ascii="SimHei" w:hAnsi="SimHei" w:cs="宋体;SimSun" w:eastAsia="黑体"/>
          <w:sz w:val="32"/>
          <w:szCs w:val="32"/>
        </w:rPr>
        <w:t>（五）根据各单位制定的岗位胜任条件，不胜任岗位的。</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各单位要制定本单位各岗位的任职条件，加强日常管理和考核工作，对不胜任岗位严格按相关规定执行。</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sz w:val="32"/>
          <w:szCs w:val="32"/>
        </w:rPr>
      </w:pPr>
      <w:r>
        <w:rPr>
          <w:rFonts w:ascii="SimHei" w:hAnsi="SimHei" w:cs="宋体;SimSun" w:eastAsia="黑体"/>
          <w:sz w:val="32"/>
          <w:szCs w:val="32"/>
        </w:rPr>
        <w:t>出现下列情况之一的，要严肃追究相关单位、人员责任，给予党纪、政纪处分，情节严重的解除劳动合同：</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（一）工伤隐瞒不报的。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（二）伪造劳动能力鉴定结果或劳动能力鉴定结果不属实的。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（三）在疾病鉴定过程中徇私舞弊、弄虚作假的。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（四）日常考核不力，虚报瞒报“三长”人员的。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（五）对符合移交、解除劳动合同的人员，隐瞒不报和执行不力的。</w:t>
      </w:r>
    </w:p>
    <w:p>
      <w:pPr>
        <w:pStyle w:val="Normal"/>
        <w:spacing w:lineRule="exact" w:line="560"/>
        <w:ind w:firstLine="640"/>
        <w:rPr>
          <w:rFonts w:ascii="仿宋_GB2312;微软雅黑" w:hAnsi="仿宋_GB2312;微软雅黑" w:eastAsia="仿宋_GB2312;微软雅黑" w:cs="宋体;SimSun"/>
          <w:sz w:val="32"/>
          <w:szCs w:val="32"/>
        </w:rPr>
      </w:pPr>
      <w:r>
        <w:rPr>
          <w:rFonts w:ascii="SimHei" w:hAnsi="SimHei" w:cs="宋体;SimSun" w:eastAsia="黑体"/>
          <w:sz w:val="32"/>
          <w:szCs w:val="32"/>
        </w:rPr>
        <w:t>（六）未按相关政策执行相关待遇的。</w:t>
      </w:r>
    </w:p>
    <w:p>
      <w:pPr>
        <w:pStyle w:val="Normal"/>
        <w:spacing w:lineRule="exact" w:line="560"/>
        <w:ind w:end="26" w:firstLine="3360"/>
        <w:rPr>
          <w:rFonts w:ascii="宋体;SimSun" w:hAnsi="宋体;SimSun" w:cs="宋体;SimSun"/>
          <w:sz w:val="28"/>
          <w:szCs w:val="28"/>
        </w:rPr>
      </w:pPr>
      <w:r>
        <w:rPr>
          <w:rFonts w:ascii="SimHei" w:hAnsi="SimHei" w:cs="宋体;SimSun" w:eastAsia="黑体"/>
          <w:sz w:val="32"/>
          <w:szCs w:val="32"/>
        </w:rPr>
        <w:t>第八章  附  则</w:t>
      </w:r>
    </w:p>
    <w:p>
      <w:pPr>
        <w:pStyle w:val="Normal"/>
        <w:numPr>
          <w:ilvl w:val="0"/>
          <w:numId w:val="2"/>
        </w:numPr>
        <w:tabs>
          <w:tab w:val="clear" w:pos="420"/>
          <w:tab w:val="left" w:pos="1800" w:leader="none"/>
        </w:tabs>
        <w:spacing w:lineRule="exact" w:line="560"/>
        <w:ind w:start="0" w:firstLine="640"/>
        <w:rPr/>
      </w:pPr>
      <w:r>
        <w:rPr>
          <w:rFonts w:ascii="SimHei" w:hAnsi="SimHei" w:eastAsia="黑体"/>
          <w:sz w:val="32"/>
          <w:szCs w:val="32"/>
        </w:rPr>
        <w:t>某集团人力资源部。</w:t>
      </w:r>
    </w:p>
    <w:p>
      <w:pPr>
        <w:pStyle w:val="Normal"/>
        <w:numPr>
          <w:ilvl w:val="0"/>
          <w:numId w:val="2"/>
        </w:numPr>
        <w:tabs>
          <w:tab w:val="clear" w:pos="420"/>
          <w:tab w:val="left" w:pos="1800" w:leader="none"/>
        </w:tabs>
        <w:spacing w:lineRule="exact" w:line="560"/>
        <w:ind w:start="0" w:firstLine="640"/>
        <w:rPr>
          <w:rFonts w:ascii="仿宋_GB2312;微软雅黑" w:hAnsi="仿宋_GB2312;微软雅黑" w:eastAsia="仿宋_GB2312;微软雅黑" w:cs="宋体;SimSun"/>
          <w:sz w:val="32"/>
          <w:szCs w:val="32"/>
        </w:rPr>
      </w:pPr>
      <w:r>
        <w:rPr>
          <w:rFonts w:ascii="SimHei" w:hAnsi="SimHei" w:eastAsia="黑体"/>
          <w:sz w:val="32"/>
          <w:szCs w:val="32"/>
        </w:rPr>
        <w:t>本办法自下发之日起执行。</w:t>
      </w:r>
    </w:p>
    <w:p>
      <w:pPr>
        <w:pStyle w:val="Normal"/>
        <w:spacing w:lineRule="exact" w:line="560"/>
        <w:rPr>
          <w:rFonts w:ascii="仿宋_GB2312;微软雅黑" w:hAnsi="仿宋_GB2312;微软雅黑" w:eastAsia="仿宋_GB2312;微软雅黑" w:cs="宋体;SimSun"/>
          <w:sz w:val="32"/>
          <w:szCs w:val="32"/>
        </w:rPr>
      </w:pPr>
      <w:r>
        <w:rPr>
          <w:rFonts w:eastAsia="黑体" w:cs="宋体;SimSun" w:ascii="SimHei" w:hAnsi="SimHei"/>
          <w:sz w:val="32"/>
          <w:szCs w:val="32"/>
        </w:rPr>
      </w:r>
    </w:p>
    <w:p>
      <w:pPr>
        <w:pStyle w:val="Normal"/>
        <w:spacing w:lineRule="exact" w:line="560"/>
        <w:ind w:firstLine="640"/>
        <w:rPr>
          <w:rFonts w:ascii="仿宋_GB2312;微软雅黑" w:hAnsi="仿宋_GB2312;微软雅黑" w:eastAsia="仿宋_GB2312;微软雅黑"/>
          <w:sz w:val="32"/>
          <w:szCs w:val="32"/>
        </w:rPr>
      </w:pPr>
      <w:r>
        <w:rPr>
          <w:rFonts w:ascii="SimHei" w:hAnsi="SimHei" w:eastAsia="黑体"/>
          <w:sz w:val="32"/>
          <w:szCs w:val="32"/>
        </w:rPr>
        <w:t>附件：</w:t>
      </w:r>
      <w:r>
        <w:rPr>
          <w:rFonts w:eastAsia="黑体" w:ascii="SimHei" w:hAnsi="SimHei"/>
          <w:sz w:val="32"/>
          <w:szCs w:val="32"/>
        </w:rPr>
        <w:t>1.</w:t>
      </w:r>
      <w:r>
        <w:rPr>
          <w:rFonts w:ascii="SimHei" w:hAnsi="SimHei" w:eastAsia="黑体"/>
          <w:sz w:val="32"/>
          <w:szCs w:val="32"/>
        </w:rPr>
        <w:t>某集团</w:t>
      </w:r>
      <w:r>
        <w:rPr>
          <w:rFonts w:eastAsia="黑体" w:ascii="SimHei" w:hAnsi="SimHei"/>
          <w:sz w:val="32"/>
          <w:szCs w:val="32"/>
        </w:rPr>
        <w:t>1-4</w:t>
      </w:r>
      <w:r>
        <w:rPr>
          <w:rFonts w:ascii="SimHei" w:hAnsi="SimHei" w:eastAsia="黑体"/>
          <w:sz w:val="32"/>
          <w:szCs w:val="32"/>
        </w:rPr>
        <w:t>级工伤人员退出工作岗位审</w:t>
      </w:r>
    </w:p>
    <w:p>
      <w:pPr>
        <w:pStyle w:val="Normal"/>
        <w:spacing w:lineRule="exact" w:line="560"/>
        <w:ind w:firstLine="1920"/>
        <w:rPr>
          <w:rFonts w:ascii="仿宋_GB2312;微软雅黑" w:hAnsi="仿宋_GB2312;微软雅黑" w:eastAsia="仿宋_GB2312;微软雅黑"/>
          <w:sz w:val="32"/>
          <w:szCs w:val="32"/>
        </w:rPr>
      </w:pPr>
      <w:r>
        <w:rPr>
          <w:rFonts w:ascii="SimHei" w:hAnsi="SimHei" w:eastAsia="黑体"/>
          <w:sz w:val="32"/>
          <w:szCs w:val="32"/>
        </w:rPr>
        <w:t>批表</w:t>
      </w:r>
    </w:p>
    <w:p>
      <w:pPr>
        <w:pStyle w:val="Normal"/>
        <w:spacing w:lineRule="exact" w:line="560"/>
        <w:ind w:firstLine="1600"/>
        <w:rPr>
          <w:rFonts w:ascii="仿宋_GB2312;微软雅黑" w:hAnsi="仿宋_GB2312;微软雅黑" w:eastAsia="仿宋_GB2312;微软雅黑"/>
          <w:sz w:val="32"/>
          <w:szCs w:val="32"/>
        </w:rPr>
      </w:pPr>
      <w:r>
        <w:rPr>
          <w:rFonts w:eastAsia="黑体" w:ascii="SimHei" w:hAnsi="SimHei"/>
          <w:sz w:val="32"/>
          <w:szCs w:val="32"/>
        </w:rPr>
        <w:t>2.</w:t>
      </w:r>
      <w:r>
        <w:rPr>
          <w:rFonts w:ascii="SimHei" w:hAnsi="SimHei" w:eastAsia="黑体"/>
          <w:sz w:val="32"/>
          <w:szCs w:val="32"/>
        </w:rPr>
        <w:t>某集团</w:t>
      </w:r>
      <w:r>
        <w:rPr>
          <w:rFonts w:eastAsia="黑体" w:ascii="SimHei" w:hAnsi="SimHei"/>
          <w:sz w:val="32"/>
          <w:szCs w:val="32"/>
        </w:rPr>
        <w:t>5-6</w:t>
      </w:r>
      <w:r>
        <w:rPr>
          <w:rFonts w:ascii="SimHei" w:hAnsi="SimHei" w:eastAsia="黑体"/>
          <w:sz w:val="32"/>
          <w:szCs w:val="32"/>
        </w:rPr>
        <w:t>级工伤人员退出工作岗位审</w:t>
      </w:r>
    </w:p>
    <w:p>
      <w:pPr>
        <w:pStyle w:val="Normal"/>
        <w:spacing w:lineRule="exact" w:line="560"/>
        <w:ind w:firstLine="1920"/>
        <w:rPr>
          <w:rFonts w:ascii="仿宋_GB2312;微软雅黑" w:hAnsi="仿宋_GB2312;微软雅黑" w:eastAsia="仿宋_GB2312;微软雅黑"/>
          <w:sz w:val="32"/>
          <w:szCs w:val="32"/>
        </w:rPr>
      </w:pPr>
      <w:r>
        <w:rPr>
          <w:rFonts w:ascii="SimHei" w:hAnsi="SimHei" w:eastAsia="黑体"/>
          <w:sz w:val="32"/>
          <w:szCs w:val="32"/>
        </w:rPr>
        <w:t>批表</w:t>
      </w:r>
    </w:p>
    <w:p>
      <w:pPr>
        <w:pStyle w:val="Normal"/>
        <w:spacing w:lineRule="exact" w:line="560"/>
        <w:ind w:firstLine="1600"/>
        <w:rPr>
          <w:rFonts w:ascii="仿宋_GB2312;微软雅黑" w:hAnsi="仿宋_GB2312;微软雅黑" w:eastAsia="仿宋_GB2312;微软雅黑"/>
          <w:sz w:val="32"/>
          <w:szCs w:val="32"/>
        </w:rPr>
      </w:pPr>
      <w:r>
        <w:rPr>
          <w:rFonts w:eastAsia="黑体" w:ascii="SimHei" w:hAnsi="SimHei"/>
          <w:sz w:val="32"/>
          <w:szCs w:val="32"/>
        </w:rPr>
        <w:t>3.</w:t>
      </w:r>
      <w:r>
        <w:rPr>
          <w:rFonts w:ascii="SimHei" w:hAnsi="SimHei" w:eastAsia="黑体"/>
          <w:sz w:val="32"/>
          <w:szCs w:val="32"/>
        </w:rPr>
        <w:t>某集团重大疾病人员离岗审批表</w:t>
      </w:r>
    </w:p>
    <w:p>
      <w:pPr>
        <w:pStyle w:val="Normal"/>
        <w:spacing w:lineRule="exact" w:line="560"/>
        <w:ind w:firstLine="1600"/>
        <w:rPr>
          <w:rFonts w:ascii="仿宋_GB2312;微软雅黑" w:hAnsi="仿宋_GB2312;微软雅黑" w:eastAsia="仿宋_GB2312;微软雅黑"/>
          <w:sz w:val="32"/>
          <w:szCs w:val="32"/>
        </w:rPr>
      </w:pPr>
      <w:r>
        <w:rPr>
          <w:rFonts w:eastAsia="黑体" w:ascii="SimHei" w:hAnsi="SimHei"/>
          <w:sz w:val="32"/>
          <w:szCs w:val="32"/>
        </w:rPr>
        <w:t>4.</w:t>
      </w:r>
      <w:r>
        <w:rPr>
          <w:rFonts w:ascii="SimHei" w:hAnsi="SimHei" w:eastAsia="黑体"/>
          <w:sz w:val="32"/>
          <w:szCs w:val="32"/>
        </w:rPr>
        <w:t>某集团大龄人员离岗申请审批表</w:t>
      </w:r>
    </w:p>
    <w:p>
      <w:pPr>
        <w:pStyle w:val="Normal"/>
        <w:spacing w:lineRule="exact" w:line="560"/>
        <w:ind w:firstLine="1600"/>
        <w:rPr/>
      </w:pPr>
      <w:r>
        <w:rPr>
          <w:rFonts w:eastAsia="黑体" w:ascii="SimHei" w:hAnsi="SimHei"/>
          <w:sz w:val="32"/>
          <w:szCs w:val="32"/>
        </w:rPr>
        <w:t>5.</w:t>
      </w:r>
      <w:r>
        <w:rPr>
          <w:rFonts w:ascii="SimHei" w:hAnsi="SimHei" w:eastAsia="黑体"/>
          <w:sz w:val="32"/>
          <w:szCs w:val="32"/>
        </w:rPr>
        <w:t>某集团富余人员分流安置审批表</w:t>
      </w:r>
    </w:p>
    <w:p>
      <w:pPr>
        <w:pStyle w:val="Normal"/>
        <w:numPr>
          <w:ilvl w:val="0"/>
          <w:numId w:val="0"/>
        </w:numPr>
        <w:spacing w:lineRule="exact" w:line="560"/>
        <w:outlineLvl w:val="0"/>
        <w:rPr>
          <w:rFonts w:ascii="仿宋_GB2312;微软雅黑" w:hAnsi="仿宋_GB2312;微软雅黑" w:eastAsia="仿宋_GB2312;微软雅黑"/>
          <w:spacing w:val="-6"/>
          <w:sz w:val="32"/>
          <w:szCs w:val="32"/>
        </w:rPr>
      </w:pPr>
      <w:r>
        <w:rPr>
          <w:rFonts w:eastAsia="黑体" w:ascii="SimHei" w:hAnsi="SimHei"/>
          <w:spacing w:val="-6"/>
          <w:sz w:val="32"/>
          <w:szCs w:val="32"/>
        </w:rPr>
      </w:r>
      <w:bookmarkStart w:id="2" w:name="zhengwen"/>
      <w:bookmarkStart w:id="3" w:name="zhengwen"/>
      <w:bookmarkEnd w:id="3"/>
    </w:p>
    <w:p>
      <w:pPr>
        <w:pStyle w:val="Normal"/>
        <w:spacing w:lineRule="exact" w:line="560"/>
        <w:ind w:firstLine="630"/>
        <w:rPr>
          <w:rFonts w:ascii="仿宋_GB2312;微软雅黑" w:hAnsi="仿宋_GB2312;微软雅黑" w:eastAsia="仿宋_GB2312;微软雅黑"/>
          <w:spacing w:val="-6"/>
          <w:sz w:val="32"/>
        </w:rPr>
      </w:pPr>
      <w:r>
        <w:rPr>
          <w:rFonts w:eastAsia="黑体" w:ascii="SimHei" w:hAnsi="SimHei"/>
          <w:spacing w:val="-6"/>
          <w:sz w:val="32"/>
        </w:rPr>
      </w:r>
    </w:p>
    <w:p>
      <w:pPr>
        <w:pStyle w:val="Normal"/>
        <w:spacing w:lineRule="exact" w:line="560"/>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snapToGrid w:val="false"/>
        <w:spacing w:lineRule="exact" w:line="560"/>
        <w:ind w:end="654" w:hanging="0"/>
        <w:jc w:val="start"/>
        <w:rPr>
          <w:rFonts w:ascii="仿宋_GB2312;微软雅黑" w:hAnsi="仿宋_GB2312;微软雅黑" w:eastAsia="仿宋_GB2312;微软雅黑"/>
          <w:spacing w:val="-6"/>
          <w:sz w:val="32"/>
        </w:rPr>
      </w:pPr>
      <w:r>
        <w:rPr>
          <w:rFonts w:eastAsia="黑体" w:ascii="SimHei" w:hAnsi="SimHei"/>
          <w:spacing w:val="-6"/>
          <w:sz w:val="32"/>
        </w:rPr>
      </w:r>
    </w:p>
    <w:p>
      <w:pPr>
        <w:pStyle w:val="Normal"/>
        <w:pBdr>
          <w:bottom w:val="single" w:sz="6" w:space="1" w:color="000000"/>
        </w:pBdr>
        <w:snapToGrid w:val="false"/>
        <w:spacing w:lineRule="exact" w:line="560"/>
        <w:ind w:end="24" w:hanging="0"/>
        <w:jc w:val="start"/>
        <w:rPr>
          <w:rFonts w:ascii="方正小标宋简体;微软雅黑" w:hAnsi="方正小标宋简体;微软雅黑" w:eastAsia="方正小标宋简体;微软雅黑" w:cs="方正小标宋简体;微软雅黑"/>
          <w:sz w:val="32"/>
        </w:rPr>
      </w:pPr>
      <w:r>
        <w:rPr>
          <w:rFonts w:eastAsia="黑体" w:cs="方正小标宋简体;微软雅黑" w:ascii="SimHei" w:hAnsi="SimHei"/>
          <w:sz w:val="32"/>
        </w:rPr>
        <w:t xml:space="preserve"> </w:t>
      </w:r>
    </w:p>
    <w:p>
      <w:pPr>
        <w:pStyle w:val="Normal"/>
        <w:pBdr>
          <w:top w:val="single" w:sz="6" w:space="0" w:color="000000"/>
          <w:bottom w:val="single" w:sz="6" w:space="1" w:color="000000"/>
        </w:pBdr>
        <w:snapToGrid w:val="false"/>
        <w:spacing w:lineRule="exact" w:line="560"/>
        <w:ind w:end="24" w:firstLine="280"/>
        <w:rPr>
          <w:rFonts w:ascii="仿宋_GB2312;微软雅黑" w:hAnsi="仿宋_GB2312;微软雅黑" w:eastAsia="仿宋_GB2312;微软雅黑"/>
          <w:spacing w:val="-6"/>
          <w:sz w:val="28"/>
          <w:szCs w:val="28"/>
        </w:rPr>
      </w:pPr>
      <w:r>
        <w:rPr>
          <w:rFonts w:ascii="SimHei" w:hAnsi="SimHei" w:eastAsia="黑体"/>
          <w:sz w:val="28"/>
          <w:szCs w:val="28"/>
        </w:rPr>
        <w:t xml:space="preserve">某集团综合办公室        </w:t>
      </w:r>
      <w:r>
        <w:rPr>
          <w:rFonts w:ascii="SimHei" w:hAnsi="SimHei" w:cs="Times New Roman" w:eastAsia="黑体"/>
          <w:sz w:val="28"/>
          <w:szCs w:val="28"/>
        </w:rPr>
        <w:t xml:space="preserve"> </w:t>
      </w:r>
      <w:bookmarkStart w:id="4" w:name="fwtime"/>
      <w:r>
        <w:rPr>
          <w:rFonts w:ascii="SimHei" w:hAnsi="SimHei" w:cs="Times New Roman" w:eastAsia="黑体"/>
          <w:sz w:val="28"/>
          <w:szCs w:val="28"/>
        </w:rPr>
        <w:t xml:space="preserve"> </w:t>
      </w:r>
      <w:r>
        <w:rPr>
          <w:rFonts w:eastAsia="黑体" w:cs="Times New Roman" w:ascii="SimHei" w:hAnsi="SimHei"/>
          <w:sz w:val="28"/>
          <w:szCs w:val="28"/>
        </w:rPr>
        <w:t>2013</w:t>
      </w:r>
      <w:r>
        <w:rPr>
          <w:rFonts w:ascii="SimHei" w:hAnsi="SimHei" w:eastAsia="黑体"/>
          <w:sz w:val="28"/>
          <w:szCs w:val="28"/>
        </w:rPr>
        <w:t>年</w:t>
      </w:r>
      <w:r>
        <w:rPr>
          <w:rFonts w:eastAsia="黑体" w:cs="Times New Roman" w:ascii="SimHei" w:hAnsi="SimHei"/>
          <w:sz w:val="28"/>
          <w:szCs w:val="28"/>
        </w:rPr>
        <w:t>6</w:t>
      </w:r>
      <w:r>
        <w:rPr>
          <w:rFonts w:ascii="SimHei" w:hAnsi="SimHei" w:eastAsia="黑体"/>
          <w:sz w:val="28"/>
          <w:szCs w:val="28"/>
        </w:rPr>
        <w:t>月</w:t>
      </w:r>
      <w:r>
        <w:rPr>
          <w:rFonts w:eastAsia="黑体" w:cs="Times New Roman" w:ascii="SimHei" w:hAnsi="SimHei"/>
          <w:sz w:val="28"/>
          <w:szCs w:val="28"/>
        </w:rPr>
        <w:t>20</w:t>
      </w:r>
      <w:r>
        <w:rPr>
          <w:rFonts w:ascii="SimHei" w:hAnsi="SimHei" w:eastAsia="黑体"/>
          <w:sz w:val="28"/>
          <w:szCs w:val="28"/>
        </w:rPr>
        <w:t>日</w:t>
      </w:r>
      <w:bookmarkEnd w:id="4"/>
      <w:r>
        <w:rPr>
          <w:rFonts w:ascii="SimHei" w:hAnsi="SimHei" w:eastAsia="黑体"/>
          <w:sz w:val="28"/>
          <w:szCs w:val="28"/>
        </w:rPr>
        <w:t>印发</w:t>
      </w:r>
    </w:p>
    <w:p>
      <w:pPr>
        <w:pStyle w:val="Normal"/>
        <w:rPr>
          <w:rFonts w:ascii="仿宋_GB2312;微软雅黑" w:hAnsi="仿宋_GB2312;微软雅黑" w:eastAsia="仿宋_GB2312;微软雅黑"/>
          <w:spacing w:val="-6"/>
          <w:sz w:val="28"/>
          <w:szCs w:val="32"/>
        </w:rPr>
      </w:pPr>
      <w:r>
        <w:rPr>
          <w:rFonts w:eastAsia="黑体" w:ascii="SimHei" w:hAnsi="SimHei"/>
          <w:spacing w:val="-6"/>
          <w:sz w:val="28"/>
          <w:szCs w:val="32"/>
        </w:rPr>
      </w:r>
    </w:p>
    <w:sectPr>
      <w:headerReference w:type="default" r:id="rId3"/>
      <w:footerReference w:type="default" r:id="rId4"/>
      <w:type w:val="continuous"/>
      <w:pgSz w:w="11906" w:h="16838"/>
      <w:pgMar w:left="1800" w:right="1800" w:header="851" w:top="1440" w:footer="992" w:bottom="1440" w:gutter="0"/>
      <w:formProt w:val="tru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仿宋_GB2312">
    <w:altName w:val="微软雅黑"/>
    <w:charset w:val="86"/>
    <w:family w:val="modern"/>
    <w:pitch w:val="default"/>
  </w:font>
  <w:font w:name="Liberation Sans">
    <w:altName w:val="Arial"/>
    <w:charset w:val="01" w:characterSet="utf-8"/>
    <w:family w:val="swiss"/>
    <w:pitch w:val="variable"/>
  </w:font>
  <w:font w:name="黑体">
    <w:altName w:val="SimHei"/>
    <w:charset w:val="86"/>
    <w:family w:val="modern"/>
    <w:pitch w:val="default"/>
  </w:font>
  <w:font w:name="方正小标宋简体">
    <w:altName w:val="微软雅黑"/>
    <w:charset w:val="86"/>
    <w:family w:val="script"/>
    <w:pitch w:val="default"/>
  </w:font>
  <w:font w:name="楷体_GB2312">
    <w:altName w:val="微软雅黑"/>
    <w:charset w:val="86"/>
    <w:family w:val="modern"/>
    <w:pitch w:val="default"/>
  </w:font>
  <w:font w:name="标宋体">
    <w:altName w:val="宋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end"/>
      <w:rPr/>
    </w:pPr>
    <w:r>
      <w:rPr>
        <w:kern w:val="0"/>
        <w:sz w:val="28"/>
        <w:szCs w:val="21"/>
      </w:rPr>
      <w:t xml:space="preserve">- </w:t>
    </w:r>
    <w:r>
      <w:rPr>
        <w:kern w:val="0"/>
        <w:sz w:val="28"/>
        <w:szCs w:val="21"/>
      </w:rPr>
      <w:fldChar w:fldCharType="begin"/>
    </w:r>
    <w:r>
      <w:rPr>
        <w:sz w:val="28"/>
        <w:kern w:val="0"/>
        <w:szCs w:val="21"/>
      </w:rPr>
      <w:instrText> PAGE </w:instrText>
    </w:r>
    <w:r>
      <w:rPr>
        <w:sz w:val="28"/>
        <w:kern w:val="0"/>
        <w:szCs w:val="21"/>
      </w:rPr>
      <w:fldChar w:fldCharType="separate"/>
    </w:r>
    <w:r>
      <w:rPr>
        <w:sz w:val="28"/>
        <w:kern w:val="0"/>
        <w:szCs w:val="21"/>
      </w:rPr>
      <w:t>13</w:t>
    </w:r>
    <w:r>
      <w:rPr>
        <w:sz w:val="28"/>
        <w:kern w:val="0"/>
        <w:szCs w:val="21"/>
      </w:rPr>
      <w:fldChar w:fldCharType="end"/>
    </w:r>
    <w:r>
      <w:rPr>
        <w:kern w:val="0"/>
        <w:sz w:val="28"/>
        <w:szCs w:val="21"/>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0"/>
        </w:tabs>
        <w:ind w:start="1275" w:hanging="720"/>
      </w:pPr>
      <w:rPr>
        <w:rFonts w:cs="Times New Roman"/>
      </w:rPr>
    </w:lvl>
    <w:lvl w:ilvl="1">
      <w:start w:val="1"/>
      <w:numFmt w:val="lowerLetter"/>
      <w:lvlText w:val="%2)"/>
      <w:lvlJc w:val="start"/>
      <w:pPr>
        <w:tabs>
          <w:tab w:val="num" w:pos="0"/>
        </w:tabs>
        <w:ind w:start="1395" w:hanging="420"/>
      </w:pPr>
      <w:rPr>
        <w:rFonts w:cs="Times New Roman"/>
      </w:rPr>
    </w:lvl>
    <w:lvl w:ilvl="2">
      <w:start w:val="1"/>
      <w:numFmt w:val="lowerRoman"/>
      <w:lvlText w:val="%3."/>
      <w:lvlJc w:val="end"/>
      <w:pPr>
        <w:tabs>
          <w:tab w:val="num" w:pos="0"/>
        </w:tabs>
        <w:ind w:start="1815" w:hanging="420"/>
      </w:pPr>
      <w:rPr>
        <w:rFonts w:cs="Times New Roman"/>
      </w:rPr>
    </w:lvl>
    <w:lvl w:ilvl="3">
      <w:start w:val="1"/>
      <w:numFmt w:val="decimal"/>
      <w:lvlText w:val="%4."/>
      <w:lvlJc w:val="start"/>
      <w:pPr>
        <w:tabs>
          <w:tab w:val="num" w:pos="0"/>
        </w:tabs>
        <w:ind w:start="2235" w:hanging="420"/>
      </w:pPr>
      <w:rPr>
        <w:rFonts w:cs="Times New Roman"/>
      </w:rPr>
    </w:lvl>
    <w:lvl w:ilvl="4">
      <w:start w:val="1"/>
      <w:numFmt w:val="lowerLetter"/>
      <w:lvlText w:val="%5)"/>
      <w:lvlJc w:val="start"/>
      <w:pPr>
        <w:tabs>
          <w:tab w:val="num" w:pos="0"/>
        </w:tabs>
        <w:ind w:start="2655" w:hanging="420"/>
      </w:pPr>
      <w:rPr>
        <w:rFonts w:cs="Times New Roman"/>
      </w:rPr>
    </w:lvl>
    <w:lvl w:ilvl="5">
      <w:start w:val="1"/>
      <w:numFmt w:val="lowerRoman"/>
      <w:lvlText w:val="%6."/>
      <w:lvlJc w:val="end"/>
      <w:pPr>
        <w:tabs>
          <w:tab w:val="num" w:pos="0"/>
        </w:tabs>
        <w:ind w:start="3075" w:hanging="420"/>
      </w:pPr>
      <w:rPr>
        <w:rFonts w:cs="Times New Roman"/>
      </w:rPr>
    </w:lvl>
    <w:lvl w:ilvl="6">
      <w:start w:val="1"/>
      <w:numFmt w:val="decimal"/>
      <w:lvlText w:val="%7."/>
      <w:lvlJc w:val="start"/>
      <w:pPr>
        <w:tabs>
          <w:tab w:val="num" w:pos="0"/>
        </w:tabs>
        <w:ind w:start="3495" w:hanging="420"/>
      </w:pPr>
      <w:rPr>
        <w:rFonts w:cs="Times New Roman"/>
      </w:rPr>
    </w:lvl>
    <w:lvl w:ilvl="7">
      <w:start w:val="1"/>
      <w:numFmt w:val="lowerLetter"/>
      <w:lvlText w:val="%8)"/>
      <w:lvlJc w:val="start"/>
      <w:pPr>
        <w:tabs>
          <w:tab w:val="num" w:pos="0"/>
        </w:tabs>
        <w:ind w:start="3915" w:hanging="420"/>
      </w:pPr>
      <w:rPr>
        <w:rFonts w:cs="Times New Roman"/>
      </w:rPr>
    </w:lvl>
    <w:lvl w:ilvl="8">
      <w:start w:val="1"/>
      <w:numFmt w:val="lowerRoman"/>
      <w:lvlText w:val="%9."/>
      <w:lvlJc w:val="end"/>
      <w:pPr>
        <w:tabs>
          <w:tab w:val="num" w:pos="0"/>
        </w:tabs>
        <w:ind w:start="4335" w:hanging="420"/>
      </w:pPr>
      <w:rPr>
        <w:rFonts w:cs="Times New Roman"/>
      </w:rPr>
    </w:lvl>
  </w:abstractNum>
  <w:abstractNum w:abstractNumId="2">
    <w:lvl w:ilvl="0">
      <w:start w:val="1"/>
      <w:numFmt w:val="chineseCountingThousand"/>
      <w:lvlText w:val="第%1条"/>
      <w:lvlJc w:val="start"/>
      <w:pPr>
        <w:tabs>
          <w:tab w:val="num" w:pos="2120"/>
        </w:tabs>
        <w:ind w:start="2120" w:hanging="1560"/>
      </w:pPr>
      <w:rPr>
        <w:sz w:val="32"/>
        <w:b/>
        <w:szCs w:val="32"/>
        <w:rFonts w:ascii="仿宋_GB2312;微软雅黑" w:hAnsi="仿宋_GB2312;微软雅黑" w:eastAsia="仿宋_GB2312;微软雅黑" w:cs="宋体;SimSun"/>
        <w:lang w:val="en-US"/>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character" w:styleId="WW8Num1z0">
    <w:name w:val="WW8Num1z0"/>
    <w:qFormat/>
    <w:rPr>
      <w:rFonts w:ascii="Arial" w:hAnsi="Arial" w:eastAsia="仿宋_GB2312;微软雅黑" w:cs="Arial"/>
      <w:b/>
      <w:bCs/>
      <w:i w:val="false"/>
      <w:iCs w:val="false"/>
      <w:color w:val="000000"/>
      <w:sz w:val="30"/>
      <w:szCs w:val="30"/>
      <w:u w:val="none"/>
    </w:rPr>
  </w:style>
  <w:style w:type="character" w:styleId="WW8Num1z1">
    <w:name w:val="WW8Num1z1"/>
    <w:qFormat/>
    <w:rPr>
      <w:rFonts w:ascii="Arial" w:hAnsi="Arial" w:eastAsia="仿宋_GB2312;微软雅黑" w:cs="Arial"/>
      <w:b/>
      <w:bCs/>
      <w:i w:val="false"/>
      <w:iCs w:val="false"/>
      <w:color w:val="000000"/>
      <w:sz w:val="28"/>
      <w:szCs w:val="28"/>
      <w:u w:val="none"/>
    </w:rPr>
  </w:style>
  <w:style w:type="character" w:styleId="WW8Num1z2">
    <w:name w:val="WW8Num1z2"/>
    <w:qFormat/>
    <w:rPr>
      <w:rFonts w:ascii="Arial" w:hAnsi="Arial" w:eastAsia="仿宋_GB2312;微软雅黑" w:cs="Arial"/>
      <w:b/>
      <w:bCs/>
      <w:i w:val="false"/>
      <w:iCs w:val="false"/>
      <w:sz w:val="28"/>
      <w:szCs w:val="28"/>
      <w:u w:val="none"/>
    </w:rPr>
  </w:style>
  <w:style w:type="character" w:styleId="WW8Num1z3">
    <w:name w:val="WW8Num1z3"/>
    <w:qFormat/>
    <w:rPr>
      <w:rFonts w:ascii="Arial" w:hAnsi="Arial" w:eastAsia="仿宋_GB2312;微软雅黑" w:cs="Arial"/>
      <w:b w:val="false"/>
      <w:bCs w:val="false"/>
      <w:i w:val="false"/>
      <w:iCs w:val="false"/>
      <w:color w:val="000000"/>
      <w:sz w:val="28"/>
      <w:szCs w:val="28"/>
    </w:rPr>
  </w:style>
  <w:style w:type="character" w:styleId="WW8Num1z4">
    <w:name w:val="WW8Num1z4"/>
    <w:qFormat/>
    <w:rPr>
      <w:rFonts w:ascii="Arial" w:hAnsi="Arial" w:eastAsia="仿宋_;宋体" w:cs="Arial"/>
      <w:b w:val="false"/>
      <w:bCs w:val="false"/>
      <w:i w:val="false"/>
      <w:iCs w:val="false"/>
      <w:color w:val="000000"/>
      <w:sz w:val="28"/>
      <w:szCs w:val="28"/>
    </w:rPr>
  </w:style>
  <w:style w:type="character" w:styleId="WW8Num1z6">
    <w:name w:val="WW8Num1z6"/>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宋体;SimSun" w:hAnsi="宋体;SimSun" w:eastAsia="宋体;SimSun" w:cs="Times New Roman"/>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Times New Roman"/>
    </w:rPr>
  </w:style>
  <w:style w:type="character" w:styleId="WW8Num5z1">
    <w:name w:val="WW8Num5z1"/>
    <w:qFormat/>
    <w:rPr>
      <w:rFonts w:cs="Times New Roman"/>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仿宋_GB2312;微软雅黑" w:hAnsi="仿宋_GB2312;微软雅黑" w:eastAsia="仿宋_GB2312;微软雅黑" w:cs="宋体;SimSun"/>
      <w:b/>
      <w:sz w:val="32"/>
      <w:szCs w:val="32"/>
      <w:lang w:val="en-U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lang w:val="en-US"/>
    </w:rPr>
  </w:style>
  <w:style w:type="character" w:styleId="WW8Num11z1">
    <w:name w:val="WW8Num11z1"/>
    <w:qFormat/>
    <w:rPr/>
  </w:style>
  <w:style w:type="character" w:styleId="WW8Num11z2">
    <w:name w:val="WW8Num11z2"/>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cs="Times New Roman"/>
    </w:rPr>
  </w:style>
  <w:style w:type="character" w:styleId="WW8Num16z1">
    <w:name w:val="WW8Num16z1"/>
    <w:qFormat/>
    <w:rPr>
      <w:rFonts w:cs="Times New Roman"/>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Style14">
    <w:name w:val="默认段落字体"/>
    <w:qFormat/>
    <w:rPr/>
  </w:style>
  <w:style w:type="character" w:styleId="YS3Char">
    <w:name w:val="YS3-条 Char"/>
    <w:basedOn w:val="Style14"/>
    <w:qFormat/>
    <w:rPr>
      <w:rFonts w:ascii="Arial" w:hAnsi="Arial" w:eastAsia="仿宋_GB2312;微软雅黑" w:cs="Arial"/>
      <w:b/>
      <w:bCs/>
      <w:kern w:val="2"/>
      <w:sz w:val="24"/>
      <w:szCs w:val="24"/>
      <w:lang w:bidi="ar-SA"/>
    </w:rPr>
  </w:style>
  <w:style w:type="character" w:styleId="YS4Char">
    <w:name w:val="YS4-项 Char"/>
    <w:basedOn w:val="YS3Char"/>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istParagraph">
    <w:name w:val="List Paragraph"/>
    <w:basedOn w:val="Normal"/>
    <w:qFormat/>
    <w:pPr>
      <w:ind w:firstLine="420"/>
    </w:pPr>
    <w:rPr/>
  </w:style>
  <w:style w:type="paragraph" w:styleId="YS3">
    <w:name w:val="YS3-条"/>
    <w:basedOn w:val="Normal"/>
    <w:qFormat/>
    <w:pPr>
      <w:numPr>
        <w:ilvl w:val="0"/>
        <w:numId w:val="1"/>
      </w:numPr>
      <w:spacing w:lineRule="exact" w:line="520"/>
      <w:ind w:firstLine="560"/>
      <w:jc w:val="start"/>
    </w:pPr>
    <w:rPr>
      <w:rFonts w:ascii="Arial" w:hAnsi="Arial" w:eastAsia="仿宋_GB2312;微软雅黑" w:cs="Arial"/>
      <w:b/>
      <w:bCs/>
      <w:sz w:val="24"/>
      <w:szCs w:val="24"/>
      <w:lang w:val="en-US" w:eastAsia="en-US"/>
    </w:rPr>
  </w:style>
  <w:style w:type="paragraph" w:styleId="YS4">
    <w:name w:val="YS4-项"/>
    <w:basedOn w:val="Normal"/>
    <w:qFormat/>
    <w:pPr>
      <w:numPr>
        <w:ilvl w:val="0"/>
        <w:numId w:val="1"/>
      </w:numPr>
      <w:tabs>
        <w:tab w:val="clear" w:pos="420"/>
        <w:tab w:val="left" w:pos="1418" w:leader="none"/>
      </w:tabs>
      <w:spacing w:lineRule="exact" w:line="520"/>
      <w:ind w:firstLine="560"/>
    </w:pPr>
    <w:rPr>
      <w:rFonts w:ascii="Arial" w:hAnsi="Arial" w:eastAsia="仿宋_GB2312;微软雅黑" w:cs="Arial"/>
      <w:b/>
      <w:bCs/>
      <w:sz w:val="24"/>
      <w:szCs w:val="24"/>
      <w:lang w:val="en-US" w:eastAsia="en-US"/>
    </w:rPr>
  </w:style>
  <w:style w:type="paragraph" w:styleId="Style15">
    <w:name w:val="批注框文本"/>
    <w:basedOn w:val="Normal"/>
    <w:qFormat/>
    <w:pPr/>
    <w:rPr>
      <w:sz w:val="18"/>
      <w:szCs w:val="18"/>
    </w:rPr>
  </w:style>
  <w:style w:type="paragraph" w:styleId="Style16">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cs="Times New Roman"/>
      <w:sz w:val="18"/>
      <w:szCs w:val="20"/>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Times New Roman" w:hAnsi="Times New Roman" w:cs="Times New Roman"/>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2016-11-17T11:01:00Z</dcterms:created>
  <dc:creator>User</dc:creator>
  <dc:description/>
  <dc:language>en-US</dc:language>
  <cp:lastModifiedBy>User</cp:lastModifiedBy>
  <cp:lastPrinted>2013-05-28T14:58:00Z</cp:lastPrinted>
  <dcterms:modified xsi:type="dcterms:W3CDTF">2016-11-17T11:01:00Z</dcterms:modified>
  <cp:revision>2</cp:revision>
  <dc:subject/>
  <dc:title>关于各矿井不适宜井下工作摸底及退出方案的汇报</dc:title>
</cp:coreProperties>
</file>