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w:p>
      <w:pPr>
        <w:pStyle w:val="Heading2"/>
        <w:jc w:val="center"/>
      </w:pPr>
      <w:r>
        <w:rPr>
          <w:rFonts w:hint="eastAsia" w:ascii="SimHei" w:hAnsi="SimHei" w:eastAsia="黑体"/>
          <w:sz w:val="44"/>
        </w:rPr>
        <w:t>员工调岗的流程</w:t>
      </w:r>
    </w:p>
    <w:p>
      <w:pPr>
        <w:jc w:val="both"/>
      </w:pPr>
      <w:r>
        <w:rPr>
          <w:rFonts w:hint="eastAsia" w:ascii="SimHei" w:hAnsi="SimHei" w:eastAsia="黑体"/>
          <w:sz w:val="27"/>
        </w:rPr>
        <w:t>一、调岗目标</w:t>
      </w:r>
    </w:p>
    <w:p>
      <w:pPr>
        <w:ind w:left="405"/>
        <w:jc w:val="both"/>
      </w:pPr>
      <w:r>
        <w:rPr>
          <w:rFonts w:hint="eastAsia" w:ascii="SimHei" w:hAnsi="SimHei" w:eastAsia="黑体"/>
          <w:sz w:val="24"/>
        </w:rPr>
        <w:t>1.符合公司的发展战略、年度目标及公司的人力资源发展规划；</w:t>
      </w:r>
    </w:p>
    <w:p>
      <w:pPr>
        <w:ind w:left="405"/>
        <w:jc w:val="both"/>
      </w:pPr>
      <w:r>
        <w:rPr>
          <w:rFonts w:hint="eastAsia" w:ascii="SimHei" w:hAnsi="SimHei" w:eastAsia="黑体"/>
          <w:sz w:val="24"/>
        </w:rPr>
        <w:t>2.达到工作与人力资源的最佳匹配，提高员工的工作绩效和工作满意度。</w:t>
      </w:r>
    </w:p>
    <w:p>
      <w:pPr>
        <w:jc w:val="both"/>
      </w:pPr>
      <w:r>
        <w:rPr>
          <w:rFonts w:hint="eastAsia" w:ascii="SimHei" w:hAnsi="SimHei" w:eastAsia="黑体"/>
          <w:sz w:val="27"/>
        </w:rPr>
        <w:t>二、调岗原则</w:t>
      </w:r>
    </w:p>
    <w:p>
      <w:pPr>
        <w:jc w:val="both"/>
      </w:pPr>
      <w:r>
        <w:rPr>
          <w:rFonts w:hint="eastAsia" w:ascii="SimHei" w:hAnsi="SimHei" w:eastAsia="黑体"/>
          <w:sz w:val="24"/>
        </w:rPr>
        <w:t xml:space="preserve">      因部门调整或业务需要，或为符合员工工作能力和职业发展方向，公司可安排员工调岗。</w:t>
      </w:r>
    </w:p>
    <w:p>
      <w:pPr>
        <w:jc w:val="both"/>
      </w:pPr>
      <w:r>
        <w:rPr>
          <w:rFonts w:hint="eastAsia" w:ascii="SimHei" w:hAnsi="SimHei" w:eastAsia="黑体"/>
          <w:sz w:val="27"/>
        </w:rPr>
        <w:t>三、调岗程序</w:t>
      </w:r>
    </w:p>
    <w:p>
      <w:pPr>
        <w:ind w:left="810"/>
        <w:jc w:val="both"/>
      </w:pPr>
      <w:r>
        <w:rPr>
          <w:rFonts w:hint="eastAsia" w:ascii="SimHei" w:hAnsi="SimHei" w:eastAsia="黑体"/>
          <w:sz w:val="24"/>
        </w:rPr>
        <w:t>当公司内部出现岗位空缺时，除考虑内部提升及外部招聘外，亦考虑平级调岗。公司有关部门及员工本人均可提出调岗。</w:t>
      </w:r>
    </w:p>
    <w:p>
      <w:pPr>
        <w:ind w:left="810"/>
        <w:jc w:val="both"/>
      </w:pPr>
      <w:r>
        <w:rPr>
          <w:rFonts w:hint="eastAsia" w:ascii="SimHei" w:hAnsi="SimHei" w:eastAsia="黑体"/>
          <w:sz w:val="24"/>
        </w:rPr>
        <w:t>1.公司提出调岗的，由行政人事部负责协调，取得调出与调入部门负责人的同意后，填《员工调动申请表》和《工作评估表》，按相关权限和流程报公司批准。</w:t>
      </w:r>
    </w:p>
    <w:p>
      <w:pPr>
        <w:ind w:left="810"/>
        <w:jc w:val="both"/>
      </w:pPr>
      <w:r>
        <w:rPr>
          <w:rFonts w:hint="eastAsia" w:ascii="SimHei" w:hAnsi="SimHei" w:eastAsia="黑体"/>
          <w:sz w:val="24"/>
        </w:rPr>
        <w:t>2.员工提出的调岗，应由本人提出书面调岗申请，填写《员工调动申请表》并报所在部门主管同意后，填写《工作评估表》，由行政人事部参照员工录用审批程序办理。</w:t>
      </w:r>
    </w:p>
    <w:p>
      <w:pPr>
        <w:ind w:left="810"/>
        <w:jc w:val="both"/>
      </w:pPr>
      <w:r>
        <w:rPr>
          <w:rFonts w:hint="eastAsia" w:ascii="SimHei" w:hAnsi="SimHei" w:eastAsia="黑体"/>
          <w:sz w:val="24"/>
        </w:rPr>
        <w:t>3.行政人事部向员工和有关部门发出“内部调整通知”。</w:t>
      </w:r>
    </w:p>
    <w:p>
      <w:pPr>
        <w:jc w:val="both"/>
      </w:pPr>
      <w:r>
        <w:rPr>
          <w:rFonts w:hint="eastAsia" w:ascii="SimHei" w:hAnsi="SimHei" w:eastAsia="黑体"/>
          <w:sz w:val="30"/>
        </w:rPr>
        <w:t>四、</w:t>
      </w:r>
      <w:r>
        <w:rPr>
          <w:rFonts w:hint="eastAsia" w:ascii="SimHei" w:hAnsi="SimHei" w:eastAsia="黑体"/>
          <w:sz w:val="30"/>
        </w:rPr>
        <w:t>注意事项</w:t>
      </w:r>
    </w:p>
    <w:p>
      <w:pPr>
        <w:ind w:left="405"/>
        <w:jc w:val="both"/>
      </w:pPr>
      <w:r>
        <w:rPr>
          <w:rFonts w:hint="eastAsia" w:ascii="SimHei" w:hAnsi="SimHei" w:eastAsia="黑体"/>
          <w:sz w:val="24"/>
        </w:rPr>
        <w:t>1. 进行调岗的员工必须遵守新部门的工作纪律，服从新主管的管理，接受考核。</w:t>
      </w:r>
    </w:p>
    <w:p>
      <w:pPr>
        <w:ind w:left="405"/>
        <w:jc w:val="both"/>
      </w:pPr>
      <w:r>
        <w:rPr>
          <w:rFonts w:hint="eastAsia" w:ascii="SimHei" w:hAnsi="SimHei" w:eastAsia="黑体"/>
          <w:sz w:val="24"/>
        </w:rPr>
        <w:t>2. 确定调岗的人员必须在指定的时间内，将原岗位的任务、财产、注意事项、存在的问题等交接清楚。</w:t>
      </w:r>
    </w:p>
    <w:p>
      <w:pPr>
        <w:ind w:left="405"/>
        <w:jc w:val="both"/>
      </w:pPr>
      <w:r>
        <w:rPr>
          <w:rFonts w:hint="eastAsia" w:ascii="SimHei" w:hAnsi="SimHei" w:eastAsia="黑体"/>
          <w:sz w:val="24"/>
        </w:rPr>
        <w:t>3. 调岗后在新部门有三个月的试用期，三个月内不能胜任新部门的工作，则按离职流程办理离职。</w:t>
      </w:r>
    </w:p>
    <w:p>
      <w:pPr>
        <w:jc w:val="both"/>
      </w:pPr>
      <w:r>
        <w:rPr>
          <w:rFonts w:hint="eastAsia" w:ascii="SimHei" w:hAnsi="SimHei" w:eastAsia="黑体"/>
          <w:sz w:val="21"/>
        </w:rPr>
        <w:t xml:space="preserve">                              </w:t>
      </w:r>
    </w:p>
    <w:p>
      <w:pPr>
        <w:jc w:val="both"/>
      </w:pPr>
      <w:r>
        <w:rPr>
          <w:rFonts w:hint="eastAsia" w:ascii="SimHei" w:hAnsi="SimHei" w:eastAsia="黑体"/>
          <w:sz w:val="27"/>
        </w:rPr>
        <w:t>流程图：</w:t>
      </w:r>
    </w:p>
    <w:p>
      <w:pPr>
        <w:jc w:val="both"/>
      </w:pPr>
      <w:r>
        <w:rPr>
          <w:rFonts w:ascii="SimHei" w:hAnsi="SimHei" w:eastAsia="黑体"/>
        </w:rPr>
      </w:r>
    </w:p>
    <w:p>
      <w:pPr>
        <w:jc w:val="center"/>
      </w:pPr>
      <w:r>
        <w:rPr>
          <w:rFonts w:hint="eastAsia" w:ascii="SimHei" w:hAnsi="SimHei" w:eastAsia="黑体"/>
          <w:sz w:val="44"/>
        </w:rPr>
        <w:t>员工调动申请表</w:t>
      </w:r>
    </w:p>
    <w:tbl>
      <w:tblPr/>
      <w:tblGrid>
        <w:gridCol w:w="1504"/>
        <w:gridCol w:w="1504"/>
        <w:gridCol w:w="1504"/>
        <w:gridCol w:w="1503"/>
        <w:gridCol w:w="1504"/>
        <w:gridCol w:w="1504"/>
      </w:tblGrid>
      <w:tr>
        <w:trPr/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  <w:sz w:val="24"/>
              </w:rPr>
              <w:t>姓     名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</w:rPr>
              <w:br/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  <w:sz w:val="24"/>
              </w:rPr>
              <w:t>出生年月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</w:rPr>
              <w:br/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  <w:sz w:val="24"/>
              </w:rPr>
              <w:t>申请日期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</w:rPr>
              <w:br/>
            </w:r>
          </w:p>
        </w:tc>
      </w:tr>
      <w:tr>
        <w:trPr/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  <w:sz w:val="24"/>
              </w:rPr>
              <w:t>调动前部门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</w:rPr>
              <w:br/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  <w:sz w:val="24"/>
              </w:rPr>
              <w:t>调动前岗位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</w:rPr>
              <w:br/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  <w:sz w:val="24"/>
              </w:rPr>
              <w:t>调动前薪资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</w:rPr>
              <w:br/>
            </w:r>
          </w:p>
        </w:tc>
      </w:tr>
      <w:tr>
        <w:trPr/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  <w:sz w:val="24"/>
              </w:rPr>
              <w:t>调动后部门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</w:rPr>
              <w:br/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  <w:sz w:val="24"/>
              </w:rPr>
              <w:t>调动后岗位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</w:rPr>
              <w:br/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  <w:sz w:val="24"/>
              </w:rPr>
              <w:t>调动后薪资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</w:rPr>
              <w:br/>
            </w:r>
          </w:p>
        </w:tc>
      </w:tr>
      <w:tr>
        <w:trPr/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  <w:sz w:val="24"/>
              </w:rPr>
              <w:t>调动原因</w:t>
            </w:r>
          </w:p>
        </w:tc>
        <w:tc>
          <w:tcPr>
            <w:gridSpan w:val="5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  <w:sz w:val="24"/>
              </w:rPr>
              <w:t xml:space="preserve">                                               </w:t>
            </w:r>
          </w:p>
          <w:p>
            <w:pPr/>
            <w:r>
              <w:rPr>
                <w:rFonts w:hint="eastAsia" w:ascii="SimHei" w:hAnsi="SimHei" w:eastAsia="黑体"/>
                <w:sz w:val="24"/>
              </w:rPr>
              <w:t xml:space="preserve">                  </w:t>
            </w:r>
          </w:p>
          <w:p>
            <w:pPr/>
            <w:r>
              <w:rPr>
                <w:rFonts w:hint="eastAsia" w:ascii="SimHei" w:hAnsi="SimHei" w:eastAsia="黑体"/>
              </w:rPr>
              <w:br/>
            </w:r>
          </w:p>
          <w:p>
            <w:pPr/>
            <w:r>
              <w:rPr>
                <w:rFonts w:hint="eastAsia" w:ascii="SimHei" w:hAnsi="SimHei" w:eastAsia="黑体"/>
              </w:rPr>
              <w:br/>
            </w:r>
          </w:p>
          <w:p>
            <w:pPr/>
            <w:r>
              <w:rPr>
                <w:rFonts w:hint="eastAsia" w:ascii="SimHei" w:hAnsi="SimHei" w:eastAsia="黑体"/>
              </w:rPr>
              <w:br/>
            </w:r>
          </w:p>
          <w:p>
            <w:pPr/>
            <w:r>
              <w:rPr>
                <w:rFonts w:hint="eastAsia" w:ascii="SimHei" w:hAnsi="SimHei" w:eastAsia="黑体"/>
                <w:sz w:val="24"/>
              </w:rPr>
              <w:t xml:space="preserve">                    申 请 人：                                           </w:t>
            </w:r>
          </w:p>
          <w:p>
            <w:pPr/>
            <w:r>
              <w:rPr>
                <w:rFonts w:hint="eastAsia" w:ascii="SimHei" w:hAnsi="SimHei" w:eastAsia="黑体"/>
                <w:sz w:val="24"/>
              </w:rPr>
              <w:t xml:space="preserve">                    年 月 日                            </w:t>
            </w:r>
          </w:p>
          <w:p>
            <w:pPr/>
            <w:r>
              <w:rPr>
                <w:rFonts w:hint="eastAsia" w:ascii="SimHei" w:hAnsi="SimHei" w:eastAsia="黑体"/>
                <w:sz w:val="24"/>
              </w:rPr>
              <w:t xml:space="preserve">                                           </w:t>
            </w:r>
          </w:p>
        </w:tc>
      </w:tr>
      <w:tr>
        <w:trPr/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  <w:sz w:val="24"/>
              </w:rPr>
              <w:t>调出部门</w:t>
            </w:r>
          </w:p>
          <w:p>
            <w:pPr/>
            <w:r>
              <w:rPr>
                <w:rFonts w:hint="eastAsia" w:ascii="SimHei" w:hAnsi="SimHei" w:eastAsia="黑体"/>
                <w:sz w:val="24"/>
              </w:rPr>
              <w:t>意见</w:t>
            </w:r>
          </w:p>
        </w:tc>
        <w:tc>
          <w:tcPr>
            <w:gridSpan w:val="5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  <w:sz w:val="24"/>
              </w:rPr>
              <w:t xml:space="preserve">                                               </w:t>
            </w:r>
          </w:p>
          <w:p>
            <w:pPr/>
            <w:r>
              <w:rPr>
                <w:rFonts w:hint="eastAsia" w:ascii="SimHei" w:hAnsi="SimHei" w:eastAsia="黑体"/>
              </w:rPr>
              <w:br/>
            </w:r>
          </w:p>
          <w:p>
            <w:pPr/>
            <w:r>
              <w:rPr>
                <w:rFonts w:hint="eastAsia" w:ascii="SimHei" w:hAnsi="SimHei" w:eastAsia="黑体"/>
                <w:sz w:val="24"/>
              </w:rPr>
              <w:t>部门主管签字：</w:t>
            </w:r>
          </w:p>
          <w:p>
            <w:pPr/>
            <w:r>
              <w:rPr>
                <w:rFonts w:hint="eastAsia" w:ascii="SimHei" w:hAnsi="SimHei" w:eastAsia="黑体"/>
                <w:sz w:val="24"/>
              </w:rPr>
              <w:t xml:space="preserve">                                                日期：</w:t>
            </w:r>
          </w:p>
        </w:tc>
      </w:tr>
      <w:tr>
        <w:trPr/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  <w:sz w:val="24"/>
              </w:rPr>
              <w:t>行政人事部意见</w:t>
            </w:r>
          </w:p>
        </w:tc>
        <w:tc>
          <w:tcPr>
            <w:gridSpan w:val="5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</w:rPr>
              <w:br/>
            </w:r>
          </w:p>
          <w:p>
            <w:pPr/>
            <w:r>
              <w:rPr>
                <w:rFonts w:hint="eastAsia" w:ascii="SimHei" w:hAnsi="SimHei" w:eastAsia="黑体"/>
              </w:rPr>
              <w:br/>
            </w:r>
          </w:p>
          <w:p>
            <w:pPr/>
            <w:r>
              <w:rPr>
                <w:rFonts w:hint="eastAsia" w:ascii="SimHei" w:hAnsi="SimHei" w:eastAsia="黑体"/>
                <w:sz w:val="24"/>
              </w:rPr>
              <w:t xml:space="preserve">                                  </w:t>
            </w:r>
          </w:p>
          <w:p>
            <w:pPr/>
            <w:r>
              <w:rPr>
                <w:rFonts w:hint="eastAsia" w:ascii="SimHei" w:hAnsi="SimHei" w:eastAsia="黑体"/>
                <w:sz w:val="24"/>
              </w:rPr>
              <w:t xml:space="preserve">                                                部门主管签字：</w:t>
            </w:r>
          </w:p>
          <w:p>
            <w:pPr/>
            <w:r>
              <w:rPr>
                <w:rFonts w:hint="eastAsia" w:ascii="SimHei" w:hAnsi="SimHei" w:eastAsia="黑体"/>
                <w:sz w:val="24"/>
              </w:rPr>
              <w:t xml:space="preserve">                                                日期：</w:t>
            </w:r>
          </w:p>
        </w:tc>
      </w:tr>
      <w:tr>
        <w:trPr/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  <w:sz w:val="24"/>
              </w:rPr>
              <w:t>调入部门</w:t>
            </w:r>
          </w:p>
          <w:p>
            <w:pPr/>
            <w:r>
              <w:rPr>
                <w:rFonts w:hint="eastAsia" w:ascii="SimHei" w:hAnsi="SimHei" w:eastAsia="黑体"/>
                <w:sz w:val="24"/>
              </w:rPr>
              <w:t>意见</w:t>
            </w:r>
          </w:p>
        </w:tc>
        <w:tc>
          <w:tcPr>
            <w:gridSpan w:val="5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</w:rPr>
              <w:br/>
            </w:r>
          </w:p>
          <w:p>
            <w:pPr/>
            <w:r>
              <w:rPr>
                <w:rFonts w:hint="eastAsia" w:ascii="SimHei" w:hAnsi="SimHei" w:eastAsia="黑体"/>
              </w:rPr>
              <w:br/>
            </w:r>
          </w:p>
          <w:p>
            <w:pPr/>
            <w:r>
              <w:rPr>
                <w:rFonts w:hint="eastAsia" w:ascii="SimHei" w:hAnsi="SimHei" w:eastAsia="黑体"/>
              </w:rPr>
              <w:br/>
            </w:r>
          </w:p>
          <w:p>
            <w:pPr/>
            <w:r>
              <w:rPr>
                <w:rFonts w:hint="eastAsia" w:ascii="SimHei" w:hAnsi="SimHei" w:eastAsia="黑体"/>
                <w:sz w:val="24"/>
              </w:rPr>
              <w:t>部门主管签字：</w:t>
            </w:r>
          </w:p>
          <w:p>
            <w:pPr/>
            <w:r>
              <w:rPr>
                <w:rFonts w:hint="eastAsia" w:ascii="SimHei" w:hAnsi="SimHei" w:eastAsia="黑体"/>
                <w:sz w:val="24"/>
              </w:rPr>
              <w:t xml:space="preserve">                             日期：</w:t>
            </w:r>
          </w:p>
        </w:tc>
      </w:tr>
      <w:tr>
        <w:trPr/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  <w:sz w:val="24"/>
              </w:rPr>
              <w:t>总经理意见</w:t>
            </w:r>
          </w:p>
        </w:tc>
        <w:tc>
          <w:tcPr>
            <w:gridSpan w:val="5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</w:rPr>
              <w:br/>
            </w:r>
          </w:p>
          <w:p>
            <w:pPr/>
            <w:r>
              <w:rPr>
                <w:rFonts w:hint="eastAsia" w:ascii="SimHei" w:hAnsi="SimHei" w:eastAsia="黑体"/>
              </w:rPr>
              <w:br/>
            </w:r>
          </w:p>
          <w:p>
            <w:pPr/>
            <w:r>
              <w:rPr>
                <w:rFonts w:hint="eastAsia" w:ascii="SimHei" w:hAnsi="SimHei" w:eastAsia="黑体"/>
              </w:rPr>
              <w:br/>
            </w:r>
          </w:p>
          <w:p>
            <w:pPr/>
            <w:r>
              <w:rPr>
                <w:rFonts w:hint="eastAsia" w:ascii="SimHei" w:hAnsi="SimHei" w:eastAsia="黑体"/>
                <w:sz w:val="24"/>
              </w:rPr>
              <w:t xml:space="preserve">                                                     签字：</w:t>
            </w:r>
          </w:p>
          <w:p>
            <w:pPr/>
            <w:r>
              <w:rPr>
                <w:rFonts w:hint="eastAsia" w:ascii="SimHei" w:hAnsi="SimHei" w:eastAsia="黑体"/>
                <w:sz w:val="24"/>
              </w:rPr>
              <w:t xml:space="preserve">                                                     日期：</w:t>
            </w:r>
          </w:p>
        </w:tc>
      </w:tr>
    </w:tbl>
    <w:p>
      <w:pPr/>
      <w:r>
        <w:rPr>
          <w:rFonts w:hint="eastAsia" w:ascii="SimHei" w:hAnsi="SimHei" w:eastAsia="黑体"/>
        </w:rPr>
        <w:br/>
      </w:r>
    </w:p>
    <w:p>
      <w:pPr>
        <w:jc w:val="right"/>
      </w:pPr>
      <w:r>
        <w:rPr>
          <w:rFonts w:hint="eastAsia" w:ascii="SimHei" w:hAnsi="SimHei" w:eastAsia="黑体"/>
          <w:sz w:val="24"/>
        </w:rPr>
        <w:t xml:space="preserve">                                                                                          行政人事存档</w:t>
      </w:r>
    </w:p>
    <w:p>
      <w:pPr>
        <w:pStyle w:val="Heading2"/>
        <w:jc w:val="center"/>
      </w:pPr>
      <w:r>
        <w:rPr>
          <w:rFonts w:hint="eastAsia" w:ascii="SimHei" w:hAnsi="SimHei" w:eastAsia="黑体"/>
          <w:sz w:val="32"/>
        </w:rPr>
        <w:t>员工工作评估表</w:t>
      </w:r>
    </w:p>
    <w:p>
      <w:pPr>
        <w:jc w:val="both"/>
      </w:pPr>
      <w:r>
        <w:rPr>
          <w:rFonts w:hint="eastAsia" w:ascii="SimHei" w:hAnsi="SimHei" w:eastAsia="黑体"/>
          <w:sz w:val="24"/>
        </w:rPr>
        <w:t>姓名：</w:t>
      </w:r>
      <w:r>
        <w:rPr>
          <w:rFonts w:hint="eastAsia" w:ascii="SimHei" w:hAnsi="SimHei" w:eastAsia="黑体"/>
          <w:sz w:val="24"/>
          <w:u w:val="single"/>
        </w:rPr>
        <w:t xml:space="preserve">          </w:t>
      </w:r>
      <w:r>
        <w:rPr>
          <w:rFonts w:hint="eastAsia" w:ascii="SimHei" w:hAnsi="SimHei" w:eastAsia="黑体"/>
          <w:sz w:val="24"/>
        </w:rPr>
        <w:t xml:space="preserve">  部门：</w:t>
      </w:r>
      <w:r>
        <w:rPr>
          <w:rFonts w:hint="eastAsia" w:ascii="SimHei" w:hAnsi="SimHei" w:eastAsia="黑体"/>
          <w:sz w:val="24"/>
          <w:u w:val="single"/>
        </w:rPr>
        <w:t xml:space="preserve">          </w:t>
      </w:r>
      <w:r>
        <w:rPr>
          <w:rFonts w:hint="eastAsia" w:ascii="SimHei" w:hAnsi="SimHei" w:eastAsia="黑体"/>
          <w:sz w:val="24"/>
        </w:rPr>
        <w:t xml:space="preserve">   职位：</w:t>
      </w:r>
      <w:r>
        <w:rPr>
          <w:rFonts w:hint="eastAsia" w:ascii="SimHei" w:hAnsi="SimHei" w:eastAsia="黑体"/>
          <w:sz w:val="24"/>
          <w:u w:val="single"/>
        </w:rPr>
        <w:t xml:space="preserve">            </w:t>
      </w:r>
      <w:r>
        <w:rPr>
          <w:rFonts w:hint="eastAsia" w:ascii="SimHei" w:hAnsi="SimHei" w:eastAsia="黑体"/>
          <w:sz w:val="24"/>
        </w:rPr>
        <w:t xml:space="preserve">   入职日期：</w:t>
      </w:r>
      <w:r>
        <w:rPr>
          <w:rFonts w:hint="eastAsia" w:ascii="SimHei" w:hAnsi="SimHei" w:eastAsia="黑体"/>
          <w:sz w:val="24"/>
          <w:u w:val="single"/>
        </w:rPr>
        <w:t xml:space="preserve">         </w:t>
      </w:r>
    </w:p>
    <w:p>
      <w:pPr>
        <w:jc w:val="both"/>
      </w:pPr>
      <w:r>
        <w:rPr>
          <w:rFonts w:hint="eastAsia" w:ascii="SimHei" w:hAnsi="SimHei" w:eastAsia="黑体"/>
          <w:sz w:val="24"/>
        </w:rPr>
        <w:t>一、最近一年内的绩效成绩</w:t>
      </w:r>
    </w:p>
    <w:tbl>
      <w:tblPr/>
      <w:tblGrid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</w:tblGrid>
      <w:tr>
        <w:trPr/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  <w:sz w:val="21"/>
              </w:rPr>
              <w:t>成绩</w:t>
            </w:r>
          </w:p>
          <w:p>
            <w:pPr/>
            <w:r>
              <w:rPr>
                <w:rFonts w:hint="eastAsia" w:ascii="SimHei" w:hAnsi="SimHei" w:eastAsia="黑体"/>
                <w:sz w:val="21"/>
              </w:rPr>
              <w:t>月份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  <w:sz w:val="21"/>
              </w:rPr>
              <w:t>1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  <w:sz w:val="21"/>
              </w:rPr>
              <w:t>2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  <w:sz w:val="21"/>
              </w:rPr>
              <w:t>3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  <w:sz w:val="21"/>
              </w:rPr>
              <w:t>4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  <w:sz w:val="21"/>
              </w:rPr>
              <w:t>5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  <w:sz w:val="21"/>
              </w:rPr>
              <w:t>6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  <w:sz w:val="21"/>
              </w:rPr>
              <w:t>7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  <w:sz w:val="21"/>
              </w:rPr>
              <w:t>8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  <w:sz w:val="21"/>
              </w:rPr>
              <w:t>9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  <w:sz w:val="21"/>
              </w:rPr>
              <w:t>10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  <w:sz w:val="21"/>
              </w:rPr>
              <w:t>11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  <w:sz w:val="21"/>
              </w:rPr>
              <w:t>12</w:t>
            </w:r>
          </w:p>
        </w:tc>
      </w:tr>
      <w:tr>
        <w:trPr/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</w:rPr>
              <w:br/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</w:rPr>
              <w:br/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</w:rPr>
              <w:br/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</w:rPr>
              <w:br/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</w:rPr>
              <w:br/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</w:rPr>
              <w:br/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</w:rPr>
              <w:br/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</w:rPr>
              <w:br/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</w:rPr>
              <w:br/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</w:rPr>
              <w:br/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</w:rPr>
              <w:br/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</w:rPr>
              <w:br/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</w:rPr>
              <w:br/>
            </w:r>
          </w:p>
        </w:tc>
      </w:tr>
    </w:tbl>
    <w:p>
      <w:pPr/>
      <w:r>
        <w:rPr>
          <w:rFonts w:hint="eastAsia" w:ascii="SimHei" w:hAnsi="SimHei" w:eastAsia="黑体"/>
        </w:rPr>
        <w:br/>
      </w:r>
    </w:p>
    <w:p>
      <w:pPr>
        <w:jc w:val="both"/>
      </w:pPr>
      <w:r>
        <w:rPr>
          <w:rFonts w:hint="eastAsia" w:ascii="SimHei" w:hAnsi="SimHei" w:eastAsia="黑体"/>
          <w:sz w:val="24"/>
        </w:rPr>
        <w:t>二、请根据下列方面对员工进行评估，将评定等级和意见写在相应栏目里。等级分A非常满意（工作上从未出差错等）B满意（态度积极端正等）C合格（态度端正，偶尔犯错能即时更正）D不合格（经常迟到，态度差，不能完成领导交待的任务，与同事不团结等</w:t>
      </w:r>
      <w:r>
        <w:rPr>
          <w:rFonts w:hint="eastAsia" w:ascii="SimHei" w:hAnsi="SimHei" w:eastAsia="黑体"/>
          <w:sz w:val="21"/>
        </w:rPr>
        <w:t>）</w:t>
      </w:r>
    </w:p>
    <w:tbl>
      <w:tblPr/>
      <w:tblGrid>
        <w:gridCol w:w="2256"/>
        <w:gridCol w:w="2256"/>
        <w:gridCol w:w="2256"/>
        <w:gridCol w:w="2256"/>
      </w:tblGrid>
      <w:tr>
        <w:trPr/>
        <w:tc>
          <w:tcPr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  <w:sz w:val="24"/>
              </w:rPr>
              <w:t>适用所有员工</w:t>
            </w:r>
          </w:p>
        </w:tc>
      </w:tr>
      <w:tr>
        <w:trPr/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  <w:sz w:val="24"/>
              </w:rPr>
              <w:t>评估栏目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  <w:sz w:val="24"/>
              </w:rPr>
              <w:t>评定等级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  <w:sz w:val="24"/>
              </w:rPr>
              <w:t>评估栏目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  <w:sz w:val="24"/>
              </w:rPr>
              <w:t>评定等级</w:t>
            </w:r>
          </w:p>
        </w:tc>
      </w:tr>
      <w:tr>
        <w:trPr/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  <w:sz w:val="24"/>
              </w:rPr>
              <w:t>工作态度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</w:rPr>
              <w:br/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  <w:sz w:val="24"/>
              </w:rPr>
              <w:t>责任感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</w:rPr>
              <w:br/>
            </w:r>
          </w:p>
        </w:tc>
      </w:tr>
      <w:tr>
        <w:trPr/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  <w:sz w:val="24"/>
              </w:rPr>
              <w:t>工作知识和技巧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</w:rPr>
              <w:br/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  <w:sz w:val="24"/>
              </w:rPr>
              <w:t>主动性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</w:rPr>
              <w:br/>
            </w:r>
          </w:p>
        </w:tc>
      </w:tr>
      <w:tr>
        <w:trPr/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  <w:sz w:val="24"/>
              </w:rPr>
              <w:t>工作质量和效率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</w:rPr>
              <w:br/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  <w:sz w:val="24"/>
              </w:rPr>
              <w:t>应变能力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</w:rPr>
              <w:br/>
            </w:r>
          </w:p>
        </w:tc>
      </w:tr>
      <w:tr>
        <w:trPr/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  <w:sz w:val="24"/>
              </w:rPr>
              <w:t>执行力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</w:rPr>
              <w:br/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  <w:sz w:val="24"/>
              </w:rPr>
              <w:t>沟通能力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</w:rPr>
              <w:br/>
            </w:r>
          </w:p>
        </w:tc>
      </w:tr>
      <w:tr>
        <w:trPr/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  <w:sz w:val="24"/>
              </w:rPr>
              <w:t>个人潜能</w:t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</w:rPr>
              <w:br/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</w:rPr>
              <w:br/>
            </w:r>
          </w:p>
        </w:tc>
        <w:tc>
          <w:tcPr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</w:rPr>
              <w:br/>
            </w:r>
          </w:p>
        </w:tc>
      </w:tr>
      <w:tr>
        <w:trPr/>
        <w:tc>
          <w:tcPr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  <w:sz w:val="24"/>
              </w:rPr>
              <w:t>补充：</w:t>
            </w:r>
          </w:p>
        </w:tc>
      </w:tr>
      <w:tr>
        <w:trPr/>
        <w:tc>
          <w:tcPr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  <w:sz w:val="24"/>
              </w:rPr>
              <w:t>综合评估意见：</w:t>
            </w:r>
          </w:p>
          <w:p>
            <w:pPr/>
            <w:r>
              <w:rPr>
                <w:rFonts w:hint="eastAsia" w:ascii="SimHei" w:hAnsi="SimHei" w:eastAsia="黑体"/>
              </w:rPr>
              <w:br/>
            </w:r>
          </w:p>
          <w:p>
            <w:pPr/>
            <w:r>
              <w:rPr>
                <w:rFonts w:hint="eastAsia" w:ascii="SimHei" w:hAnsi="SimHei" w:eastAsia="黑体"/>
                <w:sz w:val="24"/>
              </w:rPr>
              <w:t xml:space="preserve">                                                             </w:t>
            </w:r>
          </w:p>
          <w:p>
            <w:pPr/>
            <w:r>
              <w:rPr>
                <w:rFonts w:hint="eastAsia" w:ascii="SimHei" w:hAnsi="SimHei" w:eastAsia="黑体"/>
                <w:sz w:val="24"/>
              </w:rPr>
              <w:t xml:space="preserve">                                                   评估主管 签名：  </w:t>
            </w:r>
          </w:p>
          <w:p>
            <w:pPr/>
            <w:r>
              <w:rPr>
                <w:rFonts w:hint="eastAsia" w:ascii="SimHei" w:hAnsi="SimHei" w:eastAsia="黑体"/>
              </w:rPr>
              <w:br/>
            </w:r>
          </w:p>
        </w:tc>
      </w:tr>
      <w:tr>
        <w:trPr/>
        <w:tc>
          <w:tcPr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</w:tcPr>
          <w:p>
            <w:pPr/>
            <w:r>
              <w:rPr>
                <w:rFonts w:hint="eastAsia" w:ascii="SimHei" w:hAnsi="SimHei" w:eastAsia="黑体"/>
                <w:sz w:val="24"/>
              </w:rPr>
              <w:t xml:space="preserve">总经理意见：                                            </w:t>
            </w:r>
          </w:p>
          <w:p>
            <w:pPr/>
            <w:r>
              <w:rPr>
                <w:rFonts w:hint="eastAsia" w:ascii="SimHei" w:hAnsi="SimHei" w:eastAsia="黑体"/>
              </w:rPr>
              <w:br/>
            </w:r>
          </w:p>
          <w:p>
            <w:pPr/>
            <w:r>
              <w:rPr>
                <w:rFonts w:hint="eastAsia" w:ascii="SimHei" w:hAnsi="SimHei" w:eastAsia="黑体"/>
                <w:sz w:val="24"/>
              </w:rPr>
              <w:t xml:space="preserve">                    签名：</w:t>
            </w:r>
          </w:p>
          <w:p>
            <w:pPr/>
            <w:r>
              <w:rPr>
                <w:rFonts w:hint="eastAsia" w:ascii="SimHei" w:hAnsi="SimHei" w:eastAsia="黑体"/>
                <w:sz w:val="24"/>
              </w:rPr>
              <w:t>日期：</w:t>
            </w:r>
          </w:p>
        </w:tc>
      </w:tr>
    </w:tbl>
    <w:p>
      <w:pPr/>
      <w:r>
        <w:rPr>
          <w:rFonts w:hint="eastAsia" w:ascii="SimHei" w:hAnsi="SimHei" w:eastAsia="黑体"/>
        </w:rPr>
        <w:br/>
      </w:r>
    </w:p>
    <w:sectPr>
      <w:pgSz w:w="11906" w:h="16838"/>
      <w:pgMar w:top="1440" w:right="1800" w:bottom="1440" w:left="1800" w:header="851" w:footer="992" w:gutter="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compat>
    <w:doNotExpandShiftReturn/>
    <w:compatSetting w:name="overrideTableStyleFontSizeAndJustification" w:uri="http://schemas.microsoft.com/office/word" w:val="1"/>
    <w:compatSetting w:name="compatibilityMode" w:uri="http://schemas.microsoft.com/office/word" w:val="16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pPr>
      <w:spacing w:before="0" w:beforeLines="0" w:after="0" w:afterLines="0" w:line="240"/>
      <w:jc w:val="both"/>
    </w:pPr>
    <w:rPr>
      <w:rFonts w:ascii="Calibri" w:hAnsi="Calibri" w:eastAsia="等线" w:cs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black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black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black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black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image" Target="media/document_image_rId3.gif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Company>百度在线网络技术有限公司</properties:Company>
  <properties:Application>百度文库</properties:Application>
  <properties:AppVersion>1.0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>xuming02</dc:creator>
  <cp:lastModifiedBy>xuming02</cp:lastModifiedBy>
</cp:coreProperties>
</file>