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0"/>
          <w:szCs w:val="30"/>
        </w:rPr>
      </w:pPr>
      <w:r>
        <w:rPr>
          <w:rFonts w:eastAsia="黑体" w:ascii="SimHei" w:hAnsi="SimHei"/>
          <w:b/>
          <w:sz w:val="30"/>
          <w:szCs w:val="30"/>
          <w:lang w:val="en-US" w:eastAsia="zh-CN"/>
        </w:rPr>
        <w:t xml:space="preserve"> </w:t>
      </w:r>
      <w:r>
        <w:rPr>
          <w:rFonts w:ascii="SimHei" w:hAnsi="SimHei" w:eastAsia="黑体"/>
          <w:b/>
          <w:sz w:val="30"/>
          <w:szCs w:val="30"/>
        </w:rPr>
        <w:t>员工内部调岗申请表</w:t>
      </w:r>
      <w:r>
        <w:rPr>
          <w:rFonts w:eastAsia="黑体" w:ascii="SimHei" w:hAnsi="SimHei"/>
          <w:b/>
          <w:sz w:val="30"/>
          <w:szCs w:val="30"/>
        </w:rPr>
        <w:t xml:space="preserve"> </w:t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</w:r>
    </w:p>
    <w:p>
      <w:pPr>
        <w:pStyle w:val="Header"/>
        <w:pBdr>
          <w:bottom w:val="nil"/>
        </w:pBdr>
        <w:tabs>
          <w:tab w:val="left" w:pos="360" w:leader="none"/>
          <w:tab w:val="center" w:pos="4153" w:leader="none"/>
          <w:tab w:val="right" w:pos="8306" w:leader="none"/>
        </w:tabs>
        <w:snapToGrid w:val="true"/>
        <w:spacing w:lineRule="atLeast" w:line="240"/>
        <w:jc w:val="both"/>
        <w:rPr>
          <w:sz w:val="21"/>
          <w:szCs w:val="21"/>
        </w:rPr>
      </w:pPr>
      <w:r>
        <w:rPr>
          <w:rFonts w:eastAsia="黑体" w:ascii="SimHei" w:hAnsi="SimHei"/>
          <w:sz w:val="21"/>
          <w:szCs w:val="21"/>
        </w:rPr>
        <w:t xml:space="preserve">                                                            </w:t>
      </w:r>
      <w:r>
        <w:rPr>
          <w:rFonts w:ascii="SimHei" w:hAnsi="SimHei" w:eastAsia="黑体"/>
          <w:sz w:val="21"/>
          <w:szCs w:val="21"/>
        </w:rPr>
        <w:t>填写日期：</w:t>
      </w:r>
      <w:r>
        <w:rPr>
          <w:rFonts w:eastAsia="黑体" w:ascii="SimHei" w:hAnsi="SimHei"/>
          <w:sz w:val="21"/>
          <w:szCs w:val="21"/>
          <w:u w:val="single"/>
        </w:rPr>
        <w:t xml:space="preserve">       </w:t>
      </w:r>
      <w:r>
        <w:rPr>
          <w:rFonts w:ascii="SimHei" w:hAnsi="SimHei" w:eastAsia="黑体"/>
          <w:sz w:val="21"/>
          <w:szCs w:val="21"/>
        </w:rPr>
        <w:t>年</w:t>
      </w:r>
      <w:r>
        <w:rPr>
          <w:rFonts w:eastAsia="黑体" w:ascii="SimHei" w:hAnsi="SimHei"/>
          <w:sz w:val="21"/>
          <w:szCs w:val="21"/>
          <w:u w:val="single"/>
        </w:rPr>
        <w:t xml:space="preserve">    </w:t>
      </w:r>
      <w:r>
        <w:rPr>
          <w:rFonts w:ascii="SimHei" w:hAnsi="SimHei" w:eastAsia="黑体"/>
          <w:sz w:val="21"/>
          <w:szCs w:val="21"/>
        </w:rPr>
        <w:t>月</w:t>
      </w:r>
      <w:r>
        <w:rPr>
          <w:rFonts w:eastAsia="黑体" w:ascii="SimHei" w:hAnsi="SimHei"/>
          <w:sz w:val="21"/>
          <w:szCs w:val="21"/>
          <w:u w:val="single"/>
        </w:rPr>
        <w:t xml:space="preserve">     </w:t>
      </w:r>
      <w:r>
        <w:rPr>
          <w:rFonts w:ascii="SimHei" w:hAnsi="SimHei" w:eastAsia="黑体"/>
          <w:sz w:val="21"/>
          <w:szCs w:val="21"/>
        </w:rPr>
        <w:t>日</w:t>
      </w:r>
    </w:p>
    <w:tbl>
      <w:tblPr>
        <w:tblW w:w="97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15"/>
        <w:gridCol w:w="1125"/>
        <w:gridCol w:w="86"/>
        <w:gridCol w:w="1219"/>
        <w:gridCol w:w="1214"/>
        <w:gridCol w:w="1724"/>
        <w:gridCol w:w="722"/>
        <w:gridCol w:w="2415"/>
      </w:tblGrid>
      <w:tr>
        <w:trPr>
          <w:trHeight w:val="620" w:hRule="atLeast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申请人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申请部门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1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原岗位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>
          <w:trHeight w:val="620" w:hRule="atLeast"/>
          <w:cantSplit w:val="true"/>
        </w:trPr>
        <w:tc>
          <w:tcPr>
            <w:tcW w:w="23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申请调岗日期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拟调至何部门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>
          <w:trHeight w:val="1846" w:hRule="atLeast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调岗原因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end="-113" w:hanging="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spacing w:lineRule="atLeast" w:line="240"/>
              <w:ind w:end="-113" w:hanging="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本人因  </w:t>
            </w:r>
            <w:r>
              <w:rPr>
                <w:rFonts w:ascii="SimHei" w:hAnsi="SimHei" w:cs="宋体" w:eastAsia="黑体"/>
                <w:color w:val="FF00FF"/>
                <w:szCs w:val="21"/>
              </w:rPr>
              <w:t xml:space="preserve">                                                 </w:t>
            </w:r>
            <w:r>
              <w:rPr>
                <w:rFonts w:ascii="SimHei" w:hAnsi="SimHei" w:cs="宋体" w:eastAsia="黑体"/>
                <w:szCs w:val="21"/>
              </w:rPr>
              <w:t>原因申请调岗并愿意接受新岗位的工作职责和薪资标准。</w:t>
            </w:r>
          </w:p>
          <w:p>
            <w:pPr>
              <w:pStyle w:val="Normal"/>
              <w:spacing w:lineRule="atLeast" w:line="240"/>
              <w:ind w:end="630" w:hanging="0"/>
              <w:rPr>
                <w:rFonts w:ascii="宋体" w:hAnsi="宋体" w:cs="宋体"/>
                <w:color w:val="FF00FF"/>
                <w:szCs w:val="21"/>
              </w:rPr>
            </w:pPr>
            <w:r>
              <w:rPr>
                <w:rFonts w:cs="宋体" w:ascii="SimHei" w:hAnsi="SimHei" w:eastAsia="黑体"/>
                <w:color w:val="FF00FF"/>
                <w:szCs w:val="21"/>
              </w:rPr>
            </w:r>
          </w:p>
          <w:p>
            <w:pPr>
              <w:pStyle w:val="Normal"/>
              <w:spacing w:lineRule="atLeast" w:line="240"/>
              <w:ind w:end="630" w:hanging="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                               </w:t>
            </w:r>
          </w:p>
          <w:p>
            <w:pPr>
              <w:pStyle w:val="Normal"/>
              <w:spacing w:lineRule="atLeast" w:line="240"/>
              <w:ind w:end="630" w:firstLine="3675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申请人：          日期：   </w:t>
            </w:r>
          </w:p>
        </w:tc>
      </w:tr>
      <w:tr>
        <w:trPr>
          <w:trHeight w:val="1121" w:hRule="atLeast"/>
          <w:cantSplit w:val="true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原部门</w:t>
            </w:r>
          </w:p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主管意见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240"/>
              <w:ind w:firstLine="147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                  </w:t>
            </w:r>
            <w:r>
              <w:rPr>
                <w:rFonts w:ascii="SimHei" w:hAnsi="SimHei" w:cs="宋体" w:eastAsia="黑体"/>
                <w:szCs w:val="21"/>
              </w:rPr>
              <w:t>签名：            日期：</w:t>
            </w:r>
          </w:p>
        </w:tc>
      </w:tr>
      <w:tr>
        <w:trPr>
          <w:trHeight w:val="1136" w:hRule="atLeast"/>
          <w:cantSplit w:val="true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调入部门</w:t>
            </w:r>
          </w:p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主管意见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240"/>
              <w:ind w:firstLine="3675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签名：            日期：</w:t>
            </w:r>
          </w:p>
        </w:tc>
      </w:tr>
      <w:tr>
        <w:trPr>
          <w:trHeight w:val="1110" w:hRule="atLeast"/>
          <w:cantSplit w:val="true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行政人事部意见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240"/>
              <w:ind w:firstLine="3675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签名：            日期：</w:t>
            </w:r>
          </w:p>
        </w:tc>
      </w:tr>
      <w:tr>
        <w:trPr>
          <w:trHeight w:val="1140" w:hRule="atLeast"/>
          <w:cantSplit w:val="true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副总</w:t>
            </w:r>
            <w:r>
              <w:rPr>
                <w:rFonts w:cs="宋体" w:ascii="SimHei" w:hAnsi="SimHei" w:eastAsia="黑体"/>
                <w:szCs w:val="21"/>
              </w:rPr>
              <w:t>/</w:t>
            </w:r>
            <w:r>
              <w:rPr>
                <w:rFonts w:ascii="SimHei" w:hAnsi="SimHei" w:cs="宋体" w:eastAsia="黑体"/>
                <w:szCs w:val="21"/>
              </w:rPr>
              <w:t>总经理</w:t>
            </w:r>
          </w:p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意见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240"/>
              <w:ind w:firstLine="147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 xml:space="preserve">                     </w:t>
            </w:r>
            <w:r>
              <w:rPr>
                <w:rFonts w:ascii="SimHei" w:hAnsi="SimHei" w:cs="宋体" w:eastAsia="黑体"/>
                <w:szCs w:val="21"/>
              </w:rPr>
              <w:t>签名：            日期：</w:t>
            </w:r>
          </w:p>
        </w:tc>
      </w:tr>
      <w:tr>
        <w:trPr>
          <w:trHeight w:val="527" w:hRule="atLeast"/>
          <w:cantSplit w:val="true"/>
        </w:trPr>
        <w:tc>
          <w:tcPr>
            <w:tcW w:w="972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以下各项由行政人事部相关负责人填写</w:t>
            </w:r>
          </w:p>
        </w:tc>
      </w:tr>
      <w:tr>
        <w:trPr>
          <w:trHeight w:val="689" w:hRule="atLeast"/>
          <w:cantSplit w:val="true"/>
        </w:trPr>
        <w:tc>
          <w:tcPr>
            <w:tcW w:w="24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调任部门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调任岗位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24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新岗位观察期</w:t>
            </w:r>
          </w:p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（</w:t>
            </w:r>
            <w:r>
              <w:rPr>
                <w:rFonts w:cs="宋体" w:ascii="SimHei" w:hAnsi="SimHei" w:eastAsia="黑体"/>
                <w:szCs w:val="21"/>
              </w:rPr>
              <w:t>2</w:t>
            </w:r>
            <w:r>
              <w:rPr>
                <w:rFonts w:ascii="SimHei" w:hAnsi="SimHei" w:cs="宋体" w:eastAsia="黑体"/>
                <w:szCs w:val="21"/>
              </w:rPr>
              <w:t>个月）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正式调岗日期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>
          <w:trHeight w:val="637" w:hRule="atLeast"/>
          <w:cantSplit w:val="true"/>
        </w:trPr>
        <w:tc>
          <w:tcPr>
            <w:tcW w:w="24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>行政人事部</w:t>
            </w:r>
          </w:p>
        </w:tc>
        <w:tc>
          <w:tcPr>
            <w:tcW w:w="729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rPr>
                <w:rFonts w:ascii="宋体" w:hAnsi="宋体" w:cs="宋体"/>
                <w:szCs w:val="21"/>
              </w:rPr>
            </w:pPr>
            <w:r>
              <w:rPr>
                <w:rFonts w:ascii="SimHei" w:hAnsi="SimHei" w:cs="宋体" w:eastAsia="黑体"/>
                <w:szCs w:val="21"/>
              </w:rPr>
              <w:t xml:space="preserve">经办人：                       负责人： </w:t>
            </w:r>
          </w:p>
        </w:tc>
      </w:tr>
    </w:tbl>
    <w:p>
      <w:pPr>
        <w:pStyle w:val="Normal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</w:r>
    </w:p>
    <w:p>
      <w:pPr>
        <w:pStyle w:val="Normal"/>
        <w:rPr>
          <w:rFonts w:ascii="宋体" w:hAnsi="宋体" w:cs="宋体"/>
          <w:b/>
          <w:b/>
          <w:szCs w:val="21"/>
        </w:rPr>
      </w:pPr>
      <w:r>
        <w:rPr>
          <w:rFonts w:ascii="SimHei" w:hAnsi="SimHei" w:cs="宋体" w:eastAsia="黑体"/>
          <w:b/>
          <w:szCs w:val="21"/>
        </w:rPr>
        <w:t>备注：</w:t>
      </w:r>
      <w:r>
        <w:rPr>
          <w:rFonts w:cs="宋体" w:ascii="SimHei" w:hAnsi="SimHei" w:eastAsia="黑体"/>
          <w:b/>
          <w:szCs w:val="21"/>
        </w:rPr>
        <w:t>1</w:t>
      </w:r>
      <w:r>
        <w:rPr>
          <w:rFonts w:ascii="SimHei" w:hAnsi="SimHei" w:cs="宋体" w:eastAsia="黑体"/>
          <w:b/>
          <w:szCs w:val="21"/>
        </w:rPr>
        <w:t>、员工内部调岗，需经调出部门、调入部门及行政人事部三方同意方可；</w:t>
      </w:r>
    </w:p>
    <w:p>
      <w:pPr>
        <w:pStyle w:val="Normal"/>
        <w:ind w:start="930" w:hanging="930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 xml:space="preserve">      </w:t>
      </w:r>
      <w:r>
        <w:rPr>
          <w:rFonts w:cs="宋体" w:ascii="SimHei" w:hAnsi="SimHei" w:eastAsia="黑体"/>
          <w:b/>
          <w:szCs w:val="21"/>
        </w:rPr>
        <w:t>2</w:t>
      </w:r>
      <w:r>
        <w:rPr>
          <w:rFonts w:ascii="SimHei" w:hAnsi="SimHei" w:cs="宋体" w:eastAsia="黑体"/>
          <w:b/>
          <w:szCs w:val="21"/>
        </w:rPr>
        <w:t>、员工调岗，需在新调任部门观察</w:t>
      </w:r>
      <w:r>
        <w:rPr>
          <w:rFonts w:cs="宋体" w:ascii="SimHei" w:hAnsi="SimHei" w:eastAsia="黑体"/>
          <w:b/>
          <w:szCs w:val="21"/>
        </w:rPr>
        <w:t>2</w:t>
      </w:r>
      <w:r>
        <w:rPr>
          <w:rFonts w:ascii="SimHei" w:hAnsi="SimHei" w:cs="宋体" w:eastAsia="黑体"/>
          <w:b/>
          <w:szCs w:val="21"/>
        </w:rPr>
        <w:t>个月，如</w:t>
      </w:r>
      <w:r>
        <w:rPr>
          <w:rFonts w:cs="宋体" w:ascii="SimHei" w:hAnsi="SimHei" w:eastAsia="黑体"/>
          <w:b/>
          <w:szCs w:val="21"/>
        </w:rPr>
        <w:t>2</w:t>
      </w:r>
      <w:r>
        <w:rPr>
          <w:rFonts w:ascii="SimHei" w:hAnsi="SimHei" w:cs="宋体" w:eastAsia="黑体"/>
          <w:b/>
          <w:szCs w:val="21"/>
        </w:rPr>
        <w:t>个月经过考核方可正式转岗，如在观察期未通过考核调回原岗位；</w:t>
      </w:r>
    </w:p>
    <w:p>
      <w:pPr>
        <w:pStyle w:val="Normal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 xml:space="preserve">      </w:t>
      </w:r>
      <w:r>
        <w:rPr>
          <w:rFonts w:cs="宋体" w:ascii="SimHei" w:hAnsi="SimHei" w:eastAsia="黑体"/>
          <w:b/>
          <w:szCs w:val="21"/>
        </w:rPr>
        <w:t>3</w:t>
      </w:r>
      <w:r>
        <w:rPr>
          <w:rFonts w:ascii="SimHei" w:hAnsi="SimHei" w:cs="宋体" w:eastAsia="黑体"/>
          <w:b/>
          <w:szCs w:val="21"/>
        </w:rPr>
        <w:t>、员工调岗薪资保持不变，如在新任岗位表现优异者，按新调岗部门的薪资进行适当调整；</w:t>
      </w:r>
    </w:p>
    <w:p>
      <w:pPr>
        <w:pStyle w:val="Normal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 xml:space="preserve">      </w:t>
      </w:r>
      <w:r>
        <w:rPr>
          <w:rFonts w:cs="宋体" w:ascii="SimHei" w:hAnsi="SimHei" w:eastAsia="黑体"/>
          <w:b/>
          <w:szCs w:val="21"/>
        </w:rPr>
        <w:t>4</w:t>
      </w:r>
      <w:r>
        <w:rPr>
          <w:rFonts w:ascii="SimHei" w:hAnsi="SimHei" w:cs="宋体" w:eastAsia="黑体"/>
          <w:b/>
          <w:szCs w:val="21"/>
        </w:rPr>
        <w:t>、此表仅适用于公司内部员工调岗使用。</w:t>
      </w:r>
    </w:p>
    <w:sectPr>
      <w:headerReference w:type="default" r:id="rId2"/>
      <w:footerReference w:type="default" r:id="rId3"/>
      <w:type w:val="nextPage"/>
      <w:pgSz w:w="11906" w:h="16838"/>
      <w:pgMar w:left="1080" w:right="1106" w:header="851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CharChar">
    <w:name w:val=" Char Char"/>
    <w:basedOn w:val="Style13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2012-07-04T16:43:00Z</dcterms:created>
  <dc:creator>微软用户</dc:creator>
  <dc:description/>
  <dc:language>en-US</dc:language>
  <cp:lastModifiedBy>共创咨询</cp:lastModifiedBy>
  <cp:lastPrinted>2009-02-24T17:11:00Z</cp:lastPrinted>
  <dcterms:modified xsi:type="dcterms:W3CDTF">2022-07-29T15:40:19Z</dcterms:modified>
  <cp:revision>6</cp:revision>
  <dc:subject/>
  <dc:title>安驰车掣（深圳）有限公司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BDBA36F8C86740F1A76D64A08086240B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