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MsoNormal"/>
        <w:spacing w:lineRule="auto" w:line="360" w:before="0" w:after="0"/>
        <w:ind w:start="0" w:end="0" w:hanging="0"/>
        <w:jc w:val="center"/>
        <w:rPr>
          <w:rFonts w:ascii="Calibri" w:hAnsi="Calibri" w:eastAsia="Calibri" w:cs="Calibri"/>
          <w:sz w:val="21"/>
          <w:szCs w:val="21"/>
        </w:rPr>
      </w:pPr>
      <w:r>
        <w:rPr>
          <w:rFonts w:ascii="SimHei" w:hAnsi="SimHei" w:cs="宋体" w:eastAsia="黑体"/>
          <w:b/>
          <w:bCs/>
          <w:color w:val="000000"/>
          <w:sz w:val="32"/>
          <w:szCs w:val="32"/>
        </w:rPr>
        <w:t xml:space="preserve">员工内部调岗管理方法 </w:t>
      </w:r>
    </w:p>
    <w:p>
      <w:pPr>
        <w:pStyle w:val="PMsoNormal"/>
        <w:spacing w:lineRule="auto" w:line="360" w:before="0" w:after="0"/>
        <w:ind w:start="0" w:end="0" w:hanging="0"/>
        <w:jc w:val="start"/>
        <w:rPr>
          <w:rFonts w:ascii="Calibri" w:hAnsi="Calibri" w:eastAsia="Calibri" w:cs="Calibri"/>
          <w:sz w:val="21"/>
          <w:szCs w:val="21"/>
        </w:rPr>
      </w:pPr>
      <w:r>
        <w:rPr>
          <w:rFonts w:ascii="SimHei" w:hAnsi="SimHei" w:cs="宋体" w:eastAsia="黑体"/>
          <w:color w:val="000000"/>
          <w:sz w:val="28"/>
          <w:szCs w:val="28"/>
        </w:rPr>
        <w:t xml:space="preserve">内部调岗方法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 xml:space="preserve">1 </w:t>
      </w:r>
      <w:r>
        <w:rPr>
          <w:rFonts w:ascii="SimHei" w:hAnsi="SimHei" w:cs="宋体" w:eastAsia="黑体"/>
          <w:color w:val="000000"/>
          <w:sz w:val="28"/>
          <w:szCs w:val="28"/>
        </w:rPr>
        <w:t xml:space="preserve">为适应公司经营和效劳需要，标准企业用工，合理使用资源，依照《中华人民共和国劳动法》、《中华人民共和国劳动法》 等法律法规的相关规定，结合公司的实际情况，制定本方法。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 xml:space="preserve">2 </w:t>
      </w:r>
      <w:r>
        <w:rPr>
          <w:rFonts w:ascii="SimHei" w:hAnsi="SimHei" w:cs="宋体" w:eastAsia="黑体"/>
          <w:color w:val="000000"/>
          <w:sz w:val="28"/>
          <w:szCs w:val="28"/>
        </w:rPr>
        <w:t>公司的员工调动形式分为二大类</w:t>
      </w:r>
      <w:r>
        <w:rPr>
          <w:rFonts w:eastAsia="黑体" w:cs="宋体" w:ascii="SimHei" w:hAnsi="SimHei"/>
          <w:color w:val="000000"/>
          <w:sz w:val="28"/>
          <w:szCs w:val="28"/>
        </w:rPr>
        <w:t xml:space="preserve">: </w:t>
      </w:r>
      <w:r>
        <w:rPr>
          <w:rFonts w:ascii="SimHei" w:hAnsi="SimHei" w:cs="宋体" w:eastAsia="黑体"/>
          <w:color w:val="000000"/>
          <w:sz w:val="28"/>
          <w:szCs w:val="28"/>
        </w:rPr>
        <w:t xml:space="preserve">因工调岗、因人调岗。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 xml:space="preserve">2.1 </w:t>
      </w:r>
      <w:r>
        <w:rPr>
          <w:rFonts w:ascii="SimHei" w:hAnsi="SimHei" w:cs="宋体" w:eastAsia="黑体"/>
          <w:color w:val="000000"/>
          <w:sz w:val="28"/>
          <w:szCs w:val="28"/>
        </w:rPr>
        <w:t xml:space="preserve">因工调岗是指：因工程需要，由人力资源部安排其他工程员工调岗支援；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 xml:space="preserve">2.2 </w:t>
      </w:r>
      <w:r>
        <w:rPr>
          <w:rFonts w:ascii="SimHei" w:hAnsi="SimHei" w:cs="宋体" w:eastAsia="黑体"/>
          <w:color w:val="000000"/>
          <w:sz w:val="28"/>
          <w:szCs w:val="28"/>
        </w:rPr>
        <w:t xml:space="preserve">因人调岗是指：因员工个人原因不能胜任现岗位，由工程安排调动。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 xml:space="preserve">3 </w:t>
      </w:r>
      <w:r>
        <w:rPr>
          <w:rFonts w:ascii="SimHei" w:hAnsi="SimHei" w:cs="宋体" w:eastAsia="黑体"/>
          <w:color w:val="000000"/>
          <w:sz w:val="28"/>
          <w:szCs w:val="28"/>
        </w:rPr>
        <w:t xml:space="preserve">调岗原那么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 xml:space="preserve">3.1 </w:t>
      </w:r>
      <w:r>
        <w:rPr>
          <w:rFonts w:ascii="SimHei" w:hAnsi="SimHei" w:cs="宋体" w:eastAsia="黑体"/>
          <w:color w:val="000000"/>
          <w:sz w:val="28"/>
          <w:szCs w:val="28"/>
        </w:rPr>
        <w:t xml:space="preserve">因工调岗：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 xml:space="preserve">3.1.1 </w:t>
      </w:r>
      <w:r>
        <w:rPr>
          <w:rFonts w:ascii="SimHei" w:hAnsi="SimHei" w:cs="宋体" w:eastAsia="黑体"/>
          <w:color w:val="000000"/>
          <w:sz w:val="28"/>
          <w:szCs w:val="28"/>
        </w:rPr>
        <w:t xml:space="preserve">工程将缺编情况上报公司人力资源部，在难度较大的情况下，人力资源部经过协商，由其他管理处调发开工及时到岗；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 xml:space="preserve">3.1.2 </w:t>
      </w:r>
      <w:r>
        <w:rPr>
          <w:rFonts w:ascii="SimHei" w:hAnsi="SimHei" w:cs="宋体" w:eastAsia="黑体"/>
          <w:color w:val="000000"/>
          <w:sz w:val="28"/>
          <w:szCs w:val="28"/>
        </w:rPr>
        <w:t xml:space="preserve">人力资源部开具《变动通知书》，注明管理处、岗位、薪资、劳动关系变动情况，《通知书》一式三份，由原工程、人力资源部、现工程各执一份。（注：用工关系发生改变的，人事员及时通知相关劳务所）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 xml:space="preserve">3.2 </w:t>
      </w:r>
      <w:r>
        <w:rPr>
          <w:rFonts w:ascii="SimHei" w:hAnsi="SimHei" w:cs="宋体" w:eastAsia="黑体"/>
          <w:color w:val="000000"/>
          <w:sz w:val="28"/>
          <w:szCs w:val="28"/>
        </w:rPr>
        <w:t xml:space="preserve">因人调岗：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 xml:space="preserve">3.2.1 </w:t>
      </w:r>
      <w:r>
        <w:rPr>
          <w:rFonts w:ascii="SimHei" w:hAnsi="SimHei" w:cs="宋体" w:eastAsia="黑体"/>
          <w:color w:val="000000"/>
          <w:sz w:val="28"/>
          <w:szCs w:val="28"/>
        </w:rPr>
        <w:t xml:space="preserve">由管理处进行调岗、或教育沟通，假设员工能够胜任，那么继续安排工作；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 xml:space="preserve">3.2.2 </w:t>
      </w:r>
      <w:r>
        <w:rPr>
          <w:rFonts w:ascii="SimHei" w:hAnsi="SimHei" w:cs="宋体" w:eastAsia="黑体"/>
          <w:color w:val="000000"/>
          <w:sz w:val="28"/>
          <w:szCs w:val="28"/>
        </w:rPr>
        <w:t xml:space="preserve">管理处经培训或沟通仍不能胜任的，上报区域总经理，并将其不能胜任的情况说明或违纪单等经本人签字或旁证签字的书面记录交由区域总经理，由区域总经理统筹安排至本区域的其他工程；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 xml:space="preserve">3.2.3 </w:t>
      </w:r>
      <w:r>
        <w:rPr>
          <w:rFonts w:ascii="SimHei" w:hAnsi="SimHei" w:cs="宋体" w:eastAsia="黑体"/>
          <w:color w:val="000000"/>
          <w:sz w:val="28"/>
          <w:szCs w:val="28"/>
        </w:rPr>
        <w:t xml:space="preserve">在区域安排其到岗前，需事先与公司人力资源部沟通，将情况如实上报，由人力资源部开具调令单，发至原管理处人事员处，人事员负责让员工本人在调令单上签字确认，再进行调岗；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 xml:space="preserve">3.2.4 </w:t>
      </w:r>
      <w:r>
        <w:rPr>
          <w:rFonts w:ascii="SimHei" w:hAnsi="SimHei" w:cs="宋体" w:eastAsia="黑体"/>
          <w:color w:val="000000"/>
          <w:sz w:val="28"/>
          <w:szCs w:val="28"/>
        </w:rPr>
        <w:t xml:space="preserve">员工经安排仍存在问题不能胜任者，现工程出具其不能胜任的情况说明或违纪单等经本人签字或旁证签字的书面记录，由区域总经理负责该员工或事宜；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 xml:space="preserve">3.2.5 </w:t>
      </w:r>
      <w:r>
        <w:rPr>
          <w:rFonts w:ascii="SimHei" w:hAnsi="SimHei" w:cs="宋体" w:eastAsia="黑体"/>
          <w:color w:val="000000"/>
          <w:sz w:val="28"/>
          <w:szCs w:val="28"/>
        </w:rPr>
        <w:t xml:space="preserve">产生的经济补偿金：员工经安排后工作时间超过三个月的由现管理处负责支付，未超过三个月的由原管理处负责支付；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 xml:space="preserve">4 </w:t>
      </w:r>
      <w:r>
        <w:rPr>
          <w:rFonts w:ascii="SimHei" w:hAnsi="SimHei" w:cs="宋体" w:eastAsia="黑体"/>
          <w:color w:val="000000"/>
          <w:sz w:val="28"/>
          <w:szCs w:val="28"/>
        </w:rPr>
        <w:t>以上两种调岗方式生效时间均为</w:t>
      </w:r>
      <w:r>
        <w:rPr>
          <w:rFonts w:eastAsia="黑体" w:cs="宋体" w:ascii="SimHei" w:hAnsi="SimHei"/>
          <w:color w:val="000000"/>
          <w:sz w:val="28"/>
          <w:szCs w:val="28"/>
        </w:rPr>
        <w:t>1</w:t>
      </w:r>
      <w:r>
        <w:rPr>
          <w:rFonts w:ascii="SimHei" w:hAnsi="SimHei" w:cs="宋体" w:eastAsia="黑体"/>
          <w:color w:val="000000"/>
          <w:sz w:val="28"/>
          <w:szCs w:val="28"/>
        </w:rPr>
        <w:t>日（当月</w:t>
      </w:r>
      <w:r>
        <w:rPr>
          <w:rFonts w:eastAsia="黑体" w:cs="宋体" w:ascii="SimHei" w:hAnsi="SimHei"/>
          <w:color w:val="000000"/>
          <w:sz w:val="28"/>
          <w:szCs w:val="28"/>
        </w:rPr>
        <w:t>15</w:t>
      </w:r>
      <w:r>
        <w:rPr>
          <w:rFonts w:ascii="SimHei" w:hAnsi="SimHei" w:cs="宋体" w:eastAsia="黑体"/>
          <w:color w:val="000000"/>
          <w:sz w:val="28"/>
          <w:szCs w:val="28"/>
        </w:rPr>
        <w:t>日之前调岗，生效时间为当月</w:t>
      </w:r>
      <w:r>
        <w:rPr>
          <w:rFonts w:eastAsia="黑体" w:cs="宋体" w:ascii="SimHei" w:hAnsi="SimHei"/>
          <w:color w:val="000000"/>
          <w:sz w:val="28"/>
          <w:szCs w:val="28"/>
        </w:rPr>
        <w:t>1</w:t>
      </w:r>
      <w:r>
        <w:rPr>
          <w:rFonts w:ascii="SimHei" w:hAnsi="SimHei" w:cs="宋体" w:eastAsia="黑体"/>
          <w:color w:val="000000"/>
          <w:sz w:val="28"/>
          <w:szCs w:val="28"/>
        </w:rPr>
        <w:t>日；当月</w:t>
      </w:r>
      <w:r>
        <w:rPr>
          <w:rFonts w:eastAsia="黑体" w:cs="宋体" w:ascii="SimHei" w:hAnsi="SimHei"/>
          <w:color w:val="000000"/>
          <w:sz w:val="28"/>
          <w:szCs w:val="28"/>
        </w:rPr>
        <w:t>15</w:t>
      </w:r>
      <w:r>
        <w:rPr>
          <w:rFonts w:ascii="SimHei" w:hAnsi="SimHei" w:cs="宋体" w:eastAsia="黑体"/>
          <w:color w:val="000000"/>
          <w:sz w:val="28"/>
          <w:szCs w:val="28"/>
        </w:rPr>
        <w:t>日之后调岗，生效时间为下月</w:t>
      </w:r>
      <w:r>
        <w:rPr>
          <w:rFonts w:eastAsia="黑体" w:cs="宋体" w:ascii="SimHei" w:hAnsi="SimHei"/>
          <w:color w:val="000000"/>
          <w:sz w:val="28"/>
          <w:szCs w:val="28"/>
        </w:rPr>
        <w:t>1</w:t>
      </w:r>
      <w:r>
        <w:rPr>
          <w:rFonts w:ascii="SimHei" w:hAnsi="SimHei" w:cs="宋体" w:eastAsia="黑体"/>
          <w:color w:val="000000"/>
          <w:sz w:val="28"/>
          <w:szCs w:val="28"/>
        </w:rPr>
        <w:t xml:space="preserve">日。）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 xml:space="preserve">5 </w:t>
      </w:r>
      <w:r>
        <w:rPr>
          <w:rFonts w:ascii="SimHei" w:hAnsi="SimHei" w:cs="宋体" w:eastAsia="黑体"/>
          <w:color w:val="000000"/>
          <w:sz w:val="28"/>
          <w:szCs w:val="28"/>
        </w:rPr>
        <w:t>本方法已征求公司工会意见并经公司总经理批准</w:t>
      </w:r>
      <w:r>
        <w:rPr>
          <w:rFonts w:eastAsia="黑体" w:cs="宋体" w:ascii="SimHei" w:hAnsi="SimHei"/>
          <w:color w:val="000000"/>
          <w:sz w:val="28"/>
          <w:szCs w:val="28"/>
        </w:rPr>
        <w:t>,</w:t>
      </w:r>
      <w:r>
        <w:rPr>
          <w:rFonts w:ascii="SimHei" w:hAnsi="SimHei" w:cs="宋体" w:eastAsia="黑体"/>
          <w:color w:val="000000"/>
          <w:sz w:val="28"/>
          <w:szCs w:val="28"/>
        </w:rPr>
        <w:t>于</w:t>
      </w:r>
      <w:r>
        <w:rPr>
          <w:rFonts w:eastAsia="黑体" w:cs="宋体" w:ascii="SimHei" w:hAnsi="SimHei"/>
          <w:color w:val="000000"/>
          <w:sz w:val="28"/>
          <w:szCs w:val="28"/>
        </w:rPr>
        <w:t>xx</w:t>
      </w:r>
      <w:r>
        <w:rPr>
          <w:rFonts w:ascii="SimHei" w:hAnsi="SimHei" w:cs="宋体" w:eastAsia="黑体"/>
          <w:color w:val="000000"/>
          <w:sz w:val="28"/>
          <w:szCs w:val="28"/>
        </w:rPr>
        <w:t xml:space="preserve">年 月 日公布并执行。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 xml:space="preserve">6 </w:t>
      </w:r>
      <w:r>
        <w:rPr>
          <w:rFonts w:ascii="SimHei" w:hAnsi="SimHei" w:cs="宋体" w:eastAsia="黑体"/>
          <w:color w:val="000000"/>
          <w:sz w:val="28"/>
          <w:szCs w:val="28"/>
        </w:rPr>
        <w:t xml:space="preserve">员工已从公司和所在部门或班组组织的学习培训中知晓本方法。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 xml:space="preserve">7 </w:t>
      </w:r>
      <w:r>
        <w:rPr>
          <w:rFonts w:ascii="SimHei" w:hAnsi="SimHei" w:cs="宋体" w:eastAsia="黑体"/>
          <w:color w:val="000000"/>
          <w:sz w:val="28"/>
          <w:szCs w:val="28"/>
        </w:rPr>
        <w:t xml:space="preserve">本方法由公司人力资源部负责解释。 </w:t>
      </w:r>
    </w:p>
    <w:p>
      <w:pPr>
        <w:pStyle w:val="PMsoNormal"/>
        <w:spacing w:lineRule="auto" w:line="360" w:before="0" w:after="0"/>
        <w:ind w:start="0" w:end="0" w:hanging="0"/>
        <w:jc w:val="start"/>
        <w:rPr>
          <w:rFonts w:ascii="Calibri" w:hAnsi="Calibri" w:eastAsia="Calibri" w:cs="Calibri"/>
          <w:sz w:val="21"/>
          <w:szCs w:val="21"/>
        </w:rPr>
      </w:pPr>
      <w:r>
        <w:rPr>
          <w:rFonts w:ascii="SimHei" w:hAnsi="SimHei" w:cs="宋体" w:eastAsia="黑体"/>
          <w:color w:val="000000"/>
          <w:sz w:val="28"/>
          <w:szCs w:val="28"/>
        </w:rPr>
        <w:t>生产员工内部调岗管理方法</w:t>
      </w:r>
      <w:r>
        <w:rPr>
          <w:rFonts w:eastAsia="黑体" w:cs="宋体" w:ascii="SimHei" w:hAnsi="SimHei"/>
          <w:color w:val="000000"/>
          <w:sz w:val="28"/>
          <w:szCs w:val="28"/>
        </w:rPr>
        <w:t xml:space="preserve">xx-05-02 20:36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1.</w:t>
      </w:r>
      <w:r>
        <w:rPr>
          <w:rFonts w:ascii="SimHei" w:hAnsi="SimHei" w:cs="宋体" w:eastAsia="黑体"/>
          <w:color w:val="000000"/>
          <w:sz w:val="28"/>
          <w:szCs w:val="28"/>
        </w:rPr>
        <w:t xml:space="preserve">目的 </w:t>
      </w:r>
    </w:p>
    <w:p>
      <w:pPr>
        <w:pStyle w:val="PMsoNormal"/>
        <w:spacing w:lineRule="auto" w:line="360" w:before="0" w:after="0"/>
        <w:ind w:start="0" w:end="0" w:hanging="0"/>
        <w:jc w:val="start"/>
        <w:rPr>
          <w:rFonts w:ascii="Calibri" w:hAnsi="Calibri" w:eastAsia="Calibri" w:cs="Calibri"/>
          <w:sz w:val="21"/>
          <w:szCs w:val="21"/>
        </w:rPr>
      </w:pPr>
      <w:r>
        <w:rPr>
          <w:rFonts w:ascii="SimHei" w:hAnsi="SimHei" w:cs="宋体" w:eastAsia="黑体"/>
          <w:color w:val="000000"/>
          <w:sz w:val="28"/>
          <w:szCs w:val="28"/>
        </w:rPr>
        <w:t>为标准中心所属各车间对本单位生产员工内部调动岗位的原那么、条件、程序、要求，保障中心生产经营工作的</w:t>
      </w:r>
      <w:r>
        <w:rPr>
          <w:rFonts w:eastAsia="黑体" w:cs="宋体" w:ascii="SimHei" w:hAnsi="SimHei"/>
          <w:color w:val="000000"/>
          <w:sz w:val="28"/>
          <w:szCs w:val="28"/>
        </w:rPr>
        <w:t>.</w:t>
      </w:r>
      <w:r>
        <w:rPr>
          <w:rFonts w:ascii="SimHei" w:hAnsi="SimHei" w:cs="宋体" w:eastAsia="黑体"/>
          <w:color w:val="000000"/>
          <w:sz w:val="28"/>
          <w:szCs w:val="28"/>
        </w:rPr>
        <w:t xml:space="preserve">正常运作，特制定本管理方法。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2.</w:t>
      </w:r>
      <w:r>
        <w:rPr>
          <w:rFonts w:ascii="SimHei" w:hAnsi="SimHei" w:cs="宋体" w:eastAsia="黑体"/>
          <w:color w:val="000000"/>
          <w:sz w:val="28"/>
          <w:szCs w:val="28"/>
        </w:rPr>
        <w:t xml:space="preserve">适用范围 </w:t>
      </w:r>
    </w:p>
    <w:p>
      <w:pPr>
        <w:pStyle w:val="PMsoNormal"/>
        <w:spacing w:lineRule="auto" w:line="360" w:before="0" w:after="0"/>
        <w:ind w:start="0" w:end="0" w:hanging="0"/>
        <w:jc w:val="start"/>
        <w:rPr>
          <w:rFonts w:ascii="Calibri" w:hAnsi="Calibri" w:eastAsia="Calibri" w:cs="Calibri"/>
          <w:sz w:val="21"/>
          <w:szCs w:val="21"/>
        </w:rPr>
      </w:pPr>
      <w:r>
        <w:rPr>
          <w:rFonts w:ascii="SimHei" w:hAnsi="SimHei" w:cs="宋体" w:eastAsia="黑体"/>
          <w:color w:val="000000"/>
          <w:sz w:val="28"/>
          <w:szCs w:val="28"/>
        </w:rPr>
        <w:t xml:space="preserve">本方法适用于高速中心所属各车间。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3.</w:t>
      </w:r>
      <w:r>
        <w:rPr>
          <w:rFonts w:ascii="SimHei" w:hAnsi="SimHei" w:cs="宋体" w:eastAsia="黑体"/>
          <w:color w:val="000000"/>
          <w:sz w:val="28"/>
          <w:szCs w:val="28"/>
        </w:rPr>
        <w:t xml:space="preserve">术语和定义 </w:t>
      </w:r>
    </w:p>
    <w:p>
      <w:pPr>
        <w:pStyle w:val="PMsoNormal"/>
        <w:spacing w:lineRule="auto" w:line="360" w:before="0" w:after="0"/>
        <w:ind w:start="0" w:end="0" w:hanging="0"/>
        <w:jc w:val="start"/>
        <w:rPr>
          <w:rFonts w:ascii="Calibri" w:hAnsi="Calibri" w:eastAsia="Calibri" w:cs="Calibri"/>
          <w:sz w:val="21"/>
          <w:szCs w:val="21"/>
        </w:rPr>
      </w:pPr>
      <w:r>
        <w:rPr>
          <w:rFonts w:ascii="SimHei" w:hAnsi="SimHei" w:cs="宋体" w:eastAsia="黑体"/>
          <w:color w:val="000000"/>
          <w:sz w:val="28"/>
          <w:szCs w:val="28"/>
        </w:rPr>
        <w:t xml:space="preserve">内部调岗：是指车间或部门内部因岗位调整或业务需要，或为符合员工工作能力和开展意向，而调发开工岗位的管理行为。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4.</w:t>
      </w:r>
      <w:r>
        <w:rPr>
          <w:rFonts w:ascii="SimHei" w:hAnsi="SimHei" w:cs="宋体" w:eastAsia="黑体"/>
          <w:color w:val="000000"/>
          <w:sz w:val="28"/>
          <w:szCs w:val="28"/>
        </w:rPr>
        <w:t xml:space="preserve">内部调岗应坚持的原那么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4.1</w:t>
      </w:r>
      <w:r>
        <w:rPr>
          <w:rFonts w:ascii="SimHei" w:hAnsi="SimHei" w:cs="宋体" w:eastAsia="黑体"/>
          <w:color w:val="000000"/>
          <w:sz w:val="28"/>
          <w:szCs w:val="28"/>
        </w:rPr>
        <w:t xml:space="preserve">坚持员工本人同意的原那么。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4.2</w:t>
      </w:r>
      <w:r>
        <w:rPr>
          <w:rFonts w:ascii="SimHei" w:hAnsi="SimHei" w:cs="宋体" w:eastAsia="黑体"/>
          <w:color w:val="000000"/>
          <w:sz w:val="28"/>
          <w:szCs w:val="28"/>
        </w:rPr>
        <w:t xml:space="preserve">坚持先培训后上岗的原那么。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4.3</w:t>
      </w:r>
      <w:r>
        <w:rPr>
          <w:rFonts w:ascii="SimHei" w:hAnsi="SimHei" w:cs="宋体" w:eastAsia="黑体"/>
          <w:color w:val="000000"/>
          <w:sz w:val="28"/>
          <w:szCs w:val="28"/>
        </w:rPr>
        <w:t xml:space="preserve">坚持有利于员工本人工作能力发挥的原那么。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4.4</w:t>
      </w:r>
      <w:r>
        <w:rPr>
          <w:rFonts w:ascii="SimHei" w:hAnsi="SimHei" w:cs="宋体" w:eastAsia="黑体"/>
          <w:color w:val="000000"/>
          <w:sz w:val="28"/>
          <w:szCs w:val="28"/>
        </w:rPr>
        <w:t xml:space="preserve">坚持不跨越工种的原那么。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4.5</w:t>
      </w:r>
      <w:r>
        <w:rPr>
          <w:rFonts w:ascii="SimHei" w:hAnsi="SimHei" w:cs="宋体" w:eastAsia="黑体"/>
          <w:color w:val="000000"/>
          <w:sz w:val="28"/>
          <w:szCs w:val="28"/>
        </w:rPr>
        <w:t xml:space="preserve">坚持有利于车间生产的原那么。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4.6</w:t>
      </w:r>
      <w:r>
        <w:rPr>
          <w:rFonts w:ascii="SimHei" w:hAnsi="SimHei" w:cs="宋体" w:eastAsia="黑体"/>
          <w:color w:val="000000"/>
          <w:sz w:val="28"/>
          <w:szCs w:val="28"/>
        </w:rPr>
        <w:t xml:space="preserve">坚持符合员工自身开展意愿的原那么。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5.</w:t>
      </w:r>
      <w:r>
        <w:rPr>
          <w:rFonts w:ascii="SimHei" w:hAnsi="SimHei" w:cs="宋体" w:eastAsia="黑体"/>
          <w:color w:val="000000"/>
          <w:sz w:val="28"/>
          <w:szCs w:val="28"/>
        </w:rPr>
        <w:t xml:space="preserve">内部调岗的方式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5.1</w:t>
      </w:r>
      <w:r>
        <w:rPr>
          <w:rFonts w:ascii="SimHei" w:hAnsi="SimHei" w:cs="宋体" w:eastAsia="黑体"/>
          <w:color w:val="000000"/>
          <w:sz w:val="28"/>
          <w:szCs w:val="28"/>
        </w:rPr>
        <w:t xml:space="preserve">由员工本人提出申请获准后的调动。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5.2</w:t>
      </w:r>
      <w:r>
        <w:rPr>
          <w:rFonts w:ascii="SimHei" w:hAnsi="SimHei" w:cs="宋体" w:eastAsia="黑体"/>
          <w:color w:val="000000"/>
          <w:sz w:val="28"/>
          <w:szCs w:val="28"/>
        </w:rPr>
        <w:t xml:space="preserve">车间因生产需要进行的调动。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6.</w:t>
      </w:r>
      <w:r>
        <w:rPr>
          <w:rFonts w:ascii="SimHei" w:hAnsi="SimHei" w:cs="宋体" w:eastAsia="黑体"/>
          <w:color w:val="000000"/>
          <w:sz w:val="28"/>
          <w:szCs w:val="28"/>
        </w:rPr>
        <w:t xml:space="preserve">内部调岗的条件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6.1</w:t>
      </w:r>
      <w:r>
        <w:rPr>
          <w:rFonts w:ascii="SimHei" w:hAnsi="SimHei" w:cs="宋体" w:eastAsia="黑体"/>
          <w:color w:val="000000"/>
          <w:sz w:val="28"/>
          <w:szCs w:val="28"/>
        </w:rPr>
        <w:t xml:space="preserve">车间生产的需要。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6.2</w:t>
      </w:r>
      <w:r>
        <w:rPr>
          <w:rFonts w:ascii="SimHei" w:hAnsi="SimHei" w:cs="宋体" w:eastAsia="黑体"/>
          <w:color w:val="000000"/>
          <w:sz w:val="28"/>
          <w:szCs w:val="28"/>
        </w:rPr>
        <w:t xml:space="preserve">员工本人不能够承担本职工作。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6.3</w:t>
      </w:r>
      <w:r>
        <w:rPr>
          <w:rFonts w:ascii="SimHei" w:hAnsi="SimHei" w:cs="宋体" w:eastAsia="黑体"/>
          <w:color w:val="000000"/>
          <w:sz w:val="28"/>
          <w:szCs w:val="28"/>
        </w:rPr>
        <w:t xml:space="preserve">员工对自身开展的愿望。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6.4</w:t>
      </w:r>
      <w:r>
        <w:rPr>
          <w:rFonts w:ascii="SimHei" w:hAnsi="SimHei" w:cs="宋体" w:eastAsia="黑体"/>
          <w:color w:val="000000"/>
          <w:sz w:val="28"/>
          <w:szCs w:val="28"/>
        </w:rPr>
        <w:t xml:space="preserve">员工岗前培训成绩不合格。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6.5</w:t>
      </w:r>
      <w:r>
        <w:rPr>
          <w:rFonts w:ascii="SimHei" w:hAnsi="SimHei" w:cs="宋体" w:eastAsia="黑体"/>
          <w:color w:val="000000"/>
          <w:sz w:val="28"/>
          <w:szCs w:val="28"/>
        </w:rPr>
        <w:t xml:space="preserve">员工因质量、平安等原因导致待岗或下岗。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7.</w:t>
      </w:r>
      <w:r>
        <w:rPr>
          <w:rFonts w:ascii="SimHei" w:hAnsi="SimHei" w:cs="宋体" w:eastAsia="黑体"/>
          <w:color w:val="000000"/>
          <w:sz w:val="28"/>
          <w:szCs w:val="28"/>
        </w:rPr>
        <w:t xml:space="preserve">调岗的程序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7.1</w:t>
      </w:r>
      <w:r>
        <w:rPr>
          <w:rFonts w:ascii="SimHei" w:hAnsi="SimHei" w:cs="宋体" w:eastAsia="黑体"/>
          <w:color w:val="000000"/>
          <w:sz w:val="28"/>
          <w:szCs w:val="28"/>
        </w:rPr>
        <w:t xml:space="preserve">员工本人提出调岗的，由员工本人填写《调岗申请表》，经员工的班组长、工段长签字认可后，由员工本人将《调岗申请表》上交到本车间人事员，由车间人事员上报车间主任签字同意后，再由车间人事员通知车间培训管理人员进行新岗位的岗前培训，培训合格并发上岗证前方可上岗，《调岗申请表》的原件由车间培训管理人员存档。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7.2</w:t>
      </w:r>
      <w:r>
        <w:rPr>
          <w:rFonts w:ascii="SimHei" w:hAnsi="SimHei" w:cs="宋体" w:eastAsia="黑体"/>
          <w:color w:val="000000"/>
          <w:sz w:val="28"/>
          <w:szCs w:val="28"/>
        </w:rPr>
        <w:t xml:space="preserve">车间提出调岗的，由车间管理人员填写《调岗申请表》，经由员工本人、班组长、工段长、车间主任签字同意后，由车间人事员通知车间培训管理人员进行培训，《调岗申请表》的原件由车间培训管理人员存档。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7.3</w:t>
      </w:r>
      <w:r>
        <w:rPr>
          <w:rFonts w:ascii="SimHei" w:hAnsi="SimHei" w:cs="宋体" w:eastAsia="黑体"/>
          <w:color w:val="000000"/>
          <w:sz w:val="28"/>
          <w:szCs w:val="28"/>
        </w:rPr>
        <w:t>各车间培训管理人员应将本车间当月《内部调岗人员汇总表》于次月</w:t>
      </w:r>
      <w:r>
        <w:rPr>
          <w:rFonts w:eastAsia="黑体" w:cs="宋体" w:ascii="SimHei" w:hAnsi="SimHei"/>
          <w:color w:val="000000"/>
          <w:sz w:val="28"/>
          <w:szCs w:val="28"/>
        </w:rPr>
        <w:t>10</w:t>
      </w:r>
      <w:r>
        <w:rPr>
          <w:rFonts w:ascii="SimHei" w:hAnsi="SimHei" w:cs="宋体" w:eastAsia="黑体"/>
          <w:color w:val="000000"/>
          <w:sz w:val="28"/>
          <w:szCs w:val="28"/>
        </w:rPr>
        <w:t xml:space="preserve">日前以纸介形式上报中心领导批准后，再将《内部调岗人员汇总表》的电子版和原件转给中心培训干事作为调岗、培训和作证的依据并存档。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8.</w:t>
      </w:r>
      <w:r>
        <w:rPr>
          <w:rFonts w:ascii="SimHei" w:hAnsi="SimHei" w:cs="宋体" w:eastAsia="黑体"/>
          <w:color w:val="000000"/>
          <w:sz w:val="28"/>
          <w:szCs w:val="28"/>
        </w:rPr>
        <w:t xml:space="preserve">相关要求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8.1</w:t>
      </w:r>
      <w:r>
        <w:rPr>
          <w:rFonts w:ascii="SimHei" w:hAnsi="SimHei" w:cs="宋体" w:eastAsia="黑体"/>
          <w:color w:val="000000"/>
          <w:sz w:val="28"/>
          <w:szCs w:val="28"/>
        </w:rPr>
        <w:t xml:space="preserve">员工本人提出调岗的，如不符合调动岗位条件，未被批准，车间要做好思想工作，劝其在原工作岗位好好工作。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8.2</w:t>
      </w:r>
      <w:r>
        <w:rPr>
          <w:rFonts w:ascii="SimHei" w:hAnsi="SimHei" w:cs="宋体" w:eastAsia="黑体"/>
          <w:color w:val="000000"/>
          <w:sz w:val="28"/>
          <w:szCs w:val="28"/>
        </w:rPr>
        <w:t xml:space="preserve">如车间提出调岗的，车间要做好员工思想工作，员工确实不同意的，车间要另行选派他人。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9.</w:t>
      </w:r>
      <w:r>
        <w:rPr>
          <w:rFonts w:ascii="SimHei" w:hAnsi="SimHei" w:cs="宋体" w:eastAsia="黑体"/>
          <w:color w:val="000000"/>
          <w:sz w:val="28"/>
          <w:szCs w:val="28"/>
        </w:rPr>
        <w:t xml:space="preserve">相关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9.1</w:t>
      </w:r>
      <w:r>
        <w:rPr>
          <w:rFonts w:ascii="SimHei" w:hAnsi="SimHei" w:cs="宋体" w:eastAsia="黑体"/>
          <w:color w:val="000000"/>
          <w:sz w:val="28"/>
          <w:szCs w:val="28"/>
        </w:rPr>
        <w:t>对于不履行调岗程序任意调岗的车间，中心将对该车间主管领导予以</w:t>
      </w:r>
      <w:r>
        <w:rPr>
          <w:rFonts w:eastAsia="黑体" w:cs="宋体" w:ascii="SimHei" w:hAnsi="SimHei"/>
          <w:color w:val="000000"/>
          <w:sz w:val="28"/>
          <w:szCs w:val="28"/>
        </w:rPr>
        <w:t>500-1000</w:t>
      </w:r>
      <w:r>
        <w:rPr>
          <w:rFonts w:ascii="SimHei" w:hAnsi="SimHei" w:cs="宋体" w:eastAsia="黑体"/>
          <w:color w:val="000000"/>
          <w:sz w:val="28"/>
          <w:szCs w:val="28"/>
        </w:rPr>
        <w:t xml:space="preserve">元的处分。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9.2</w:t>
      </w:r>
      <w:r>
        <w:rPr>
          <w:rFonts w:ascii="SimHei" w:hAnsi="SimHei" w:cs="宋体" w:eastAsia="黑体"/>
          <w:color w:val="000000"/>
          <w:sz w:val="28"/>
          <w:szCs w:val="28"/>
        </w:rPr>
        <w:t>对于不按时上报《调岗汇总表》的车间，中心将对该车间相关负责人员予以</w:t>
      </w:r>
      <w:r>
        <w:rPr>
          <w:rFonts w:eastAsia="黑体" w:cs="宋体" w:ascii="SimHei" w:hAnsi="SimHei"/>
          <w:color w:val="000000"/>
          <w:sz w:val="28"/>
          <w:szCs w:val="28"/>
        </w:rPr>
        <w:t>300-500</w:t>
      </w:r>
      <w:r>
        <w:rPr>
          <w:rFonts w:ascii="SimHei" w:hAnsi="SimHei" w:cs="宋体" w:eastAsia="黑体"/>
          <w:color w:val="000000"/>
          <w:sz w:val="28"/>
          <w:szCs w:val="28"/>
        </w:rPr>
        <w:t xml:space="preserve">元的处分。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9.3</w:t>
      </w:r>
      <w:r>
        <w:rPr>
          <w:rFonts w:ascii="SimHei" w:hAnsi="SimHei" w:cs="宋体" w:eastAsia="黑体"/>
          <w:color w:val="000000"/>
          <w:sz w:val="28"/>
          <w:szCs w:val="28"/>
        </w:rPr>
        <w:t>对于调岗后未进行岗前培训或培训不合格即上岗的，对车间相关负责人予以</w:t>
      </w:r>
      <w:r>
        <w:rPr>
          <w:rFonts w:eastAsia="黑体" w:cs="宋体" w:ascii="SimHei" w:hAnsi="SimHei"/>
          <w:color w:val="000000"/>
          <w:sz w:val="28"/>
          <w:szCs w:val="28"/>
        </w:rPr>
        <w:t>300-500</w:t>
      </w:r>
      <w:r>
        <w:rPr>
          <w:rFonts w:ascii="SimHei" w:hAnsi="SimHei" w:cs="宋体" w:eastAsia="黑体"/>
          <w:color w:val="000000"/>
          <w:sz w:val="28"/>
          <w:szCs w:val="28"/>
        </w:rPr>
        <w:t xml:space="preserve">元的处分。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10.</w:t>
      </w:r>
      <w:r>
        <w:rPr>
          <w:rFonts w:ascii="SimHei" w:hAnsi="SimHei" w:cs="宋体" w:eastAsia="黑体"/>
          <w:color w:val="000000"/>
          <w:sz w:val="28"/>
          <w:szCs w:val="28"/>
        </w:rPr>
        <w:t xml:space="preserve">其他 </w:t>
      </w:r>
    </w:p>
    <w:p>
      <w:pPr>
        <w:pStyle w:val="PMsoNormal"/>
        <w:spacing w:lineRule="auto" w:line="360" w:before="0" w:after="0"/>
        <w:ind w:start="0" w:end="0" w:hanging="0"/>
        <w:jc w:val="start"/>
        <w:rPr>
          <w:rFonts w:ascii="Calibri" w:hAnsi="Calibri" w:eastAsia="Calibri" w:cs="Calibri"/>
          <w:sz w:val="21"/>
          <w:szCs w:val="21"/>
        </w:rPr>
      </w:pPr>
      <w:r>
        <w:rPr>
          <w:rFonts w:eastAsia="黑体" w:cs="宋体" w:ascii="SimHei" w:hAnsi="SimHei"/>
          <w:color w:val="000000"/>
          <w:sz w:val="28"/>
          <w:szCs w:val="28"/>
        </w:rPr>
        <w:t>10.1</w:t>
      </w:r>
      <w:r>
        <w:rPr>
          <w:rFonts w:ascii="SimHei" w:hAnsi="SimHei" w:cs="宋体" w:eastAsia="黑体"/>
          <w:color w:val="000000"/>
          <w:sz w:val="28"/>
          <w:szCs w:val="28"/>
        </w:rPr>
        <w:t xml:space="preserve">本方法由综合部起草并解释。 </w:t>
      </w:r>
      <w:r>
        <w:rPr>
          <w:rFonts w:eastAsia="黑体" w:cs="宋体" w:ascii="SimHei" w:hAnsi="SimHei"/>
          <w:color w:val="000000"/>
          <w:sz w:val="28"/>
          <w:szCs w:val="28"/>
        </w:rPr>
        <w:t>10.2</w:t>
      </w:r>
      <w:r>
        <w:rPr>
          <w:rFonts w:ascii="SimHei" w:hAnsi="SimHei" w:cs="宋体" w:eastAsia="黑体"/>
          <w:color w:val="000000"/>
          <w:sz w:val="28"/>
          <w:szCs w:val="28"/>
        </w:rPr>
        <w:t xml:space="preserve">本方法自公布之日起执行。 </w:t>
      </w:r>
    </w:p>
    <w:p>
      <w:pPr>
        <w:pStyle w:val="PMsoNormal"/>
        <w:spacing w:lineRule="auto" w:line="360" w:before="0" w:after="0"/>
        <w:ind w:start="0" w:end="0" w:hanging="0"/>
        <w:jc w:val="start"/>
        <w:rPr>
          <w:rFonts w:ascii="Calibri" w:hAnsi="Calibri" w:eastAsia="Calibri" w:cs="Calibri"/>
          <w:sz w:val="21"/>
          <w:szCs w:val="21"/>
        </w:rPr>
      </w:pPr>
      <w:r>
        <w:rPr>
          <w:rFonts w:eastAsia="黑体" w:cs="Calibri" w:ascii="SimHei" w:hAnsi="SimHei"/>
          <w:sz w:val="21"/>
          <w:szCs w:val="21"/>
        </w:rPr>
      </w:r>
    </w:p>
    <w:p>
      <w:pPr>
        <w:pStyle w:val="PMsoNormal"/>
        <w:spacing w:lineRule="auto" w:line="360" w:before="0" w:after="0"/>
        <w:ind w:start="0" w:end="0" w:hanging="0"/>
        <w:jc w:val="start"/>
        <w:rPr>
          <w:rFonts w:ascii="Calibri" w:hAnsi="Calibri" w:eastAsia="Calibri" w:cs="Calibri"/>
          <w:sz w:val="21"/>
          <w:szCs w:val="21"/>
        </w:rPr>
      </w:pPr>
      <w:r>
        <w:rPr>
          <w:rFonts w:eastAsia="黑体" w:cs="Calibri" w:ascii="SimHei" w:hAnsi="SimHei"/>
          <w:sz w:val="21"/>
          <w:szCs w:val="21"/>
        </w:rPr>
      </w:r>
    </w:p>
    <w:p>
      <w:pPr>
        <w:pStyle w:val="PMsoNormal"/>
        <w:spacing w:lineRule="auto" w:line="360" w:before="0" w:after="0"/>
        <w:ind w:start="0" w:end="0" w:hanging="0"/>
        <w:jc w:val="start"/>
        <w:rPr>
          <w:rFonts w:ascii="Calibri" w:hAnsi="Calibri" w:eastAsia="Calibri" w:cs="Calibri"/>
          <w:sz w:val="21"/>
          <w:szCs w:val="21"/>
        </w:rPr>
      </w:pPr>
      <w:r>
        <w:rPr>
          <w:rFonts w:eastAsia="黑体" w:cs="Calibri" w:ascii="SimHei" w:hAnsi="SimHei"/>
          <w:sz w:val="21"/>
          <w:szCs w:val="21"/>
        </w:rPr>
      </w:r>
    </w:p>
    <w:p>
      <w:pPr>
        <w:pStyle w:val="PMsoNormal"/>
        <w:spacing w:lineRule="auto" w:line="360" w:before="0" w:after="0"/>
        <w:ind w:start="0" w:end="0" w:hanging="0"/>
        <w:jc w:val="start"/>
        <w:rPr>
          <w:rFonts w:ascii="Calibri" w:hAnsi="Calibri" w:eastAsia="Calibri" w:cs="Calibri"/>
          <w:sz w:val="21"/>
          <w:szCs w:val="21"/>
        </w:rPr>
      </w:pPr>
      <w:r>
        <w:rPr>
          <w:rFonts w:eastAsia="黑体" w:cs="Calibri" w:ascii="SimHei" w:hAnsi="SimHei"/>
          <w:sz w:val="21"/>
          <w:szCs w:val="21"/>
        </w:rPr>
      </w:r>
    </w:p>
    <w:p>
      <w:pPr>
        <w:pStyle w:val="PMsoNormal"/>
        <w:spacing w:lineRule="auto" w:line="360" w:before="0" w:after="0"/>
        <w:ind w:start="0" w:end="0" w:hanging="0"/>
        <w:jc w:val="start"/>
        <w:rPr>
          <w:rFonts w:ascii="Calibri" w:hAnsi="Calibri" w:eastAsia="Calibri" w:cs="Calibri"/>
          <w:sz w:val="21"/>
          <w:szCs w:val="21"/>
        </w:rPr>
      </w:pPr>
      <w:r>
        <w:rPr>
          <w:rFonts w:eastAsia="黑体" w:cs="Calibri" w:ascii="SimHei" w:hAnsi="SimHei"/>
          <w:sz w:val="21"/>
          <w:szCs w:val="21"/>
        </w:rPr>
      </w:r>
    </w:p>
    <w:p>
      <w:pPr>
        <w:pStyle w:val="PMsoNormal"/>
        <w:spacing w:lineRule="auto" w:line="360" w:before="0" w:after="0"/>
        <w:ind w:start="0" w:end="0" w:hanging="0"/>
        <w:jc w:val="start"/>
        <w:rPr>
          <w:rFonts w:ascii="Calibri" w:hAnsi="Calibri" w:eastAsia="Calibri" w:cs="Calibri"/>
          <w:sz w:val="21"/>
          <w:szCs w:val="21"/>
        </w:rPr>
      </w:pPr>
      <w:r>
        <w:rPr>
          <w:rFonts w:eastAsia="黑体" w:cs="Calibri" w:ascii="SimHei" w:hAnsi="SimHei"/>
          <w:sz w:val="21"/>
          <w:szCs w:val="21"/>
        </w:rPr>
      </w:r>
    </w:p>
    <w:p>
      <w:pPr>
        <w:pStyle w:val="PMsoNormal"/>
        <w:spacing w:lineRule="auto" w:line="360" w:before="0" w:after="0"/>
        <w:ind w:start="0" w:end="0" w:hanging="0"/>
        <w:jc w:val="start"/>
        <w:rPr>
          <w:rFonts w:ascii="Calibri" w:hAnsi="Calibri" w:eastAsia="Calibri" w:cs="Calibri"/>
          <w:sz w:val="21"/>
          <w:szCs w:val="21"/>
        </w:rPr>
      </w:pPr>
      <w:r>
        <w:rPr>
          <w:rFonts w:eastAsia="黑体" w:cs="Calibri" w:ascii="SimHei" w:hAnsi="SimHei"/>
          <w:sz w:val="21"/>
          <w:szCs w:val="21"/>
        </w:rPr>
      </w:r>
    </w:p>
    <w:p>
      <w:pPr>
        <w:pStyle w:val="PMsoNormal"/>
        <w:spacing w:lineRule="auto" w:line="360" w:before="0" w:after="0"/>
        <w:ind w:start="0" w:end="0" w:hanging="0"/>
        <w:jc w:val="start"/>
        <w:rPr>
          <w:rFonts w:ascii="Calibri" w:hAnsi="Calibri" w:eastAsia="Calibri" w:cs="Calibri"/>
          <w:sz w:val="21"/>
          <w:szCs w:val="21"/>
        </w:rPr>
      </w:pPr>
      <w:r>
        <w:rPr>
          <w:rFonts w:eastAsia="黑体" w:cs="Calibri" w:ascii="SimHei" w:hAnsi="SimHei"/>
          <w:sz w:val="21"/>
          <w:szCs w:val="21"/>
        </w:rPr>
      </w:r>
    </w:p>
    <w:p>
      <w:pPr>
        <w:pStyle w:val="PMsoNormal"/>
        <w:spacing w:lineRule="auto" w:line="360" w:before="0" w:after="0"/>
        <w:ind w:start="0" w:end="0" w:hanging="0"/>
        <w:jc w:val="start"/>
        <w:rPr>
          <w:rFonts w:ascii="Calibri" w:hAnsi="Calibri" w:eastAsia="Calibri" w:cs="Calibri"/>
          <w:sz w:val="21"/>
          <w:szCs w:val="21"/>
        </w:rPr>
      </w:pPr>
      <w:r>
        <w:rPr>
          <w:rFonts w:eastAsia="黑体" w:cs="Calibri" w:ascii="SimHei" w:hAnsi="SimHei"/>
          <w:sz w:val="21"/>
          <w:szCs w:val="21"/>
        </w:rPr>
      </w:r>
    </w:p>
    <w:p>
      <w:pPr>
        <w:pStyle w:val="PMsoNormal"/>
        <w:spacing w:lineRule="auto" w:line="360" w:before="0" w:after="0"/>
        <w:ind w:start="0" w:end="0" w:hanging="0"/>
        <w:jc w:val="start"/>
        <w:rPr>
          <w:rFonts w:ascii="Calibri" w:hAnsi="Calibri" w:eastAsia="Calibri" w:cs="Calibri"/>
          <w:sz w:val="21"/>
          <w:szCs w:val="21"/>
        </w:rPr>
      </w:pPr>
      <w:r>
        <w:rPr>
          <w:rFonts w:eastAsia="黑体" w:cs="Calibri" w:ascii="SimHei" w:hAnsi="SimHei"/>
          <w:sz w:val="21"/>
          <w:szCs w:val="21"/>
        </w:rPr>
      </w:r>
    </w:p>
    <w:p>
      <w:pPr>
        <w:pStyle w:val="PMsoNormal"/>
        <w:spacing w:lineRule="auto" w:line="360" w:before="0" w:after="0"/>
        <w:ind w:start="0" w:end="0" w:hanging="0"/>
        <w:jc w:val="start"/>
        <w:rPr>
          <w:rFonts w:ascii="Calibri" w:hAnsi="Calibri" w:eastAsia="Calibri" w:cs="Calibri"/>
          <w:sz w:val="21"/>
          <w:szCs w:val="21"/>
        </w:rPr>
      </w:pPr>
      <w:r>
        <w:rPr>
          <w:rFonts w:eastAsia="黑体" w:cs="Calibri" w:ascii="SimHei" w:hAnsi="SimHei"/>
          <w:sz w:val="21"/>
          <w:szCs w:val="21"/>
        </w:rPr>
      </w:r>
    </w:p>
    <w:sectPr>
      <w:type w:val="nextPage"/>
      <w:pgSz w:w="11906" w:h="16838"/>
      <w:pgMar w:left="1800" w:right="180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Liberation Sans">
    <w:altName w:val="Arial"/>
    <w:charset w:val="01" w:characterSet="utf-8"/>
    <w:family w:val="swiss"/>
    <w:pitch w:val="variable"/>
  </w:font>
  <w:font w:name="Calibri">
    <w:charset w:val="00" w:characterSet="windows-1252"/>
    <w:family w:val="auto"/>
    <w:pitch w:val="default"/>
  </w:font>
  <w:font w:name="宋体">
    <w:charset w:val="00" w:characterSet="windows-125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pPr>
      <w:keepNext w:val="true"/>
      <w:numPr>
        <w:ilvl w:val="1"/>
        <w:numId w:val="1"/>
      </w:numPr>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pPr>
      <w:keepNext w:val="true"/>
      <w:numPr>
        <w:ilvl w:val="2"/>
        <w:numId w:val="1"/>
      </w:numPr>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pPr>
      <w:keepNext w:val="true"/>
      <w:numPr>
        <w:ilvl w:val="3"/>
        <w:numId w:val="1"/>
      </w:numPr>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pPr>
      <w:numPr>
        <w:ilvl w:val="4"/>
        <w:numId w:val="1"/>
      </w:num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pPr>
      <w:numPr>
        <w:ilvl w:val="5"/>
        <w:numId w:val="1"/>
      </w:numPr>
      <w:spacing w:before="240" w:after="60"/>
      <w:outlineLvl w:val="5"/>
    </w:pPr>
    <w:rPr>
      <w:rFonts w:ascii="Times New Roman" w:hAnsi="Times New Roman" w:eastAsia="Times New Roman" w:cs="Times New Roman"/>
      <w:b/>
      <w:bCs/>
      <w:i w:val="false"/>
      <w:sz w:val="16"/>
      <w:szCs w:val="16"/>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DivSection0">
    <w:name w:val="div_Section0"/>
    <w:basedOn w:val="Normal"/>
    <w:qFormat/>
    <w:pPr/>
    <w:rPr/>
  </w:style>
  <w:style w:type="paragraph" w:styleId="PMsoNormal">
    <w:name w:val="p_MsoNormal"/>
    <w:basedOn w:val="Normal"/>
    <w:qFormat/>
    <w:pPr>
      <w:jc w:val="both"/>
    </w:pPr>
    <w:rPr>
      <w:rFonts w:ascii="Calibri" w:hAnsi="Calibri" w:eastAsia="Calibri" w:cs="Calibri"/>
      <w:sz w:val="21"/>
      <w:szCs w:val="21"/>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