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2" w:rightChars="20"/>
        <w:jc w:val="center"/>
        <w:rPr>
          <w:rFonts w:ascii="宋体" w:hAnsi="宋体"/>
          <w:b/>
          <w:color w:val="000000"/>
          <w:sz w:val="48"/>
          <w:szCs w:val="48"/>
        </w:rPr>
      </w:pPr>
      <w:r>
        <w:rPr>
          <w:rFonts w:hint="eastAsia" w:ascii="SimHei" w:hAnsi="SimHei" w:eastAsia="黑体"/>
          <w:b/>
          <w:color w:val="000000"/>
          <w:sz w:val="48"/>
          <w:szCs w:val="48"/>
        </w:rPr>
        <w:t>前   言</w:t>
      </w:r>
    </w:p>
    <w:p>
      <w:pPr>
        <w:spacing w:line="360" w:lineRule="auto"/>
        <w:ind w:firstLine="700" w:firstLineChars="250"/>
        <w:rPr>
          <w:rFonts w:ascii="仿宋_GB2312" w:hAnsi="华文细黑" w:eastAsia="仿宋_GB2312"/>
          <w:bCs/>
          <w:color w:val="000000"/>
          <w:sz w:val="28"/>
          <w:szCs w:val="28"/>
        </w:rPr>
      </w:pPr>
      <w:r>
        <w:rPr>
          <w:rFonts w:hint="eastAsia" w:ascii="SimHei" w:hAnsi="SimHei" w:eastAsia="黑体"/>
          <w:bCs/>
          <w:color w:val="000000"/>
          <w:sz w:val="28"/>
          <w:szCs w:val="28"/>
        </w:rPr>
        <w:t>我司个险发展近年来取得了令人瞩目的成绩,连续3年的增长速度领先同业，为公司价值可持续增长做出重要贡献。</w:t>
      </w:r>
    </w:p>
    <w:p>
      <w:pPr>
        <w:spacing w:line="360" w:lineRule="auto"/>
        <w:ind w:firstLine="700" w:firstLineChars="250"/>
        <w:rPr>
          <w:rFonts w:ascii="仿宋_GB2312" w:hAnsi="华文细黑" w:eastAsia="仿宋_GB2312"/>
          <w:bCs/>
          <w:color w:val="000000"/>
          <w:sz w:val="28"/>
          <w:szCs w:val="28"/>
        </w:rPr>
      </w:pPr>
      <w:r>
        <w:rPr>
          <w:rFonts w:hint="eastAsia" w:ascii="SimHei" w:hAnsi="SimHei" w:eastAsia="黑体"/>
          <w:bCs/>
          <w:color w:val="000000"/>
          <w:sz w:val="28"/>
          <w:szCs w:val="28"/>
        </w:rPr>
        <w:t>为了追求可持续发展,个险条线在不断进行业务发展过程中各项专业化建设。2012</w:t>
      </w:r>
      <w:bookmarkStart w:id="0" w:name="_GoBack"/>
      <w:bookmarkEnd w:id="0"/>
      <w:r>
        <w:rPr>
          <w:rFonts w:hint="eastAsia" w:ascii="SimHei" w:hAnsi="SimHei" w:eastAsia="黑体"/>
          <w:bCs/>
          <w:color w:val="000000"/>
          <w:sz w:val="28"/>
          <w:szCs w:val="28"/>
        </w:rPr>
        <w:t>年以来，总公司推出了PCAAS增员系列，对增员进行了选材区隔，同时推出了“新人成长线”强化新人培育,并对新人产品进行了区隔销售，通过一系列的努力，新增人员质量有所提升，新人长险举绩、保费贡献率等重要指标有了较为明显改善.新人留存是一项长期工作，据了解,还有不少基层机构存在重业务轻训练、想训练出勤少、有讲师技能低等问题，新人在入司三个月以后得到关心和帮扶大幅度下降，展业技能提升缓慢,长险举绩难度加大。据分析,</w:t>
      </w:r>
      <w:r>
        <w:rPr>
          <w:rFonts w:hint="eastAsia" w:ascii="SimHei" w:hAnsi="SimHei" w:eastAsia="黑体"/>
          <w:color w:val="000000"/>
          <w:sz w:val="28"/>
          <w:szCs w:val="28"/>
        </w:rPr>
        <w:t>28％的新人在入司首年未能签下一张长险保单</w:t>
      </w:r>
      <w:r>
        <w:rPr>
          <w:rFonts w:hint="eastAsia" w:ascii="SimHei" w:hAnsi="SimHei" w:eastAsia="黑体"/>
          <w:bCs/>
          <w:color w:val="000000"/>
          <w:sz w:val="28"/>
          <w:szCs w:val="28"/>
        </w:rPr>
        <w:t>，全司13个月留存率一直在30％左右徘徊。</w:t>
      </w:r>
    </w:p>
    <w:p>
      <w:pPr>
        <w:spacing w:line="360" w:lineRule="auto"/>
        <w:ind w:firstLine="700" w:firstLineChars="250"/>
        <w:rPr>
          <w:rFonts w:ascii="仿宋_GB2312" w:hAnsi="华文细黑" w:eastAsia="仿宋_GB2312"/>
          <w:bCs/>
          <w:color w:val="000000"/>
          <w:sz w:val="28"/>
          <w:szCs w:val="28"/>
        </w:rPr>
      </w:pPr>
      <w:r>
        <w:rPr>
          <w:rFonts w:hint="eastAsia" w:ascii="SimHei" w:hAnsi="SimHei" w:eastAsia="黑体"/>
          <w:color w:val="000000"/>
          <w:sz w:val="28"/>
          <w:szCs w:val="28"/>
        </w:rPr>
        <w:t>为此，总公司拟开展提升新人留存的计划——“四个一”工程:即推动全辖的基层机构和业务团队每月对一年内的新人依次实施“新人恳谈会”、“新人产品训练"、“专场客户联谊会”、“主管陪访”等四个动作，</w:t>
      </w:r>
      <w:r>
        <w:rPr>
          <w:rFonts w:hint="eastAsia" w:ascii="SimHei" w:hAnsi="SimHei" w:eastAsia="黑体"/>
          <w:bCs/>
          <w:color w:val="000000"/>
          <w:sz w:val="28"/>
          <w:szCs w:val="28"/>
        </w:rPr>
        <w:t>所有的动作均体现“模式固化、操作简单、容易执行”的特点，希望借此改善新人队伍留存,为营销队伍持续发展提供坚实保障,为公司可持续发展提供强劲动力。</w:t>
      </w:r>
    </w:p>
    <w:p>
      <w:pPr>
        <w:rPr>
          <w:rFonts w:hint="eastAsia" w:ascii="宋体" w:hAnsi="宋体"/>
          <w:b/>
          <w:color w:val="000000"/>
          <w:sz w:val="48"/>
          <w:szCs w:val="48"/>
        </w:rPr>
      </w:pPr>
      <w:r>
        <w:rPr>
          <w:rFonts w:hint="eastAsia" w:ascii="SimHei" w:hAnsi="SimHei" w:eastAsia="黑体"/>
          <w:b/>
          <w:color w:val="000000"/>
          <w:sz w:val="48"/>
          <w:szCs w:val="48"/>
        </w:rPr>
      </w:r>
    </w:p>
    <w:p>
      <w:pPr>
        <w:spacing w:line="360" w:lineRule="auto"/>
        <w:ind w:right="42" w:rightChars="20"/>
        <w:jc w:val="center"/>
        <w:rPr>
          <w:rFonts w:ascii="华文细黑" w:hAnsi="华文细黑" w:eastAsia="华文细黑"/>
          <w:b/>
          <w:color w:val="000000"/>
          <w:sz w:val="44"/>
          <w:szCs w:val="44"/>
        </w:rPr>
      </w:pPr>
      <w:r>
        <w:rPr>
          <w:rFonts w:hint="eastAsia" w:ascii="SimHei" w:hAnsi="SimHei" w:eastAsia="黑体"/>
          <w:b/>
          <w:color w:val="000000"/>
          <w:sz w:val="48"/>
          <w:szCs w:val="48"/>
        </w:rPr>
        <w:t>目   录</w:t>
      </w:r>
    </w:p>
    <w:p>
      <w:pPr>
        <w:spacing w:line="360" w:lineRule="auto"/>
        <w:ind w:right="42" w:rightChars="20" w:firstLine="281" w:firstLineChars="100"/>
        <w:rPr>
          <w:rFonts w:ascii="宋体" w:hAnsi="宋体"/>
          <w:b/>
          <w:color w:val="000000"/>
          <w:sz w:val="28"/>
          <w:szCs w:val="28"/>
        </w:rPr>
      </w:pPr>
      <w:r>
        <w:rPr>
          <w:rFonts w:hint="eastAsia" w:ascii="SimHei" w:hAnsi="SimHei" w:eastAsia="黑体"/>
          <w:b/>
          <w:color w:val="000000"/>
          <w:sz w:val="28"/>
          <w:szCs w:val="28"/>
        </w:rPr>
        <w:t>一、新人恳谈会</w:t>
      </w:r>
      <w:r>
        <w:rPr>
          <w:rFonts w:hint="eastAsia" w:ascii="SimHei" w:hAnsi="SimHei" w:eastAsia="黑体"/>
          <w:b/>
          <w:bCs/>
          <w:color w:val="000000"/>
          <w:szCs w:val="21"/>
        </w:rPr>
        <w:t>——————-—--——-——————————-————3</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(一）会前准备—-———-———-———————————————--—4</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(二)会中流程——-——-——-——---————-—-————--—9</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（三）会后追踪——--————————----—-—-————————10</w:t>
      </w:r>
    </w:p>
    <w:p>
      <w:pPr>
        <w:spacing w:line="360" w:lineRule="auto"/>
        <w:ind w:right="42" w:rightChars="20" w:firstLine="281" w:firstLineChars="100"/>
        <w:rPr>
          <w:rFonts w:ascii="宋体" w:hAnsi="宋体"/>
          <w:b/>
          <w:color w:val="000000"/>
          <w:sz w:val="28"/>
          <w:szCs w:val="28"/>
        </w:rPr>
      </w:pPr>
      <w:r>
        <w:rPr>
          <w:rFonts w:hint="eastAsia" w:ascii="SimHei" w:hAnsi="SimHei" w:eastAsia="黑体"/>
          <w:b/>
          <w:color w:val="000000"/>
          <w:sz w:val="28"/>
          <w:szCs w:val="28"/>
        </w:rPr>
        <w:t>二、新人产品训练</w:t>
      </w:r>
      <w:r>
        <w:rPr>
          <w:rFonts w:hint="eastAsia" w:ascii="SimHei" w:hAnsi="SimHei" w:eastAsia="黑体"/>
          <w:b/>
          <w:bCs/>
          <w:color w:val="000000"/>
          <w:szCs w:val="21"/>
        </w:rPr>
        <w:t>——-—--—-——---—————-————-——11</w:t>
      </w:r>
    </w:p>
    <w:p>
      <w:pPr>
        <w:spacing w:line="360" w:lineRule="auto"/>
        <w:ind w:right="42" w:rightChars="20" w:firstLine="281" w:firstLineChars="100"/>
        <w:rPr>
          <w:rFonts w:ascii="宋体" w:hAnsi="宋体"/>
          <w:b/>
          <w:color w:val="000000"/>
          <w:sz w:val="28"/>
          <w:szCs w:val="28"/>
        </w:rPr>
      </w:pPr>
      <w:r>
        <w:rPr>
          <w:rFonts w:hint="eastAsia" w:ascii="SimHei" w:hAnsi="SimHei" w:eastAsia="黑体"/>
          <w:b/>
          <w:color w:val="000000"/>
          <w:sz w:val="28"/>
          <w:szCs w:val="28"/>
        </w:rPr>
        <w:t>三、专场客户联谊会</w:t>
      </w:r>
      <w:r>
        <w:rPr>
          <w:rFonts w:hint="eastAsia" w:ascii="SimHei" w:hAnsi="SimHei" w:eastAsia="黑体"/>
          <w:b/>
          <w:bCs/>
          <w:color w:val="000000"/>
          <w:szCs w:val="21"/>
        </w:rPr>
        <w:t>-——————————————--——-————-16</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（一）会前准备————-—————————-——-—-——-————-18</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（二)会中运作——--————---—-————--————---—-20</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（三)会后追踪————--—————--————-———-————-—22</w:t>
      </w:r>
    </w:p>
    <w:p>
      <w:pPr>
        <w:spacing w:line="360" w:lineRule="auto"/>
        <w:ind w:right="42" w:rightChars="20" w:firstLine="422" w:firstLineChars="150"/>
        <w:rPr>
          <w:rFonts w:ascii="宋体" w:hAnsi="宋体"/>
          <w:b/>
          <w:color w:val="000000"/>
          <w:sz w:val="28"/>
          <w:szCs w:val="28"/>
        </w:rPr>
      </w:pPr>
      <w:r>
        <w:rPr>
          <w:rFonts w:hint="eastAsia" w:ascii="SimHei" w:hAnsi="SimHei" w:eastAsia="黑体"/>
          <w:b/>
          <w:color w:val="000000"/>
          <w:sz w:val="28"/>
          <w:szCs w:val="28"/>
        </w:rPr>
        <w:t>四、主管陪访</w:t>
      </w:r>
      <w:r>
        <w:rPr>
          <w:rFonts w:hint="eastAsia" w:ascii="SimHei" w:hAnsi="SimHei" w:eastAsia="黑体"/>
          <w:b/>
          <w:bCs/>
          <w:color w:val="000000"/>
          <w:szCs w:val="21"/>
        </w:rPr>
        <w:t>—————-——————————-————-———-——24</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（一）访前准备—-————-———————————--—---————24</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（二)陪访实施——---———-—-—-——————————--———27</w:t>
      </w:r>
    </w:p>
    <w:p>
      <w:pPr>
        <w:spacing w:line="360" w:lineRule="auto"/>
        <w:ind w:right="42" w:rightChars="20" w:firstLine="738" w:firstLineChars="350"/>
        <w:rPr>
          <w:rFonts w:ascii="宋体" w:hAnsi="宋体"/>
          <w:b/>
          <w:bCs/>
          <w:color w:val="000000"/>
          <w:szCs w:val="21"/>
        </w:rPr>
      </w:pPr>
      <w:r>
        <w:rPr>
          <w:rFonts w:hint="eastAsia" w:ascii="SimHei" w:hAnsi="SimHei" w:eastAsia="黑体"/>
          <w:b/>
          <w:bCs/>
          <w:color w:val="000000"/>
          <w:szCs w:val="21"/>
        </w:rPr>
        <w:t>（三)访后评估————-————————--——-————-———-—27</w:t>
      </w:r>
    </w:p>
    <w:p>
      <w:pPr>
        <w:spacing w:line="360" w:lineRule="auto"/>
        <w:ind w:right="42" w:rightChars="20" w:firstLine="422" w:firstLineChars="150"/>
        <w:rPr>
          <w:rFonts w:ascii="宋体" w:hAnsi="宋体"/>
          <w:b/>
          <w:color w:val="000000"/>
          <w:sz w:val="28"/>
          <w:szCs w:val="28"/>
        </w:rPr>
      </w:pPr>
      <w:r>
        <w:rPr>
          <w:rFonts w:hint="eastAsia" w:ascii="SimHei" w:hAnsi="SimHei" w:eastAsia="黑体"/>
          <w:b/>
          <w:color w:val="000000"/>
          <w:sz w:val="28"/>
          <w:szCs w:val="28"/>
        </w:rPr>
        <w:t>五、相关辅助工具</w:t>
      </w:r>
    </w:p>
    <w:p>
      <w:pPr>
        <w:spacing w:line="360" w:lineRule="auto"/>
        <w:ind w:right="42" w:rightChars="20" w:firstLine="902" w:firstLineChars="428"/>
        <w:rPr>
          <w:rFonts w:ascii="宋体" w:hAnsi="宋体"/>
          <w:b/>
          <w:color w:val="000000"/>
          <w:szCs w:val="21"/>
        </w:rPr>
      </w:pPr>
      <w:r>
        <w:rPr>
          <w:rFonts w:hint="eastAsia" w:ascii="SimHei" w:hAnsi="SimHei" w:eastAsia="黑体"/>
          <w:b/>
          <w:color w:val="000000"/>
          <w:szCs w:val="21"/>
        </w:rPr>
        <w:t>附件1:“四个一”工程龙虎榜——-———--————————-———</w:t>
      </w:r>
      <w:r>
        <w:rPr>
          <w:rFonts w:hint="eastAsia" w:ascii="SimHei" w:hAnsi="SimHei" w:eastAsia="黑体"/>
          <w:b/>
          <w:bCs/>
          <w:color w:val="000000"/>
          <w:szCs w:val="21"/>
        </w:rPr>
        <w:t>—</w:t>
      </w:r>
      <w:r>
        <w:rPr>
          <w:rFonts w:hint="eastAsia" w:ascii="SimHei" w:hAnsi="SimHei" w:eastAsia="黑体"/>
          <w:b/>
          <w:color w:val="000000"/>
          <w:szCs w:val="21"/>
        </w:rPr>
        <w:t>28</w:t>
      </w:r>
    </w:p>
    <w:p>
      <w:pPr>
        <w:ind w:right="42" w:rightChars="20"/>
        <w:jc w:val="center"/>
        <w:rPr>
          <w:rFonts w:ascii="黑体" w:hAnsi="宋体" w:eastAsia="黑体"/>
          <w:b/>
          <w:color w:val="000000"/>
          <w:sz w:val="36"/>
          <w:szCs w:val="36"/>
        </w:rPr>
      </w:pPr>
      <w:r>
        <w:rPr>
          <w:rFonts w:hint="eastAsia" w:ascii="SimHei" w:hAnsi="SimHei" w:eastAsia="黑体"/>
          <w:b/>
          <w:color w:val="000000"/>
          <w:sz w:val="36"/>
          <w:szCs w:val="36"/>
        </w:rPr>
        <w:t>新人恳谈会</w:t>
      </w:r>
    </w:p>
    <w:p>
      <w:pPr>
        <w:spacing w:line="360" w:lineRule="auto"/>
        <w:ind w:right="42" w:rightChars="20"/>
        <w:rPr>
          <w:rFonts w:ascii="宋体" w:hAnsi="宋体"/>
          <w:color w:val="000000"/>
          <w:sz w:val="24"/>
        </w:rPr>
      </w:pPr>
      <w:r>
        <w:rPr>
          <w:rFonts w:hint="eastAsia" w:ascii="SimHei" w:hAnsi="SimHei" w:eastAsia="黑体"/>
          <w:color w:val="000000"/>
          <w:sz w:val="24"/>
        </w:rPr>
        <w:t>【目的】</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新人恳谈会是“四个一”专项活动的起点，将对后续的三周活动提供保障支持，也是“四个一”专项活动最为重要的环节.举办新人恳谈会，将达成展示公司关怀新人、提升新人从业意愿、协助新人开拓客户的三重效果。</w:t>
      </w:r>
    </w:p>
    <w:p>
      <w:pPr>
        <w:spacing w:line="360" w:lineRule="auto"/>
        <w:ind w:right="42" w:rightChars="20"/>
        <w:rPr>
          <w:rFonts w:ascii="宋体" w:hAnsi="宋体"/>
          <w:color w:val="000000"/>
          <w:sz w:val="24"/>
        </w:rPr>
      </w:pPr>
      <w:r>
        <w:rPr>
          <w:rFonts w:hint="eastAsia" w:ascii="SimHei" w:hAnsi="SimHei" w:eastAsia="黑体"/>
          <w:color w:val="000000"/>
          <w:sz w:val="24"/>
        </w:rPr>
        <w:t>【操作时间】</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每月第一周，建议安排在周六或周日的下午，时间控制在1个半小时左右；各机构一旦恳谈会时间运行一段时间后要相对固化。</w:t>
      </w:r>
    </w:p>
    <w:p>
      <w:pPr>
        <w:spacing w:line="360" w:lineRule="auto"/>
        <w:ind w:right="42" w:rightChars="20"/>
        <w:rPr>
          <w:rFonts w:ascii="宋体" w:hAnsi="宋体"/>
          <w:color w:val="000000"/>
          <w:sz w:val="24"/>
        </w:rPr>
      </w:pPr>
      <w:r>
        <w:rPr>
          <w:rFonts w:hint="eastAsia" w:ascii="SimHei" w:hAnsi="SimHei" w:eastAsia="黑体"/>
          <w:color w:val="000000"/>
          <w:sz w:val="24"/>
        </w:rPr>
        <w:t>【地点】</w:t>
      </w:r>
    </w:p>
    <w:p>
      <w:pPr>
        <w:spacing w:line="360" w:lineRule="auto"/>
        <w:ind w:right="42" w:rightChars="20" w:firstLine="570"/>
        <w:rPr>
          <w:rFonts w:ascii="宋体" w:hAnsi="宋体"/>
          <w:color w:val="000000"/>
          <w:sz w:val="24"/>
        </w:rPr>
      </w:pPr>
      <w:r>
        <w:rPr>
          <w:rFonts w:hint="eastAsia" w:ascii="SimHei" w:hAnsi="SimHei" w:eastAsia="黑体"/>
          <w:color w:val="000000"/>
          <w:sz w:val="24"/>
        </w:rPr>
        <w:t>公司职场(有条件机构的可以在茶楼等宽松的场所举办）,建议召开地点可以适度轮换，增加新人的新鲜感；</w:t>
      </w:r>
    </w:p>
    <w:p>
      <w:pPr>
        <w:spacing w:line="360" w:lineRule="auto"/>
        <w:ind w:right="42" w:rightChars="20"/>
        <w:rPr>
          <w:rFonts w:ascii="宋体" w:hAnsi="宋体"/>
          <w:color w:val="000000"/>
          <w:sz w:val="24"/>
        </w:rPr>
      </w:pPr>
      <w:r>
        <w:rPr>
          <w:rFonts w:hint="eastAsia" w:ascii="SimHei" w:hAnsi="SimHei" w:eastAsia="黑体"/>
          <w:color w:val="000000"/>
          <w:sz w:val="24"/>
        </w:rPr>
        <w:t>【对象】</w:t>
      </w:r>
    </w:p>
    <w:p>
      <w:pPr>
        <w:spacing w:line="360" w:lineRule="auto"/>
        <w:ind w:right="42" w:rightChars="20" w:firstLine="555"/>
        <w:rPr>
          <w:rFonts w:ascii="宋体" w:hAnsi="宋体"/>
          <w:color w:val="000000"/>
          <w:sz w:val="24"/>
        </w:rPr>
      </w:pPr>
      <w:r>
        <w:rPr>
          <w:rFonts w:hint="eastAsia" w:ascii="SimHei" w:hAnsi="SimHei" w:eastAsia="黑体"/>
          <w:color w:val="000000"/>
          <w:sz w:val="24"/>
        </w:rPr>
        <w:t>入司一年内的新人，尤其以连续两月未出单、考核压力较大者为主。</w:t>
      </w:r>
    </w:p>
    <w:p>
      <w:pPr>
        <w:spacing w:line="360" w:lineRule="auto"/>
        <w:rPr>
          <w:sz w:val="24"/>
        </w:rPr>
      </w:pPr>
      <w:r>
        <w:rPr>
          <w:rFonts w:hint="eastAsia" w:ascii="SimHei" w:hAnsi="SimHei" w:eastAsia="黑体"/>
          <w:sz w:val="24"/>
        </w:rPr>
        <w:t>【职责分工】</w:t>
      </w:r>
    </w:p>
    <w:tbl>
      <w:tblPr>
        <w:tblStyle w:val="9"/>
        <w:tblW w:w="8755"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371"/>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384" w:type="dxa"/>
            <w:tcBorders>
              <w:bottom w:val="single" w:color="4F81BD" w:themeColor="accent1" w:sz="8" w:space="0"/>
            </w:tcBorders>
            <w:vAlign w:val="center"/>
          </w:tcPr>
          <w:p>
            <w:pPr>
              <w:jc w:val="center"/>
              <w:rPr>
                <w:b w:val="0"/>
                <w:sz w:val="24"/>
              </w:rPr>
            </w:pPr>
          </w:p>
        </w:tc>
        <w:tc>
          <w:tcPr>
            <w:tcW w:w="7371" w:type="dxa"/>
            <w:vAlign w:val="center"/>
          </w:tcPr>
          <w:p>
            <w:pPr>
              <w:jc w:val="center"/>
              <w:rPr>
                <w:b w:val="0"/>
                <w:sz w:val="24"/>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384" w:type="dxa"/>
            <w:tcBorders>
              <w:right w:val="single" w:color="0070C0" w:sz="4" w:space="0"/>
            </w:tcBorders>
            <w:vAlign w:val="center"/>
          </w:tcPr>
          <w:p>
            <w:pPr>
              <w:jc w:val="center"/>
              <w:rPr>
                <w:sz w:val="24"/>
              </w:rPr>
            </w:pPr>
            <w:r>
              <w:rPr>
                <w:rFonts w:hint="eastAsia" w:ascii="SimHei" w:hAnsi="SimHei" w:eastAsia="黑体"/>
                <w:sz w:val="24"/>
              </w:rPr>
              <w:t>行政经理</w:t>
            </w:r>
          </w:p>
        </w:tc>
        <w:tc>
          <w:tcPr>
            <w:tcW w:w="7371" w:type="dxa"/>
            <w:tcBorders>
              <w:left w:val="single" w:color="0070C0" w:sz="4" w:space="0"/>
            </w:tcBorders>
            <w:vAlign w:val="center"/>
          </w:tcPr>
          <w:p>
            <w:pPr>
              <w:numPr>
                <w:ilvl w:val="0"/>
                <w:numId w:val="1"/>
              </w:numPr>
              <w:rPr>
                <w:sz w:val="18"/>
              </w:rPr>
            </w:pPr>
            <w:r>
              <w:rPr>
                <w:rFonts w:hint="eastAsia" w:ascii="SimHei" w:hAnsi="SimHei" w:eastAsia="黑体"/>
                <w:sz w:val="18"/>
              </w:rPr>
              <w:t>恳谈会的主要责任人，负责推动会议成功召开;</w:t>
            </w:r>
          </w:p>
          <w:p>
            <w:pPr>
              <w:numPr>
                <w:ilvl w:val="0"/>
                <w:numId w:val="1"/>
              </w:numPr>
              <w:rPr>
                <w:sz w:val="18"/>
              </w:rPr>
            </w:pPr>
            <w:r>
              <w:rPr>
                <w:rFonts w:hint="eastAsia" w:ascii="SimHei" w:hAnsi="SimHei" w:eastAsia="黑体"/>
                <w:sz w:val="18"/>
              </w:rPr>
              <w:t>确定时间、礼品等相关工作;</w:t>
            </w:r>
          </w:p>
          <w:p>
            <w:pPr>
              <w:numPr>
                <w:ilvl w:val="0"/>
                <w:numId w:val="1"/>
              </w:numPr>
              <w:rPr>
                <w:sz w:val="18"/>
              </w:rPr>
            </w:pPr>
            <w:r>
              <w:rPr>
                <w:rFonts w:hint="eastAsia" w:ascii="SimHei" w:hAnsi="SimHei" w:eastAsia="黑体"/>
                <w:sz w:val="18"/>
              </w:rPr>
              <w:t>联络分享人员，准备分享内容;</w:t>
            </w:r>
          </w:p>
          <w:p>
            <w:pPr>
              <w:numPr>
                <w:ilvl w:val="0"/>
                <w:numId w:val="1"/>
              </w:numPr>
              <w:rPr>
                <w:sz w:val="18"/>
              </w:rPr>
            </w:pPr>
            <w:r>
              <w:rPr>
                <w:rFonts w:hint="eastAsia" w:ascii="SimHei" w:hAnsi="SimHei" w:eastAsia="黑体"/>
                <w:sz w:val="18"/>
              </w:rPr>
              <w:t>主持恳谈会，并致辞；</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4F81BD" w:themeColor="accent1" w:sz="8" w:space="0"/>
              <w:bottom w:val="single" w:color="4F81BD" w:themeColor="accent1" w:sz="8" w:space="0"/>
              <w:right w:val="single" w:color="0070C0" w:sz="4" w:space="0"/>
            </w:tcBorders>
            <w:vAlign w:val="center"/>
          </w:tcPr>
          <w:p>
            <w:pPr>
              <w:jc w:val="center"/>
              <w:rPr>
                <w:sz w:val="24"/>
              </w:rPr>
            </w:pPr>
            <w:r>
              <w:rPr>
                <w:rFonts w:hint="eastAsia" w:ascii="SimHei" w:hAnsi="SimHei" w:eastAsia="黑体"/>
                <w:sz w:val="24"/>
              </w:rPr>
              <w:t>组训</w:t>
            </w:r>
          </w:p>
        </w:tc>
        <w:tc>
          <w:tcPr>
            <w:tcW w:w="7371" w:type="dxa"/>
            <w:tcBorders>
              <w:left w:val="single" w:color="0070C0" w:sz="4" w:space="0"/>
            </w:tcBorders>
            <w:vAlign w:val="center"/>
          </w:tcPr>
          <w:p>
            <w:pPr>
              <w:numPr>
                <w:ilvl w:val="0"/>
                <w:numId w:val="2"/>
              </w:numPr>
              <w:rPr>
                <w:sz w:val="20"/>
              </w:rPr>
            </w:pPr>
            <w:r>
              <w:rPr>
                <w:rFonts w:hint="eastAsia" w:ascii="SimHei" w:hAnsi="SimHei" w:eastAsia="黑体"/>
                <w:sz w:val="20"/>
              </w:rPr>
              <w:t>早会启动，并在会后短信通知新人；</w:t>
            </w:r>
          </w:p>
          <w:p>
            <w:pPr>
              <w:numPr>
                <w:ilvl w:val="0"/>
                <w:numId w:val="2"/>
              </w:numPr>
              <w:rPr>
                <w:sz w:val="20"/>
              </w:rPr>
            </w:pPr>
            <w:r>
              <w:rPr>
                <w:rFonts w:hint="eastAsia" w:ascii="SimHei" w:hAnsi="SimHei" w:eastAsia="黑体"/>
                <w:sz w:val="20"/>
              </w:rPr>
              <w:t>准备新人数据，并下发恳谈追踪表；</w:t>
            </w:r>
          </w:p>
          <w:p>
            <w:pPr>
              <w:numPr>
                <w:ilvl w:val="0"/>
                <w:numId w:val="2"/>
              </w:numPr>
              <w:rPr>
                <w:sz w:val="20"/>
              </w:rPr>
            </w:pPr>
            <w:r>
              <w:rPr>
                <w:rFonts w:hint="eastAsia" w:ascii="SimHei" w:hAnsi="SimHei" w:eastAsia="黑体"/>
                <w:sz w:val="20"/>
              </w:rPr>
              <w:t>现场布置及其它准备工作；</w:t>
            </w:r>
          </w:p>
          <w:p>
            <w:pPr>
              <w:numPr>
                <w:ilvl w:val="0"/>
                <w:numId w:val="2"/>
              </w:numPr>
              <w:rPr>
                <w:sz w:val="20"/>
              </w:rPr>
            </w:pPr>
            <w:r>
              <w:rPr>
                <w:rFonts w:hint="eastAsia" w:ascii="SimHei" w:hAnsi="SimHei" w:eastAsia="黑体"/>
                <w:sz w:val="20"/>
              </w:rPr>
              <w:t>会后召开主管会，总结参会情况并落实追踪；</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384" w:type="dxa"/>
            <w:tcBorders>
              <w:right w:val="single" w:color="0070C0" w:sz="4" w:space="0"/>
            </w:tcBorders>
            <w:vAlign w:val="center"/>
          </w:tcPr>
          <w:p>
            <w:pPr>
              <w:jc w:val="center"/>
              <w:rPr>
                <w:sz w:val="24"/>
              </w:rPr>
            </w:pPr>
            <w:r>
              <w:rPr>
                <w:rFonts w:hint="eastAsia" w:ascii="SimHei" w:hAnsi="SimHei" w:eastAsia="黑体"/>
                <w:sz w:val="24"/>
              </w:rPr>
              <w:t>主管</w:t>
            </w:r>
          </w:p>
        </w:tc>
        <w:tc>
          <w:tcPr>
            <w:tcW w:w="7371" w:type="dxa"/>
            <w:tcBorders>
              <w:left w:val="single" w:color="0070C0" w:sz="4" w:space="0"/>
            </w:tcBorders>
            <w:vAlign w:val="center"/>
          </w:tcPr>
          <w:p>
            <w:pPr>
              <w:numPr>
                <w:ilvl w:val="0"/>
                <w:numId w:val="3"/>
              </w:numPr>
              <w:rPr>
                <w:sz w:val="20"/>
              </w:rPr>
            </w:pPr>
            <w:r>
              <w:rPr>
                <w:rFonts w:hint="eastAsia" w:ascii="SimHei" w:hAnsi="SimHei" w:eastAsia="黑体"/>
                <w:sz w:val="20"/>
              </w:rPr>
              <w:t>优秀主管准备分享内容;</w:t>
            </w:r>
          </w:p>
          <w:p>
            <w:pPr>
              <w:numPr>
                <w:ilvl w:val="0"/>
                <w:numId w:val="3"/>
              </w:numPr>
              <w:rPr>
                <w:sz w:val="20"/>
              </w:rPr>
            </w:pPr>
            <w:r>
              <w:rPr>
                <w:rFonts w:hint="eastAsia" w:ascii="SimHei" w:hAnsi="SimHei" w:eastAsia="黑体"/>
                <w:sz w:val="20"/>
              </w:rPr>
              <w:t>参会情况追踪、确认;</w:t>
            </w:r>
          </w:p>
          <w:p>
            <w:pPr>
              <w:numPr>
                <w:ilvl w:val="0"/>
                <w:numId w:val="3"/>
              </w:numPr>
              <w:rPr>
                <w:sz w:val="20"/>
              </w:rPr>
            </w:pPr>
            <w:r>
              <w:rPr>
                <w:rFonts w:hint="eastAsia" w:ascii="SimHei" w:hAnsi="SimHei" w:eastAsia="黑体"/>
                <w:sz w:val="20"/>
              </w:rPr>
              <w:t>组织新人亲友分组沟通，达成关心新人的目的；</w:t>
            </w:r>
          </w:p>
          <w:p>
            <w:pPr>
              <w:numPr>
                <w:ilvl w:val="0"/>
                <w:numId w:val="3"/>
              </w:numPr>
              <w:rPr>
                <w:sz w:val="20"/>
              </w:rPr>
            </w:pPr>
            <w:r>
              <w:rPr>
                <w:rFonts w:hint="eastAsia" w:ascii="SimHei" w:hAnsi="SimHei" w:eastAsia="黑体"/>
                <w:sz w:val="20"/>
              </w:rPr>
              <w:t>对新人恳谈会情况整体通报并落实追踪;</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4F81BD" w:themeColor="accent1" w:sz="8" w:space="0"/>
              <w:bottom w:val="single" w:color="4F81BD" w:themeColor="accent1" w:sz="8" w:space="0"/>
              <w:right w:val="single" w:color="0070C0" w:sz="4" w:space="0"/>
            </w:tcBorders>
            <w:vAlign w:val="center"/>
          </w:tcPr>
          <w:p>
            <w:pPr>
              <w:jc w:val="center"/>
              <w:rPr>
                <w:sz w:val="24"/>
              </w:rPr>
            </w:pPr>
            <w:r>
              <w:rPr>
                <w:rFonts w:hint="eastAsia" w:ascii="SimHei" w:hAnsi="SimHei" w:eastAsia="黑体"/>
                <w:sz w:val="24"/>
              </w:rPr>
              <w:t>新人</w:t>
            </w:r>
          </w:p>
        </w:tc>
        <w:tc>
          <w:tcPr>
            <w:tcW w:w="7371" w:type="dxa"/>
            <w:tcBorders>
              <w:left w:val="single" w:color="0070C0" w:sz="4" w:space="0"/>
            </w:tcBorders>
            <w:vAlign w:val="center"/>
          </w:tcPr>
          <w:p>
            <w:pPr>
              <w:numPr>
                <w:ilvl w:val="0"/>
                <w:numId w:val="4"/>
              </w:numPr>
              <w:rPr>
                <w:sz w:val="20"/>
              </w:rPr>
            </w:pPr>
            <w:r>
              <w:rPr>
                <w:rFonts w:hint="eastAsia" w:ascii="SimHei" w:hAnsi="SimHei" w:eastAsia="黑体"/>
                <w:sz w:val="20"/>
              </w:rPr>
              <w:t>准备新人分享内容；</w:t>
            </w:r>
          </w:p>
          <w:p>
            <w:pPr>
              <w:numPr>
                <w:ilvl w:val="0"/>
                <w:numId w:val="4"/>
              </w:numPr>
              <w:rPr>
                <w:sz w:val="20"/>
              </w:rPr>
            </w:pPr>
            <w:r>
              <w:rPr>
                <w:rFonts w:hint="eastAsia" w:ascii="SimHei" w:hAnsi="SimHei" w:eastAsia="黑体"/>
                <w:sz w:val="20"/>
              </w:rPr>
              <w:t>联系亲友参会，督促亲友提前准备分享;</w:t>
            </w:r>
          </w:p>
          <w:p>
            <w:pPr>
              <w:numPr>
                <w:ilvl w:val="0"/>
                <w:numId w:val="4"/>
              </w:numPr>
              <w:rPr>
                <w:sz w:val="20"/>
              </w:rPr>
            </w:pPr>
            <w:r>
              <w:rPr>
                <w:rFonts w:hint="eastAsia" w:ascii="SimHei" w:hAnsi="SimHei" w:eastAsia="黑体"/>
                <w:sz w:val="20"/>
              </w:rPr>
              <w:t>配合组训、主管进行会后追踪工作；</w:t>
            </w:r>
          </w:p>
        </w:tc>
      </w:tr>
    </w:tbl>
    <w:p>
      <w:pPr>
        <w:spacing w:line="360" w:lineRule="auto"/>
        <w:ind w:right="42" w:rightChars="20"/>
        <w:jc w:val="center"/>
        <w:rPr>
          <w:rFonts w:ascii="黑体" w:hAnsi="宋体" w:eastAsia="黑体"/>
          <w:b/>
          <w:color w:val="000000"/>
          <w:sz w:val="36"/>
          <w:szCs w:val="36"/>
        </w:rPr>
      </w:pPr>
      <w:r>
        <w:rPr>
          <w:rFonts w:hint="eastAsia" w:ascii="SimHei" w:hAnsi="SimHei" w:eastAsia="黑体"/>
          <w:b/>
          <w:color w:val="000000"/>
          <w:sz w:val="32"/>
          <w:szCs w:val="36"/>
        </w:rPr>
        <w:t>会前准备</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确定时间、地点和礼品（责任人：行政经理）</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提前确定本月新人恳谈会的时间、地点及亲朋好友的小礼品.</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小礼品：馈赠给新人带来参会的亲朋好友，可以是赠险或其他公司客户积累的小礼品，建议可以根据月份适度变化,增加吸引力。</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早会启动（责任人：组训）</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每月首次早会上，机构行政经理或组训公布机构在本月的1年内新人专场恳谈会举办的时间和地点以及赠送给参会的亲朋好友的小礼品,要求每个1年内的新人带来1—3人的亲朋好友，于恳谈会召开当日的2天前报于主管处，包括亲朋好友的姓名、与业务员的关系、性别、年龄、手机号码等主要信息。</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短信发动（责任人：组训）</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每月首次早会后2小时内,机构统一编制当月客户恳谈会通知的短信发至所有1年内新人手机，根据不同的业务员加上其姓名。</w:t>
      </w:r>
    </w:p>
    <w:p>
      <w:pPr>
        <w:numPr>
          <w:ilvl w:val="0"/>
          <w:numId w:val="6"/>
        </w:numPr>
        <w:spacing w:line="360" w:lineRule="auto"/>
        <w:ind w:right="42" w:rightChars="20"/>
        <w:jc w:val="left"/>
        <w:rPr>
          <w:rFonts w:ascii="宋体" w:hAnsi="宋体"/>
          <w:b/>
          <w:color w:val="000000"/>
          <w:sz w:val="24"/>
        </w:rPr>
      </w:pPr>
      <w:r>
        <w:rPr>
          <w:rFonts w:ascii="SimHei" w:hAnsi="SimHei" w:eastAsia="黑体"/>
          <w:color w:val="000000"/>
          <w:szCs w:val="21"/>
        </w:rPr>
      </w:r>
      <w:r>
        <w:rPr>
          <w:rFonts w:hint="eastAsia" w:ascii="SimHei" w:hAnsi="SimHei" w:eastAsia="黑体"/>
          <w:b/>
          <w:color w:val="000000"/>
          <w:sz w:val="24"/>
        </w:rPr>
        <w:t>短信内容参考：</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数据准备（责任人：组训）</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每月第2个工作日上午下班前，组训整理出去年本月及以后入司的业务员（主管职级的除外）的《主要情况一览表》，表样如下:</w:t>
      </w:r>
    </w:p>
    <w:tbl>
      <w:tblPr>
        <w:tblStyle w:val="7"/>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860"/>
        <w:gridCol w:w="936"/>
        <w:gridCol w:w="1111"/>
        <w:gridCol w:w="864"/>
        <w:gridCol w:w="1278"/>
        <w:gridCol w:w="1239"/>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14" w:type="dxa"/>
            <w:vAlign w:val="center"/>
          </w:tcPr>
          <w:p>
            <w:pPr>
              <w:ind w:right="42" w:rightChars="20"/>
              <w:jc w:val="center"/>
              <w:rPr>
                <w:rFonts w:ascii="宋体" w:hAnsi="宋体"/>
                <w:color w:val="000000"/>
                <w:szCs w:val="21"/>
              </w:rPr>
            </w:pPr>
            <w:r>
              <w:rPr>
                <w:rFonts w:hint="eastAsia" w:ascii="SimHei" w:hAnsi="SimHei" w:eastAsia="黑体"/>
                <w:color w:val="000000"/>
                <w:szCs w:val="21"/>
              </w:rPr>
              <w:t>业务员姓名</w:t>
            </w:r>
          </w:p>
        </w:tc>
        <w:tc>
          <w:tcPr>
            <w:tcW w:w="860" w:type="dxa"/>
            <w:vAlign w:val="center"/>
          </w:tcPr>
          <w:p>
            <w:pPr>
              <w:ind w:right="42" w:rightChars="20"/>
              <w:jc w:val="center"/>
              <w:rPr>
                <w:rFonts w:ascii="宋体" w:hAnsi="宋体"/>
                <w:color w:val="000000"/>
                <w:szCs w:val="21"/>
              </w:rPr>
            </w:pPr>
            <w:r>
              <w:rPr>
                <w:rFonts w:hint="eastAsia" w:ascii="SimHei" w:hAnsi="SimHei" w:eastAsia="黑体"/>
                <w:color w:val="000000"/>
                <w:szCs w:val="21"/>
              </w:rPr>
              <w:t>手机号码</w:t>
            </w:r>
          </w:p>
        </w:tc>
        <w:tc>
          <w:tcPr>
            <w:tcW w:w="936" w:type="dxa"/>
            <w:vAlign w:val="center"/>
          </w:tcPr>
          <w:p>
            <w:pPr>
              <w:ind w:right="42" w:rightChars="20"/>
              <w:jc w:val="center"/>
              <w:rPr>
                <w:rFonts w:ascii="宋体" w:hAnsi="宋体"/>
                <w:color w:val="000000"/>
                <w:szCs w:val="21"/>
              </w:rPr>
            </w:pPr>
            <w:r>
              <w:rPr>
                <w:rFonts w:hint="eastAsia" w:ascii="SimHei" w:hAnsi="SimHei" w:eastAsia="黑体"/>
                <w:color w:val="000000"/>
                <w:szCs w:val="21"/>
              </w:rPr>
              <w:t>入司第几月</w:t>
            </w:r>
          </w:p>
        </w:tc>
        <w:tc>
          <w:tcPr>
            <w:tcW w:w="1111" w:type="dxa"/>
            <w:vAlign w:val="center"/>
          </w:tcPr>
          <w:p>
            <w:pPr>
              <w:ind w:right="42" w:rightChars="20"/>
              <w:jc w:val="center"/>
              <w:rPr>
                <w:rFonts w:ascii="宋体" w:hAnsi="宋体"/>
                <w:color w:val="000000"/>
                <w:szCs w:val="21"/>
              </w:rPr>
            </w:pPr>
            <w:r>
              <w:rPr>
                <w:rFonts w:hint="eastAsia" w:ascii="SimHei" w:hAnsi="SimHei" w:eastAsia="黑体"/>
                <w:color w:val="000000"/>
                <w:szCs w:val="21"/>
              </w:rPr>
              <w:t>当前职级</w:t>
            </w:r>
          </w:p>
        </w:tc>
        <w:tc>
          <w:tcPr>
            <w:tcW w:w="864" w:type="dxa"/>
            <w:vAlign w:val="center"/>
          </w:tcPr>
          <w:p>
            <w:pPr>
              <w:ind w:right="42" w:rightChars="20"/>
              <w:jc w:val="center"/>
              <w:rPr>
                <w:rFonts w:ascii="宋体" w:hAnsi="宋体"/>
                <w:color w:val="000000"/>
                <w:szCs w:val="21"/>
              </w:rPr>
            </w:pPr>
            <w:r>
              <w:rPr>
                <w:rFonts w:hint="eastAsia" w:ascii="SimHei" w:hAnsi="SimHei" w:eastAsia="黑体"/>
                <w:color w:val="000000"/>
                <w:szCs w:val="21"/>
              </w:rPr>
              <w:t>主管</w:t>
            </w:r>
          </w:p>
          <w:p>
            <w:pPr>
              <w:ind w:right="42" w:rightChars="20"/>
              <w:jc w:val="center"/>
              <w:rPr>
                <w:rFonts w:ascii="宋体" w:hAnsi="宋体"/>
                <w:color w:val="000000"/>
                <w:szCs w:val="21"/>
              </w:rPr>
            </w:pPr>
            <w:r>
              <w:rPr>
                <w:rFonts w:hint="eastAsia" w:ascii="SimHei" w:hAnsi="SimHei" w:eastAsia="黑体"/>
                <w:color w:val="000000"/>
                <w:szCs w:val="21"/>
              </w:rPr>
              <w:t>姓名</w:t>
            </w:r>
          </w:p>
        </w:tc>
        <w:tc>
          <w:tcPr>
            <w:tcW w:w="1278" w:type="dxa"/>
            <w:vAlign w:val="center"/>
          </w:tcPr>
          <w:p>
            <w:pPr>
              <w:ind w:right="42" w:rightChars="20"/>
              <w:jc w:val="center"/>
              <w:rPr>
                <w:rFonts w:ascii="宋体" w:hAnsi="宋体"/>
                <w:color w:val="000000"/>
                <w:szCs w:val="21"/>
              </w:rPr>
            </w:pPr>
            <w:r>
              <w:rPr>
                <w:rFonts w:hint="eastAsia" w:ascii="SimHei" w:hAnsi="SimHei" w:eastAsia="黑体"/>
                <w:color w:val="000000"/>
                <w:szCs w:val="21"/>
              </w:rPr>
              <w:t>前两月长险保单累计件数</w:t>
            </w:r>
          </w:p>
        </w:tc>
        <w:tc>
          <w:tcPr>
            <w:tcW w:w="1239" w:type="dxa"/>
            <w:vAlign w:val="center"/>
          </w:tcPr>
          <w:p>
            <w:pPr>
              <w:ind w:right="42" w:rightChars="20"/>
              <w:jc w:val="center"/>
              <w:rPr>
                <w:szCs w:val="21"/>
              </w:rPr>
            </w:pPr>
            <w:r>
              <w:rPr>
                <w:rFonts w:hint="eastAsia" w:ascii="SimHei" w:hAnsi="SimHei" w:eastAsia="黑体"/>
                <w:color w:val="000000"/>
                <w:szCs w:val="21"/>
              </w:rPr>
              <w:t>前两月累计出勤天数</w:t>
            </w:r>
          </w:p>
        </w:tc>
        <w:tc>
          <w:tcPr>
            <w:tcW w:w="1102" w:type="dxa"/>
            <w:vAlign w:val="center"/>
          </w:tcPr>
          <w:p>
            <w:pPr>
              <w:ind w:right="42" w:rightChars="20"/>
              <w:jc w:val="center"/>
              <w:rPr>
                <w:szCs w:val="21"/>
              </w:rPr>
            </w:pPr>
            <w:r>
              <w:rPr>
                <w:rFonts w:hint="eastAsia" w:ascii="SimHei" w:hAnsi="SimHei" w:eastAsia="黑体"/>
                <w:color w:val="000000"/>
                <w:szCs w:val="21"/>
              </w:rPr>
              <w:t>累计直接增员人数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14" w:type="dxa"/>
            <w:vAlign w:val="center"/>
          </w:tcPr>
          <w:p>
            <w:pPr>
              <w:ind w:right="42" w:rightChars="20"/>
              <w:jc w:val="center"/>
              <w:rPr>
                <w:rFonts w:ascii="宋体" w:hAnsi="宋体"/>
                <w:color w:val="000000"/>
                <w:szCs w:val="21"/>
              </w:rPr>
            </w:pPr>
            <w:r>
              <w:rPr>
                <w:rFonts w:hint="eastAsia" w:ascii="SimHei" w:hAnsi="SimHei" w:eastAsia="黑体"/>
                <w:color w:val="000000"/>
                <w:szCs w:val="21"/>
              </w:rPr>
              <w:t>＊＊*</w:t>
            </w:r>
          </w:p>
        </w:tc>
        <w:tc>
          <w:tcPr>
            <w:tcW w:w="860" w:type="dxa"/>
            <w:vAlign w:val="center"/>
          </w:tcPr>
          <w:p>
            <w:pPr>
              <w:ind w:right="42" w:rightChars="20"/>
              <w:jc w:val="center"/>
              <w:rPr>
                <w:rFonts w:ascii="宋体" w:hAnsi="宋体"/>
                <w:color w:val="000000"/>
                <w:szCs w:val="21"/>
              </w:rPr>
            </w:pPr>
          </w:p>
        </w:tc>
        <w:tc>
          <w:tcPr>
            <w:tcW w:w="936" w:type="dxa"/>
            <w:vAlign w:val="center"/>
          </w:tcPr>
          <w:p>
            <w:pPr>
              <w:ind w:right="42" w:rightChars="20"/>
              <w:jc w:val="center"/>
              <w:rPr>
                <w:rFonts w:ascii="宋体" w:hAnsi="宋体"/>
                <w:color w:val="000000"/>
                <w:szCs w:val="21"/>
              </w:rPr>
            </w:pPr>
          </w:p>
        </w:tc>
        <w:tc>
          <w:tcPr>
            <w:tcW w:w="1111" w:type="dxa"/>
            <w:vAlign w:val="center"/>
          </w:tcPr>
          <w:p>
            <w:pPr>
              <w:ind w:right="42" w:rightChars="20"/>
              <w:jc w:val="center"/>
              <w:rPr>
                <w:rFonts w:ascii="宋体" w:hAnsi="宋体"/>
                <w:color w:val="000000"/>
                <w:szCs w:val="21"/>
              </w:rPr>
            </w:pPr>
          </w:p>
        </w:tc>
        <w:tc>
          <w:tcPr>
            <w:tcW w:w="864" w:type="dxa"/>
            <w:vAlign w:val="center"/>
          </w:tcPr>
          <w:p>
            <w:pPr>
              <w:ind w:right="42" w:rightChars="20"/>
              <w:jc w:val="center"/>
              <w:rPr>
                <w:rFonts w:ascii="宋体" w:hAnsi="宋体"/>
                <w:color w:val="000000"/>
                <w:szCs w:val="21"/>
              </w:rPr>
            </w:pPr>
          </w:p>
        </w:tc>
        <w:tc>
          <w:tcPr>
            <w:tcW w:w="1278" w:type="dxa"/>
            <w:vAlign w:val="center"/>
          </w:tcPr>
          <w:p>
            <w:pPr>
              <w:ind w:right="42" w:rightChars="20"/>
              <w:jc w:val="center"/>
              <w:rPr>
                <w:rFonts w:ascii="宋体" w:hAnsi="宋体"/>
                <w:color w:val="000000"/>
                <w:szCs w:val="21"/>
              </w:rPr>
            </w:pPr>
          </w:p>
        </w:tc>
        <w:tc>
          <w:tcPr>
            <w:tcW w:w="1239" w:type="dxa"/>
            <w:vAlign w:val="center"/>
          </w:tcPr>
          <w:p>
            <w:pPr>
              <w:ind w:right="42" w:rightChars="20"/>
              <w:jc w:val="center"/>
              <w:rPr>
                <w:rFonts w:ascii="宋体" w:hAnsi="宋体"/>
                <w:color w:val="000000"/>
                <w:szCs w:val="21"/>
              </w:rPr>
            </w:pPr>
          </w:p>
        </w:tc>
        <w:tc>
          <w:tcPr>
            <w:tcW w:w="1102"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4" w:type="dxa"/>
            <w:vAlign w:val="center"/>
          </w:tcPr>
          <w:p>
            <w:pPr>
              <w:ind w:right="42" w:rightChars="20"/>
              <w:jc w:val="center"/>
              <w:rPr>
                <w:rFonts w:ascii="宋体" w:hAnsi="宋体"/>
                <w:color w:val="000000"/>
                <w:szCs w:val="21"/>
              </w:rPr>
            </w:pPr>
            <w:r>
              <w:rPr>
                <w:rFonts w:hint="eastAsia" w:ascii="SimHei" w:hAnsi="SimHei" w:eastAsia="黑体"/>
                <w:color w:val="000000"/>
                <w:szCs w:val="21"/>
              </w:rPr>
              <w:t>＊*＊</w:t>
            </w:r>
          </w:p>
        </w:tc>
        <w:tc>
          <w:tcPr>
            <w:tcW w:w="860" w:type="dxa"/>
            <w:vAlign w:val="center"/>
          </w:tcPr>
          <w:p>
            <w:pPr>
              <w:ind w:right="42" w:rightChars="20"/>
              <w:jc w:val="center"/>
              <w:rPr>
                <w:rFonts w:ascii="宋体" w:hAnsi="宋体"/>
                <w:color w:val="000000"/>
                <w:szCs w:val="21"/>
              </w:rPr>
            </w:pPr>
          </w:p>
        </w:tc>
        <w:tc>
          <w:tcPr>
            <w:tcW w:w="936" w:type="dxa"/>
            <w:vAlign w:val="center"/>
          </w:tcPr>
          <w:p>
            <w:pPr>
              <w:ind w:right="42" w:rightChars="20"/>
              <w:jc w:val="center"/>
              <w:rPr>
                <w:rFonts w:ascii="宋体" w:hAnsi="宋体"/>
                <w:color w:val="000000"/>
                <w:szCs w:val="21"/>
              </w:rPr>
            </w:pPr>
          </w:p>
        </w:tc>
        <w:tc>
          <w:tcPr>
            <w:tcW w:w="1111" w:type="dxa"/>
            <w:vAlign w:val="center"/>
          </w:tcPr>
          <w:p>
            <w:pPr>
              <w:ind w:right="42" w:rightChars="20"/>
              <w:jc w:val="center"/>
              <w:rPr>
                <w:rFonts w:ascii="宋体" w:hAnsi="宋体"/>
                <w:color w:val="000000"/>
                <w:szCs w:val="21"/>
              </w:rPr>
            </w:pPr>
          </w:p>
        </w:tc>
        <w:tc>
          <w:tcPr>
            <w:tcW w:w="864" w:type="dxa"/>
            <w:vAlign w:val="center"/>
          </w:tcPr>
          <w:p>
            <w:pPr>
              <w:ind w:right="42" w:rightChars="20"/>
              <w:jc w:val="center"/>
              <w:rPr>
                <w:rFonts w:ascii="宋体" w:hAnsi="宋体"/>
                <w:color w:val="000000"/>
                <w:szCs w:val="21"/>
              </w:rPr>
            </w:pPr>
          </w:p>
        </w:tc>
        <w:tc>
          <w:tcPr>
            <w:tcW w:w="1278" w:type="dxa"/>
            <w:vAlign w:val="center"/>
          </w:tcPr>
          <w:p>
            <w:pPr>
              <w:ind w:right="42" w:rightChars="20"/>
              <w:jc w:val="center"/>
              <w:rPr>
                <w:rFonts w:ascii="宋体" w:hAnsi="宋体"/>
                <w:color w:val="000000"/>
                <w:szCs w:val="21"/>
              </w:rPr>
            </w:pPr>
          </w:p>
        </w:tc>
        <w:tc>
          <w:tcPr>
            <w:tcW w:w="1239" w:type="dxa"/>
            <w:vAlign w:val="center"/>
          </w:tcPr>
          <w:p>
            <w:pPr>
              <w:ind w:right="42" w:rightChars="20"/>
              <w:jc w:val="center"/>
              <w:rPr>
                <w:rFonts w:ascii="宋体" w:hAnsi="宋体"/>
                <w:color w:val="000000"/>
                <w:szCs w:val="21"/>
              </w:rPr>
            </w:pPr>
          </w:p>
        </w:tc>
        <w:tc>
          <w:tcPr>
            <w:tcW w:w="1102"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4" w:type="dxa"/>
            <w:vAlign w:val="center"/>
          </w:tcPr>
          <w:p>
            <w:pPr>
              <w:ind w:right="42" w:rightChars="20"/>
              <w:jc w:val="center"/>
              <w:rPr>
                <w:rFonts w:ascii="宋体" w:hAnsi="宋体"/>
                <w:color w:val="000000"/>
                <w:szCs w:val="21"/>
              </w:rPr>
            </w:pPr>
            <w:r>
              <w:rPr>
                <w:rFonts w:ascii="SimHei" w:hAnsi="SimHei" w:eastAsia="黑体"/>
                <w:color w:val="000000"/>
                <w:szCs w:val="21"/>
              </w:rPr>
              <w:t>…</w:t>
            </w:r>
          </w:p>
        </w:tc>
        <w:tc>
          <w:tcPr>
            <w:tcW w:w="860" w:type="dxa"/>
            <w:vAlign w:val="center"/>
          </w:tcPr>
          <w:p>
            <w:pPr>
              <w:ind w:right="42" w:rightChars="20"/>
              <w:jc w:val="center"/>
              <w:rPr>
                <w:rFonts w:ascii="宋体" w:hAnsi="宋体"/>
                <w:color w:val="000000"/>
                <w:szCs w:val="21"/>
              </w:rPr>
            </w:pPr>
          </w:p>
        </w:tc>
        <w:tc>
          <w:tcPr>
            <w:tcW w:w="936" w:type="dxa"/>
            <w:vAlign w:val="center"/>
          </w:tcPr>
          <w:p>
            <w:pPr>
              <w:ind w:right="42" w:rightChars="20"/>
              <w:jc w:val="center"/>
              <w:rPr>
                <w:rFonts w:ascii="宋体" w:hAnsi="宋体"/>
                <w:color w:val="000000"/>
                <w:szCs w:val="21"/>
              </w:rPr>
            </w:pPr>
          </w:p>
        </w:tc>
        <w:tc>
          <w:tcPr>
            <w:tcW w:w="1111" w:type="dxa"/>
            <w:vAlign w:val="center"/>
          </w:tcPr>
          <w:p>
            <w:pPr>
              <w:ind w:right="42" w:rightChars="20"/>
              <w:jc w:val="center"/>
              <w:rPr>
                <w:rFonts w:ascii="宋体" w:hAnsi="宋体"/>
                <w:color w:val="000000"/>
                <w:szCs w:val="21"/>
              </w:rPr>
            </w:pPr>
          </w:p>
        </w:tc>
        <w:tc>
          <w:tcPr>
            <w:tcW w:w="864" w:type="dxa"/>
            <w:vAlign w:val="center"/>
          </w:tcPr>
          <w:p>
            <w:pPr>
              <w:ind w:right="42" w:rightChars="20"/>
              <w:jc w:val="center"/>
              <w:rPr>
                <w:rFonts w:ascii="宋体" w:hAnsi="宋体"/>
                <w:color w:val="000000"/>
                <w:szCs w:val="21"/>
              </w:rPr>
            </w:pPr>
          </w:p>
        </w:tc>
        <w:tc>
          <w:tcPr>
            <w:tcW w:w="1278" w:type="dxa"/>
            <w:vAlign w:val="center"/>
          </w:tcPr>
          <w:p>
            <w:pPr>
              <w:ind w:right="42" w:rightChars="20"/>
              <w:jc w:val="center"/>
              <w:rPr>
                <w:rFonts w:ascii="宋体" w:hAnsi="宋体"/>
                <w:color w:val="000000"/>
                <w:szCs w:val="21"/>
              </w:rPr>
            </w:pPr>
          </w:p>
        </w:tc>
        <w:tc>
          <w:tcPr>
            <w:tcW w:w="1239" w:type="dxa"/>
            <w:vAlign w:val="center"/>
          </w:tcPr>
          <w:p>
            <w:pPr>
              <w:ind w:right="42" w:rightChars="20"/>
              <w:jc w:val="center"/>
              <w:rPr>
                <w:rFonts w:ascii="宋体" w:hAnsi="宋体"/>
                <w:color w:val="000000"/>
                <w:szCs w:val="21"/>
              </w:rPr>
            </w:pPr>
          </w:p>
        </w:tc>
        <w:tc>
          <w:tcPr>
            <w:tcW w:w="1102" w:type="dxa"/>
            <w:vAlign w:val="center"/>
          </w:tcPr>
          <w:p>
            <w:pPr>
              <w:ind w:right="42" w:rightChars="20"/>
              <w:jc w:val="center"/>
              <w:rPr>
                <w:rFonts w:ascii="宋体" w:hAnsi="宋体"/>
                <w:color w:val="000000"/>
                <w:szCs w:val="21"/>
              </w:rPr>
            </w:pPr>
          </w:p>
        </w:tc>
      </w:tr>
    </w:tbl>
    <w:p>
      <w:pPr>
        <w:spacing w:line="360" w:lineRule="auto"/>
        <w:ind w:right="42" w:rightChars="20"/>
        <w:jc w:val="left"/>
        <w:rPr>
          <w:rFonts w:ascii="华文细黑" w:hAnsi="华文细黑" w:eastAsia="华文细黑"/>
          <w:b/>
          <w:sz w:val="18"/>
          <w:szCs w:val="18"/>
        </w:rPr>
      </w:pPr>
      <w:r>
        <w:rPr>
          <w:rFonts w:hint="eastAsia" w:ascii="SimHei" w:hAnsi="SimHei" w:eastAsia="黑体"/>
          <w:b/>
          <w:sz w:val="18"/>
          <w:szCs w:val="18"/>
        </w:rPr>
        <w:t>注：分公司每月第2个工作日前下发全司数据供机构使用.</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按业务室下发1年内新人《主要情况一览表》，重点关注前两月未长险开单或和累计出勤不足12天的新人，并下发《恳谈会参会情况追踪表》，表样如下:</w:t>
      </w:r>
    </w:p>
    <w:tbl>
      <w:tblPr>
        <w:tblStyle w:val="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289"/>
        <w:gridCol w:w="1160"/>
        <w:gridCol w:w="902"/>
        <w:gridCol w:w="1547"/>
        <w:gridCol w:w="1289"/>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8478" w:type="dxa"/>
            <w:gridSpan w:val="7"/>
            <w:vAlign w:val="center"/>
          </w:tcPr>
          <w:p>
            <w:pPr>
              <w:ind w:right="42" w:rightChars="20"/>
              <w:jc w:val="left"/>
              <w:rPr>
                <w:rFonts w:ascii="宋体" w:hAnsi="宋体"/>
                <w:color w:val="000000"/>
                <w:szCs w:val="21"/>
              </w:rPr>
            </w:pPr>
            <w:r>
              <w:rPr>
                <w:rFonts w:hint="eastAsia" w:ascii="SimHei" w:hAnsi="SimHei" w:eastAsia="黑体"/>
                <w:color w:val="000000"/>
                <w:szCs w:val="21"/>
              </w:rPr>
              <w:t>主管姓名：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30" w:type="dxa"/>
            <w:vAlign w:val="center"/>
          </w:tcPr>
          <w:p>
            <w:pPr>
              <w:ind w:right="42" w:rightChars="20"/>
              <w:jc w:val="center"/>
              <w:rPr>
                <w:rFonts w:ascii="宋体" w:hAnsi="宋体"/>
                <w:color w:val="000000"/>
                <w:szCs w:val="21"/>
              </w:rPr>
            </w:pPr>
            <w:r>
              <w:rPr>
                <w:rFonts w:hint="eastAsia" w:ascii="SimHei" w:hAnsi="SimHei" w:eastAsia="黑体"/>
                <w:color w:val="000000"/>
                <w:szCs w:val="21"/>
              </w:rPr>
              <w:t>辖属伙伴姓名</w:t>
            </w:r>
          </w:p>
        </w:tc>
        <w:tc>
          <w:tcPr>
            <w:tcW w:w="1289" w:type="dxa"/>
            <w:vAlign w:val="center"/>
          </w:tcPr>
          <w:p>
            <w:pPr>
              <w:ind w:right="42" w:rightChars="20"/>
              <w:jc w:val="center"/>
              <w:rPr>
                <w:rFonts w:ascii="宋体" w:hAnsi="宋体"/>
                <w:color w:val="000000"/>
                <w:szCs w:val="21"/>
              </w:rPr>
            </w:pPr>
            <w:r>
              <w:rPr>
                <w:rFonts w:hint="eastAsia" w:ascii="SimHei" w:hAnsi="SimHei" w:eastAsia="黑体"/>
                <w:color w:val="000000"/>
                <w:szCs w:val="21"/>
              </w:rPr>
              <w:t>推荐亲朋好友姓名</w:t>
            </w:r>
          </w:p>
        </w:tc>
        <w:tc>
          <w:tcPr>
            <w:tcW w:w="1160" w:type="dxa"/>
            <w:vAlign w:val="center"/>
          </w:tcPr>
          <w:p>
            <w:pPr>
              <w:ind w:right="42" w:rightChars="20"/>
              <w:jc w:val="center"/>
              <w:rPr>
                <w:rFonts w:ascii="宋体" w:hAnsi="宋体"/>
                <w:color w:val="000000"/>
                <w:szCs w:val="21"/>
              </w:rPr>
            </w:pPr>
            <w:r>
              <w:rPr>
                <w:rFonts w:hint="eastAsia" w:ascii="SimHei" w:hAnsi="SimHei" w:eastAsia="黑体"/>
                <w:color w:val="000000"/>
                <w:szCs w:val="21"/>
              </w:rPr>
              <w:t>性别</w:t>
            </w:r>
          </w:p>
        </w:tc>
        <w:tc>
          <w:tcPr>
            <w:tcW w:w="902" w:type="dxa"/>
            <w:vAlign w:val="center"/>
          </w:tcPr>
          <w:p>
            <w:pPr>
              <w:ind w:right="42" w:rightChars="20"/>
              <w:jc w:val="center"/>
              <w:rPr>
                <w:rFonts w:ascii="宋体" w:hAnsi="宋体"/>
                <w:color w:val="000000"/>
                <w:szCs w:val="21"/>
              </w:rPr>
            </w:pPr>
            <w:r>
              <w:rPr>
                <w:rFonts w:hint="eastAsia" w:ascii="SimHei" w:hAnsi="SimHei" w:eastAsia="黑体"/>
                <w:color w:val="000000"/>
                <w:szCs w:val="21"/>
              </w:rPr>
              <w:t>年龄</w:t>
            </w:r>
          </w:p>
        </w:tc>
        <w:tc>
          <w:tcPr>
            <w:tcW w:w="1547" w:type="dxa"/>
            <w:vAlign w:val="center"/>
          </w:tcPr>
          <w:p>
            <w:pPr>
              <w:ind w:right="42" w:rightChars="20"/>
              <w:jc w:val="center"/>
              <w:rPr>
                <w:rFonts w:ascii="宋体" w:hAnsi="宋体"/>
                <w:color w:val="000000"/>
                <w:szCs w:val="21"/>
              </w:rPr>
            </w:pPr>
            <w:r>
              <w:rPr>
                <w:rFonts w:hint="eastAsia" w:ascii="SimHei" w:hAnsi="SimHei" w:eastAsia="黑体"/>
                <w:color w:val="000000"/>
                <w:szCs w:val="21"/>
              </w:rPr>
              <w:t>与业务员关系</w:t>
            </w:r>
          </w:p>
        </w:tc>
        <w:tc>
          <w:tcPr>
            <w:tcW w:w="1289" w:type="dxa"/>
            <w:vAlign w:val="center"/>
          </w:tcPr>
          <w:p>
            <w:pPr>
              <w:ind w:right="42" w:rightChars="20"/>
              <w:jc w:val="center"/>
              <w:rPr>
                <w:rFonts w:ascii="宋体" w:hAnsi="宋体"/>
                <w:color w:val="000000"/>
                <w:szCs w:val="21"/>
              </w:rPr>
            </w:pPr>
            <w:r>
              <w:rPr>
                <w:rFonts w:hint="eastAsia" w:ascii="SimHei" w:hAnsi="SimHei" w:eastAsia="黑体"/>
                <w:color w:val="000000"/>
                <w:szCs w:val="21"/>
              </w:rPr>
              <w:t>手机号码</w:t>
            </w:r>
          </w:p>
        </w:tc>
        <w:tc>
          <w:tcPr>
            <w:tcW w:w="1160" w:type="dxa"/>
            <w:vAlign w:val="center"/>
          </w:tcPr>
          <w:p>
            <w:pPr>
              <w:ind w:right="42" w:rightChars="20"/>
              <w:jc w:val="center"/>
              <w:rPr>
                <w:rFonts w:ascii="宋体" w:hAnsi="宋体"/>
                <w:color w:val="000000"/>
                <w:szCs w:val="21"/>
              </w:rPr>
            </w:pPr>
            <w:r>
              <w:rPr>
                <w:rFonts w:hint="eastAsia" w:ascii="SimHei" w:hAnsi="SimHei" w:eastAsia="黑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30"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w:t>
            </w: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30" w:type="dxa"/>
            <w:vMerge w:val="restart"/>
            <w:vAlign w:val="center"/>
          </w:tcPr>
          <w:p>
            <w:pPr>
              <w:ind w:right="42" w:rightChars="20"/>
              <w:jc w:val="center"/>
              <w:rPr>
                <w:rFonts w:ascii="宋体" w:hAnsi="宋体"/>
                <w:color w:val="000000"/>
                <w:szCs w:val="21"/>
              </w:rPr>
            </w:pPr>
            <w:r>
              <w:rPr>
                <w:rFonts w:ascii="SimHei" w:hAnsi="SimHei" w:eastAsia="黑体"/>
                <w:color w:val="000000"/>
                <w:szCs w:val="21"/>
              </w:rPr>
              <w:t>…</w:t>
            </w: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1547" w:type="dxa"/>
            <w:vAlign w:val="center"/>
          </w:tcPr>
          <w:p>
            <w:pPr>
              <w:ind w:right="42" w:rightChars="20"/>
              <w:jc w:val="center"/>
              <w:rPr>
                <w:rFonts w:ascii="宋体" w:hAnsi="宋体"/>
                <w:color w:val="000000"/>
                <w:szCs w:val="21"/>
              </w:rPr>
            </w:pPr>
          </w:p>
        </w:tc>
        <w:tc>
          <w:tcPr>
            <w:tcW w:w="1289" w:type="dxa"/>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r>
    </w:tbl>
    <w:p>
      <w:pPr>
        <w:spacing w:line="360" w:lineRule="auto"/>
        <w:ind w:right="42" w:rightChars="20"/>
        <w:jc w:val="left"/>
        <w:rPr>
          <w:rFonts w:ascii="宋体" w:hAnsi="宋体"/>
          <w:b/>
          <w:sz w:val="18"/>
          <w:szCs w:val="18"/>
        </w:rPr>
      </w:pPr>
      <w:r>
        <w:rPr>
          <w:rFonts w:hint="eastAsia" w:ascii="SimHei" w:hAnsi="SimHei" w:eastAsia="黑体"/>
          <w:b/>
          <w:sz w:val="18"/>
          <w:szCs w:val="18"/>
        </w:rPr>
        <w:t>注：四级机构组训根据上级公司下发的表格加工而成。</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分享人员准备（责任人：行政经理、部经理）</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每月第2个工作日下午，召开主管例会，行政经理主持.</w:t>
      </w:r>
    </w:p>
    <w:p>
      <w:pPr>
        <w:spacing w:line="360" w:lineRule="auto"/>
        <w:ind w:right="42" w:rightChars="20" w:firstLine="480" w:firstLineChars="200"/>
        <w:rPr>
          <w:rFonts w:ascii="华文细黑" w:hAnsi="华文细黑" w:eastAsia="华文细黑"/>
          <w:color w:val="000000"/>
          <w:sz w:val="28"/>
          <w:szCs w:val="28"/>
        </w:rPr>
      </w:pPr>
      <w:r>
        <w:rPr>
          <w:rFonts w:hint="eastAsia" w:ascii="SimHei" w:hAnsi="SimHei" w:eastAsia="黑体"/>
          <w:color w:val="000000"/>
          <w:sz w:val="24"/>
        </w:rPr>
        <w:t>选定机构内1位优秀主管（入司1-2年发展较好的主管）主讲自己的努力、公司的帮助、亲朋好友的支持、团队的奋斗等案例；初选出前两月内长险保单累计件数排名靠</w:t>
      </w:r>
      <w:r>
        <w:rPr>
          <w:rFonts w:hint="eastAsia" w:ascii="SimHei" w:hAnsi="SimHei" w:eastAsia="黑体"/>
          <w:sz w:val="24"/>
        </w:rPr>
        <w:t>前的数名一年</w:t>
      </w:r>
      <w:r>
        <w:rPr>
          <w:rFonts w:hint="eastAsia" w:ascii="SimHei" w:hAnsi="SimHei" w:eastAsia="黑体"/>
          <w:color w:val="000000"/>
          <w:sz w:val="24"/>
        </w:rPr>
        <w:t>内新人，请主管分别进行个别沟通，选出有亲朋好友帮扶(直接购买或转介绍)经历的，且能够请来亲朋好友现身说法的新人，最后确定恳谈会分享的2位新人及亲朋好友。</w:t>
      </w:r>
    </w:p>
    <w:p>
      <w:pPr>
        <w:spacing w:line="360" w:lineRule="auto"/>
        <w:ind w:right="42" w:rightChars="20" w:firstLine="420" w:firstLineChars="200"/>
        <w:jc w:val="left"/>
        <w:rPr>
          <w:rFonts w:ascii="宋体" w:hAnsi="宋体"/>
          <w:color w:val="000000"/>
          <w:szCs w:val="21"/>
        </w:rPr>
      </w:pPr>
      <w:r>
        <w:rPr>
          <w:rFonts w:hint="eastAsia" w:ascii="SimHei" w:hAnsi="SimHei" w:eastAsia="黑体"/>
          <w:color w:val="000000"/>
          <w:szCs w:val="21"/>
        </w:rPr>
        <w:t>建议：对来分享的亲朋好友公司可以从精神和物质两个层面进行激励,精神层面可以是公司认定的“爱心大使”、“社会监督员”之类的证书，物质层面可以是购买公司产品优惠劵、公司当期活动比较好的礼品等等。</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分享内容准备(责任人：部经理、组训)</w:t>
      </w:r>
    </w:p>
    <w:p>
      <w:pPr>
        <w:spacing w:line="360" w:lineRule="auto"/>
        <w:ind w:right="42" w:rightChars="20" w:firstLine="600" w:firstLineChars="250"/>
        <w:rPr>
          <w:rFonts w:ascii="华文细黑" w:hAnsi="华文细黑" w:eastAsia="华文细黑"/>
          <w:color w:val="000000"/>
          <w:sz w:val="28"/>
          <w:szCs w:val="28"/>
        </w:rPr>
      </w:pPr>
      <w:r>
        <w:rPr>
          <w:rFonts w:hint="eastAsia" w:ascii="SimHei" w:hAnsi="SimHei" w:eastAsia="黑体"/>
          <w:color w:val="000000"/>
          <w:sz w:val="24"/>
        </w:rPr>
        <w:t>对选定的恳谈会上做分享的1位主管、2位新人、2位新人的亲朋好友要指定分享内容落实责任人，由相应的部经理负责，没有对应部经理的由机构组训负责，务必细化到恳谈会每人都有一个讲话稿，周五下班前定稿。</w:t>
      </w:r>
    </w:p>
    <w:p>
      <w:pPr>
        <w:numPr>
          <w:ilvl w:val="0"/>
          <w:numId w:val="6"/>
        </w:numPr>
        <w:spacing w:line="360" w:lineRule="auto"/>
        <w:ind w:right="42" w:rightChars="20"/>
        <w:jc w:val="left"/>
        <w:rPr>
          <w:rFonts w:ascii="宋体" w:hAnsi="宋体"/>
          <w:b/>
          <w:color w:val="000000"/>
          <w:sz w:val="24"/>
        </w:rPr>
      </w:pPr>
      <w:r>
        <w:rPr>
          <w:rFonts w:ascii="SimHei" w:hAnsi="SimHei" w:eastAsia="黑体"/>
          <w:b/>
          <w:color w:val="000000"/>
          <w:sz w:val="24"/>
        </w:rPr>
      </w:r>
      <w:r>
        <w:rPr>
          <w:rFonts w:hint="eastAsia" w:ascii="SimHei" w:hAnsi="SimHei" w:eastAsia="黑体"/>
          <w:b/>
          <w:color w:val="000000"/>
          <w:sz w:val="24"/>
        </w:rPr>
        <w:t>行政经理分享要点建议（如果恳谈会按业务部召开，这里由部经理分享）：</w:t>
      </w:r>
    </w:p>
    <w:p>
      <w:pPr>
        <w:numPr>
          <w:ilvl w:val="0"/>
          <w:numId w:val="6"/>
        </w:numPr>
        <w:spacing w:line="360" w:lineRule="auto"/>
        <w:ind w:right="42" w:rightChars="20"/>
        <w:jc w:val="left"/>
        <w:rPr>
          <w:rFonts w:ascii="宋体" w:hAnsi="宋体"/>
          <w:b/>
          <w:color w:val="000000"/>
          <w:sz w:val="24"/>
        </w:rPr>
      </w:pPr>
      <w:r>
        <w:rPr>
          <w:rFonts w:ascii="SimHei" w:hAnsi="SimHei" w:eastAsia="黑体"/>
          <w:color w:val="000000"/>
          <w:sz w:val="24"/>
        </w:rPr>
      </w:r>
      <w:r>
        <w:rPr>
          <w:rFonts w:hint="eastAsia" w:ascii="SimHei" w:hAnsi="SimHei" w:eastAsia="黑体"/>
          <w:b/>
          <w:color w:val="000000"/>
          <w:sz w:val="24"/>
        </w:rPr>
        <w:t>优秀主管分享要点建议：</w:t>
      </w:r>
    </w:p>
    <w:p>
      <w:pPr>
        <w:numPr>
          <w:ilvl w:val="0"/>
          <w:numId w:val="6"/>
        </w:numPr>
        <w:spacing w:line="360" w:lineRule="auto"/>
        <w:ind w:right="42" w:rightChars="20"/>
        <w:jc w:val="left"/>
        <w:rPr>
          <w:rFonts w:ascii="宋体" w:hAnsi="宋体"/>
          <w:b/>
          <w:color w:val="000000"/>
          <w:sz w:val="24"/>
        </w:rPr>
      </w:pPr>
      <w:r>
        <w:rPr>
          <w:rFonts w:ascii="SimHei" w:hAnsi="SimHei" w:eastAsia="黑体"/>
          <w:color w:val="000000"/>
          <w:sz w:val="24"/>
        </w:rPr>
      </w:r>
      <w:r>
        <w:rPr>
          <w:rFonts w:hint="eastAsia" w:ascii="SimHei" w:hAnsi="SimHei" w:eastAsia="黑体"/>
          <w:b/>
          <w:color w:val="000000"/>
          <w:sz w:val="24"/>
        </w:rPr>
        <w:t>2位新人分享要点建议：</w:t>
      </w:r>
    </w:p>
    <w:p>
      <w:pPr>
        <w:numPr>
          <w:ilvl w:val="0"/>
          <w:numId w:val="6"/>
        </w:numPr>
        <w:spacing w:line="360" w:lineRule="auto"/>
        <w:ind w:right="42" w:rightChars="20"/>
        <w:jc w:val="left"/>
        <w:rPr>
          <w:rFonts w:ascii="宋体" w:hAnsi="宋体"/>
          <w:color w:val="000000"/>
          <w:sz w:val="24"/>
        </w:rPr>
      </w:pPr>
      <w:r>
        <w:rPr>
          <w:rFonts w:ascii="SimHei" w:hAnsi="SimHei" w:eastAsia="黑体"/>
          <w:color w:val="000000"/>
          <w:sz w:val="24"/>
        </w:rPr>
      </w:r>
      <w:r>
        <w:rPr>
          <w:rFonts w:hint="eastAsia" w:ascii="SimHei" w:hAnsi="SimHei" w:eastAsia="黑体"/>
          <w:b/>
          <w:color w:val="000000"/>
          <w:sz w:val="24"/>
        </w:rPr>
        <w:t>2位亲朋好友分享要点建议：</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参会追踪(责任人：组训及部主管）</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从当月第3个工作日开始到恳谈会召开前进行参会追踪。</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在大早会前，主管将截止昨日统计的参会人员信息反馈给组训。</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在大早会上,增加一个环节,组训公布当月各业务团队确定参加恳谈会的新人名单和及其亲朋好友人数,表扬先进、鼓励后进。</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在二早会上,主管对团队内所有1年内新人联系亲朋好友参加恳谈会的情况进行汇总、通报，并对还未确认参会名单的新人进行提示，对重点关注对象进行一对一沟通（面对面或电话）。</w:t>
      </w:r>
    </w:p>
    <w:p>
      <w:pPr>
        <w:numPr>
          <w:ilvl w:val="0"/>
          <w:numId w:val="5"/>
        </w:numPr>
        <w:spacing w:line="360" w:lineRule="auto"/>
        <w:ind w:right="42" w:rightChars="20"/>
        <w:rPr>
          <w:rFonts w:ascii="宋体" w:hAnsi="宋体"/>
          <w:b/>
          <w:color w:val="000000"/>
          <w:sz w:val="24"/>
        </w:rPr>
      </w:pPr>
      <w:r>
        <w:rPr>
          <w:rFonts w:hint="eastAsia" w:ascii="SimHei" w:hAnsi="SimHei" w:eastAsia="黑体"/>
          <w:b/>
          <w:color w:val="000000"/>
          <w:sz w:val="24"/>
        </w:rPr>
        <w:t>参会人员确认及短信支持（责任人：组训及主管）</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参会人员的最后落实及短信确认。恳谈会举办前最后一个工作日，上午主管与业务员再次确定参会亲朋好友人员信息和参会时间、地点并汇总好《恳谈会参会情况追踪表》反馈给组训；组训汇总好主管确认好的参加恳谈会业务员及其亲朋好友的相关信息并输入EXCEL表格，于下午3点前，通过短信平台给业务员及其亲朋好友发送参会短信。</w:t>
      </w:r>
    </w:p>
    <w:p>
      <w:pPr>
        <w:numPr>
          <w:ilvl w:val="0"/>
          <w:numId w:val="6"/>
        </w:numPr>
        <w:spacing w:line="360" w:lineRule="auto"/>
        <w:ind w:right="42" w:rightChars="20"/>
        <w:jc w:val="left"/>
        <w:rPr>
          <w:rFonts w:ascii="宋体" w:hAnsi="宋体"/>
          <w:b/>
          <w:color w:val="000000"/>
          <w:sz w:val="24"/>
        </w:rPr>
      </w:pPr>
      <w:r>
        <w:rPr>
          <w:rFonts w:ascii="SimHei" w:hAnsi="SimHei" w:eastAsia="黑体"/>
          <w:b/>
          <w:color w:val="000000"/>
          <w:sz w:val="24"/>
        </w:rPr>
      </w:r>
      <w:r>
        <w:rPr>
          <w:rFonts w:hint="eastAsia" w:ascii="SimHei" w:hAnsi="SimHei" w:eastAsia="黑体"/>
          <w:b/>
          <w:color w:val="000000"/>
          <w:sz w:val="24"/>
        </w:rPr>
        <w:t>给新人的短信内容参考：</w:t>
      </w:r>
    </w:p>
    <w:p>
      <w:pPr>
        <w:numPr>
          <w:ilvl w:val="0"/>
          <w:numId w:val="6"/>
        </w:numPr>
        <w:spacing w:line="360" w:lineRule="auto"/>
        <w:ind w:right="42" w:rightChars="20"/>
        <w:jc w:val="left"/>
        <w:rPr>
          <w:rFonts w:ascii="宋体" w:hAnsi="宋体"/>
          <w:b/>
          <w:color w:val="000000"/>
          <w:sz w:val="24"/>
        </w:rPr>
      </w:pPr>
      <w:r>
        <w:rPr>
          <w:rFonts w:ascii="SimHei" w:hAnsi="SimHei" w:eastAsia="黑体"/>
          <w:color w:val="000000"/>
          <w:sz w:val="16"/>
          <w:szCs w:val="16"/>
        </w:rPr>
      </w:r>
      <w:r>
        <w:rPr>
          <w:rFonts w:hint="eastAsia" w:ascii="SimHei" w:hAnsi="SimHei" w:eastAsia="黑体"/>
          <w:b/>
          <w:color w:val="000000"/>
          <w:sz w:val="24"/>
        </w:rPr>
        <w:t>给新人亲朋好友的短信内容参考：</w:t>
      </w:r>
    </w:p>
    <w:p>
      <w:pPr>
        <w:numPr>
          <w:ilvl w:val="0"/>
          <w:numId w:val="5"/>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会场准备（责任人：组训）</w:t>
      </w:r>
    </w:p>
    <w:p>
      <w:pPr>
        <w:spacing w:line="360" w:lineRule="auto"/>
        <w:ind w:right="42" w:rightChars="20" w:firstLine="480" w:firstLineChars="200"/>
        <w:rPr>
          <w:rFonts w:ascii="宋体" w:hAnsi="宋体"/>
          <w:color w:val="000000"/>
          <w:sz w:val="24"/>
          <w:szCs w:val="28"/>
        </w:rPr>
      </w:pPr>
      <w:r>
        <w:rPr>
          <w:rFonts w:hint="eastAsia" w:ascii="SimHei" w:hAnsi="SimHei" w:eastAsia="黑体"/>
          <w:color w:val="000000"/>
          <w:sz w:val="24"/>
          <w:szCs w:val="28"/>
        </w:rPr>
        <w:t>根据参会人员总人数统计趋势，超过30人以上，为了确保恳谈会效果建议及时调整为2个会场（或分两次召开)，并做好主持人、分享人的安排和内容准备。根据参会人员信息,准备相应的席卡,恳谈会会前1个小时须安排好座位(尽量按照团队分区域，新人和其亲朋好友紧挨着）。其他如会场的投影、音响和礼品等准备到位，选好各个时点的音乐和音效。</w:t>
      </w:r>
    </w:p>
    <w:p>
      <w:pPr>
        <w:spacing w:line="360" w:lineRule="auto"/>
        <w:ind w:right="42" w:rightChars="20" w:firstLine="482" w:firstLineChars="200"/>
        <w:rPr>
          <w:rFonts w:ascii="宋体" w:hAnsi="宋体"/>
          <w:b/>
          <w:color w:val="000000"/>
          <w:sz w:val="24"/>
        </w:rPr>
      </w:pPr>
      <w:r>
        <w:rPr>
          <w:rFonts w:hint="eastAsia" w:ascii="SimHei" w:hAnsi="SimHei" w:eastAsia="黑体"/>
          <w:b/>
          <w:color w:val="000000"/>
          <w:sz w:val="24"/>
        </w:rPr>
        <w:t>会场布置建议:会场按照圆桌（或环形)会议的形式布置，便于形成平等交流、互动沟通的氛围。</w:t>
      </w:r>
    </w:p>
    <w:p>
      <w:pPr>
        <w:spacing w:line="360" w:lineRule="auto"/>
        <w:ind w:right="42" w:rightChars="20"/>
        <w:jc w:val="center"/>
        <w:rPr>
          <w:rFonts w:ascii="黑体" w:hAnsi="宋体" w:eastAsia="黑体"/>
          <w:b/>
          <w:color w:val="000000"/>
          <w:sz w:val="36"/>
          <w:szCs w:val="36"/>
        </w:rPr>
      </w:pPr>
      <w:r>
        <w:rPr>
          <w:rFonts w:ascii="SimHei" w:hAnsi="SimHei" w:eastAsia="黑体"/>
          <w:b/>
          <w:color w:val="000000"/>
          <w:sz w:val="24"/>
        </w:rPr>
      </w:r>
      <w:r>
        <w:rPr>
          <w:rFonts w:hint="eastAsia" w:ascii="SimHei" w:hAnsi="SimHei" w:eastAsia="黑体"/>
          <w:b/>
          <w:color w:val="000000"/>
          <w:sz w:val="32"/>
          <w:szCs w:val="36"/>
        </w:rPr>
        <w:t>会中运作</w:t>
      </w:r>
    </w:p>
    <w:p>
      <w:pPr>
        <w:spacing w:line="360" w:lineRule="auto"/>
        <w:ind w:right="42" w:rightChars="20"/>
        <w:rPr>
          <w:rFonts w:ascii="宋体" w:hAnsi="宋体"/>
          <w:color w:val="000000"/>
          <w:sz w:val="24"/>
        </w:rPr>
      </w:pPr>
      <w:r>
        <w:rPr>
          <w:rFonts w:hint="eastAsia" w:ascii="SimHei" w:hAnsi="SimHei" w:eastAsia="黑体"/>
          <w:color w:val="000000"/>
          <w:sz w:val="24"/>
        </w:rPr>
        <w:t>主持人：机构行政经理（按业务部召开恳谈会的，由业务部经理担任）</w:t>
      </w:r>
    </w:p>
    <w:p>
      <w:pPr>
        <w:spacing w:line="360" w:lineRule="auto"/>
        <w:ind w:right="42" w:rightChars="20"/>
        <w:rPr>
          <w:rFonts w:ascii="宋体" w:hAnsi="宋体"/>
          <w:color w:val="000000"/>
          <w:sz w:val="24"/>
        </w:rPr>
      </w:pPr>
      <w:r>
        <w:rPr>
          <w:rFonts w:hint="eastAsia" w:ascii="SimHei" w:hAnsi="SimHei" w:eastAsia="黑体"/>
          <w:color w:val="000000"/>
          <w:sz w:val="24"/>
        </w:rPr>
        <w:t>参会人员：行政经理、组训、新人主管、新人及其参会亲朋好友.</w:t>
      </w:r>
    </w:p>
    <w:p>
      <w:pPr>
        <w:numPr>
          <w:ilvl w:val="0"/>
          <w:numId w:val="8"/>
        </w:numPr>
        <w:spacing w:line="360" w:lineRule="auto"/>
        <w:ind w:right="42" w:rightChars="20"/>
        <w:rPr>
          <w:rFonts w:ascii="宋体" w:hAnsi="宋体"/>
          <w:color w:val="000000"/>
          <w:sz w:val="24"/>
        </w:rPr>
      </w:pPr>
      <w:r>
        <w:rPr>
          <w:rFonts w:hint="eastAsia" w:ascii="SimHei" w:hAnsi="SimHei" w:eastAsia="黑体"/>
          <w:color w:val="000000"/>
          <w:sz w:val="24"/>
        </w:rPr>
        <w:t>主持人致欢迎辞并进行分享（15分钟左右）;</w:t>
      </w:r>
    </w:p>
    <w:p>
      <w:pPr>
        <w:numPr>
          <w:ilvl w:val="0"/>
          <w:numId w:val="8"/>
        </w:numPr>
        <w:spacing w:line="360" w:lineRule="auto"/>
        <w:ind w:right="42" w:rightChars="20"/>
        <w:rPr>
          <w:rFonts w:ascii="宋体" w:hAnsi="宋体"/>
          <w:color w:val="000000"/>
          <w:sz w:val="24"/>
        </w:rPr>
      </w:pPr>
      <w:r>
        <w:rPr>
          <w:rFonts w:hint="eastAsia" w:ascii="SimHei" w:hAnsi="SimHei" w:eastAsia="黑体"/>
          <w:sz w:val="24"/>
        </w:rPr>
        <w:t>优秀主管分享（5</w:t>
      </w:r>
      <w:r>
        <w:rPr>
          <w:rFonts w:hint="eastAsia" w:ascii="SimHei" w:hAnsi="SimHei" w:eastAsia="黑体"/>
          <w:color w:val="000000"/>
          <w:sz w:val="24"/>
        </w:rPr>
        <w:t xml:space="preserve">分钟左右）； </w:t>
      </w:r>
    </w:p>
    <w:p>
      <w:pPr>
        <w:spacing w:line="360" w:lineRule="auto"/>
        <w:ind w:right="42" w:rightChars="20"/>
        <w:rPr>
          <w:rFonts w:ascii="宋体" w:hAnsi="宋体"/>
          <w:color w:val="000000"/>
          <w:sz w:val="24"/>
        </w:rPr>
      </w:pPr>
      <w:r>
        <w:rPr>
          <w:rFonts w:hint="eastAsia" w:ascii="SimHei" w:hAnsi="SimHei" w:eastAsia="黑体"/>
          <w:color w:val="000000"/>
          <w:sz w:val="24"/>
        </w:rPr>
        <w:t>3. 选出的新人A分享（5分钟左右）；</w:t>
      </w:r>
    </w:p>
    <w:p>
      <w:pPr>
        <w:spacing w:line="360" w:lineRule="auto"/>
        <w:ind w:right="42" w:rightChars="20"/>
        <w:rPr>
          <w:rFonts w:ascii="宋体" w:hAnsi="宋体"/>
          <w:color w:val="000000"/>
          <w:sz w:val="24"/>
        </w:rPr>
      </w:pPr>
      <w:r>
        <w:rPr>
          <w:rFonts w:hint="eastAsia" w:ascii="SimHei" w:hAnsi="SimHei" w:eastAsia="黑体"/>
          <w:color w:val="000000"/>
          <w:sz w:val="24"/>
        </w:rPr>
        <w:t>4。 新人A的亲朋好友分享(5分钟左右）;</w:t>
      </w:r>
    </w:p>
    <w:p>
      <w:pPr>
        <w:spacing w:line="360" w:lineRule="auto"/>
        <w:ind w:right="42" w:rightChars="20"/>
        <w:rPr>
          <w:rFonts w:ascii="宋体" w:hAnsi="宋体"/>
          <w:color w:val="000000"/>
          <w:sz w:val="24"/>
        </w:rPr>
      </w:pPr>
      <w:r>
        <w:rPr>
          <w:rFonts w:hint="eastAsia" w:ascii="SimHei" w:hAnsi="SimHei" w:eastAsia="黑体"/>
          <w:color w:val="000000"/>
          <w:sz w:val="24"/>
        </w:rPr>
        <w:t>5。 行政经理或业务部经理当场为分享的新人A的亲朋好友颁发证书和礼品(1分钟左右)（此项为选做，也可以另选在恳谈会前或会后进行此流程)；</w:t>
      </w:r>
      <w:r>
        <w:rPr>
          <w:rFonts w:ascii="SimHei" w:hAnsi="SimHei" w:eastAsia="黑体"/>
          <w:color w:val="000000"/>
          <w:sz w:val="24"/>
        </w:rPr>
        <w:t xml:space="preserve"> </w:t>
      </w:r>
    </w:p>
    <w:p>
      <w:pPr>
        <w:spacing w:line="360" w:lineRule="auto"/>
        <w:ind w:right="42" w:rightChars="20"/>
        <w:rPr>
          <w:rFonts w:ascii="宋体" w:hAnsi="宋体"/>
          <w:color w:val="000000"/>
          <w:sz w:val="24"/>
        </w:rPr>
      </w:pPr>
      <w:r>
        <w:rPr>
          <w:rFonts w:hint="eastAsia" w:ascii="SimHei" w:hAnsi="SimHei" w:eastAsia="黑体"/>
          <w:color w:val="000000"/>
          <w:sz w:val="24"/>
        </w:rPr>
        <w:t xml:space="preserve">6. 互动环节1：挑动参会的亲朋好友积极性，鼓动在座的新人及其亲朋好友踊跃发言（人数在3人以内），可当场给亲朋好友赠送小礼品; </w:t>
      </w:r>
    </w:p>
    <w:p>
      <w:pPr>
        <w:spacing w:line="360" w:lineRule="auto"/>
        <w:ind w:right="42" w:rightChars="20"/>
        <w:rPr>
          <w:rFonts w:ascii="宋体" w:hAnsi="宋体"/>
          <w:color w:val="000000"/>
          <w:sz w:val="24"/>
        </w:rPr>
      </w:pPr>
      <w:r>
        <w:rPr>
          <w:rFonts w:hint="eastAsia" w:ascii="SimHei" w:hAnsi="SimHei" w:eastAsia="黑体"/>
          <w:color w:val="000000"/>
          <w:sz w:val="24"/>
        </w:rPr>
        <w:t>7. 选出的新人B分享（5分钟左右）；</w:t>
      </w:r>
    </w:p>
    <w:p>
      <w:pPr>
        <w:spacing w:line="360" w:lineRule="auto"/>
        <w:ind w:right="42" w:rightChars="20"/>
        <w:rPr>
          <w:rFonts w:ascii="宋体" w:hAnsi="宋体"/>
          <w:color w:val="000000"/>
          <w:sz w:val="24"/>
        </w:rPr>
      </w:pPr>
      <w:r>
        <w:rPr>
          <w:rFonts w:hint="eastAsia" w:ascii="SimHei" w:hAnsi="SimHei" w:eastAsia="黑体"/>
          <w:color w:val="000000"/>
          <w:sz w:val="24"/>
        </w:rPr>
        <w:t>8。 新人B的亲朋好友分享（5分钟左右）;</w:t>
      </w:r>
    </w:p>
    <w:p>
      <w:pPr>
        <w:spacing w:line="360" w:lineRule="auto"/>
        <w:ind w:right="42" w:rightChars="20"/>
        <w:rPr>
          <w:rFonts w:ascii="宋体" w:hAnsi="宋体"/>
          <w:color w:val="000000"/>
          <w:sz w:val="24"/>
        </w:rPr>
      </w:pPr>
      <w:r>
        <w:rPr>
          <w:rFonts w:hint="eastAsia" w:ascii="SimHei" w:hAnsi="SimHei" w:eastAsia="黑体"/>
          <w:color w:val="000000"/>
          <w:sz w:val="24"/>
        </w:rPr>
        <w:t xml:space="preserve">9。 行政经理或业务部经理当场为分享的新人B的亲朋好友颁发证书和礼品（1分钟左右）（此项为选做，也可以另选在恳谈会前或会后进行此流程)； </w:t>
      </w:r>
    </w:p>
    <w:p>
      <w:pPr>
        <w:spacing w:line="360" w:lineRule="auto"/>
        <w:ind w:right="42" w:rightChars="20"/>
        <w:rPr>
          <w:rFonts w:ascii="宋体" w:hAnsi="宋体"/>
          <w:color w:val="000000"/>
          <w:sz w:val="24"/>
        </w:rPr>
      </w:pPr>
      <w:r>
        <w:rPr>
          <w:rFonts w:hint="eastAsia" w:ascii="SimHei" w:hAnsi="SimHei" w:eastAsia="黑体"/>
          <w:color w:val="000000"/>
          <w:sz w:val="24"/>
        </w:rPr>
        <w:t>10. 互动环节2：小礼品抽奖（或其他可以烘托氛围的活动）；</w:t>
      </w:r>
    </w:p>
    <w:p>
      <w:pPr>
        <w:spacing w:line="360" w:lineRule="auto"/>
        <w:ind w:right="42" w:rightChars="20"/>
        <w:rPr>
          <w:rFonts w:ascii="宋体" w:hAnsi="宋体"/>
          <w:color w:val="000000"/>
          <w:sz w:val="24"/>
        </w:rPr>
      </w:pPr>
      <w:r>
        <w:rPr>
          <w:rFonts w:hint="eastAsia" w:ascii="SimHei" w:hAnsi="SimHei" w:eastAsia="黑体"/>
          <w:color w:val="000000"/>
          <w:sz w:val="24"/>
        </w:rPr>
        <w:t>11。 主持人总结发言（5分钟左右）。</w:t>
      </w:r>
    </w:p>
    <w:p>
      <w:pPr>
        <w:spacing w:line="360" w:lineRule="auto"/>
        <w:ind w:right="42" w:rightChars="20" w:firstLine="480" w:firstLineChars="200"/>
        <w:rPr>
          <w:rFonts w:ascii="华文细黑" w:hAnsi="华文细黑" w:eastAsia="华文细黑"/>
          <w:color w:val="000000"/>
          <w:sz w:val="28"/>
          <w:szCs w:val="28"/>
        </w:rPr>
      </w:pPr>
      <w:r>
        <w:rPr>
          <w:rFonts w:ascii="SimHei" w:hAnsi="SimHei" w:eastAsia="黑体"/>
          <w:color w:val="000000"/>
          <w:sz w:val="24"/>
        </w:rPr>
      </w:r>
      <w:r>
        <w:rPr>
          <w:rFonts w:hint="eastAsia" w:ascii="SimHei" w:hAnsi="SimHei" w:eastAsia="黑体"/>
          <w:color w:val="000000"/>
          <w:sz w:val="24"/>
        </w:rPr>
        <w:t>在对新人提出期许和对亲朋好友表示感谢的基础上,主持人的总结发言内容建议还要包括如下内容：</w:t>
      </w:r>
    </w:p>
    <w:p>
      <w:pPr>
        <w:spacing w:line="360" w:lineRule="auto"/>
        <w:ind w:right="42" w:rightChars="20"/>
        <w:rPr>
          <w:rFonts w:ascii="宋体" w:hAnsi="宋体"/>
          <w:sz w:val="24"/>
        </w:rPr>
      </w:pPr>
      <w:r>
        <w:rPr>
          <w:rFonts w:hint="eastAsia" w:ascii="SimHei" w:hAnsi="SimHei" w:eastAsia="黑体"/>
          <w:color w:val="000000"/>
          <w:sz w:val="24"/>
        </w:rPr>
        <w:t xml:space="preserve">12. </w:t>
      </w:r>
      <w:r>
        <w:rPr>
          <w:rFonts w:hint="eastAsia" w:ascii="SimHei" w:hAnsi="SimHei" w:eastAsia="黑体"/>
          <w:sz w:val="24"/>
        </w:rPr>
        <w:t>会后会（负责人：主管）。</w:t>
      </w:r>
    </w:p>
    <w:p>
      <w:pPr>
        <w:spacing w:line="360" w:lineRule="auto"/>
        <w:ind w:right="42" w:rightChars="20" w:firstLine="480" w:firstLineChars="200"/>
        <w:rPr>
          <w:rFonts w:ascii="宋体" w:hAnsi="宋体"/>
          <w:sz w:val="24"/>
        </w:rPr>
      </w:pPr>
      <w:r>
        <w:rPr>
          <w:rFonts w:hint="eastAsia" w:ascii="SimHei" w:hAnsi="SimHei" w:eastAsia="黑体"/>
          <w:sz w:val="24"/>
        </w:rPr>
        <w:t>恳谈会结束后，以业务部或业务室为单位，把新人和亲朋好友分为若干小组开展自由沟通，主管逐个与新人的亲朋好友聊天沟通，30分钟左右,达成关心新人或为新人提供转介绍的目的.</w:t>
      </w:r>
    </w:p>
    <w:p>
      <w:pPr>
        <w:pStyle w:val="19"/>
        <w:numPr>
          <w:ilvl w:val="0"/>
          <w:numId w:val="10"/>
        </w:numPr>
        <w:spacing w:line="360" w:lineRule="auto"/>
        <w:ind w:right="42" w:rightChars="20" w:firstLineChars="0"/>
        <w:jc w:val="left"/>
        <w:rPr>
          <w:rFonts w:ascii="宋体" w:hAnsi="宋体"/>
          <w:sz w:val="24"/>
        </w:rPr>
      </w:pPr>
      <w:r>
        <w:rPr>
          <w:rFonts w:hint="eastAsia" w:ascii="SimHei" w:hAnsi="SimHei" w:eastAsia="黑体"/>
          <w:sz w:val="24"/>
        </w:rPr>
        <w:t>主管召集辖属新人及其亲友为一组，选定地点召开会后会;</w:t>
      </w:r>
    </w:p>
    <w:p>
      <w:pPr>
        <w:pStyle w:val="19"/>
        <w:numPr>
          <w:ilvl w:val="0"/>
          <w:numId w:val="10"/>
        </w:numPr>
        <w:spacing w:line="360" w:lineRule="auto"/>
        <w:ind w:right="42" w:rightChars="20" w:firstLineChars="0"/>
        <w:rPr>
          <w:rFonts w:ascii="宋体" w:hAnsi="宋体"/>
          <w:sz w:val="24"/>
        </w:rPr>
      </w:pPr>
      <w:r>
        <w:rPr>
          <w:rFonts w:hint="eastAsia" w:ascii="SimHei" w:hAnsi="SimHei" w:eastAsia="黑体"/>
          <w:sz w:val="24"/>
        </w:rPr>
        <w:t>主管作自我介绍，并对亲友的到来和支持表示感谢，请亲友放心将新人交给自己；</w:t>
      </w:r>
    </w:p>
    <w:p>
      <w:pPr>
        <w:pStyle w:val="19"/>
        <w:numPr>
          <w:ilvl w:val="0"/>
          <w:numId w:val="10"/>
        </w:numPr>
        <w:spacing w:line="360" w:lineRule="auto"/>
        <w:ind w:right="42" w:rightChars="20" w:firstLineChars="0"/>
        <w:rPr>
          <w:rFonts w:ascii="宋体" w:hAnsi="宋体"/>
          <w:sz w:val="24"/>
        </w:rPr>
      </w:pPr>
      <w:r>
        <w:rPr>
          <w:rFonts w:hint="eastAsia" w:ascii="SimHei" w:hAnsi="SimHei" w:eastAsia="黑体"/>
          <w:sz w:val="24"/>
        </w:rPr>
        <w:t>针对新人的成长，与亲友进行沟通；</w:t>
      </w:r>
    </w:p>
    <w:p>
      <w:pPr>
        <w:spacing w:line="360" w:lineRule="auto"/>
        <w:ind w:right="42" w:rightChars="20"/>
        <w:jc w:val="left"/>
        <w:rPr>
          <w:rFonts w:ascii="仿宋_GB2312" w:hAnsi="宋体" w:eastAsia="仿宋_GB2312"/>
          <w:color w:val="000000"/>
          <w:szCs w:val="21"/>
        </w:rPr>
      </w:pPr>
      <w:r>
        <w:rPr>
          <w:rFonts w:ascii="SimHei" w:hAnsi="SimHei" w:eastAsia="黑体"/>
        </w:rPr>
      </w:r>
      <w:r>
        <w:rPr>
          <w:rFonts w:hint="eastAsia" w:ascii="SimHei" w:hAnsi="SimHei" w:eastAsia="黑体"/>
          <w:b/>
        </w:rPr>
        <w:t>主管与亲朋好友沟通要点建议：</w:t>
      </w:r>
    </w:p>
    <w:p>
      <w:pPr>
        <w:spacing w:line="360" w:lineRule="auto"/>
        <w:ind w:right="42" w:rightChars="20" w:firstLine="480" w:firstLineChars="200"/>
        <w:jc w:val="left"/>
        <w:rPr>
          <w:rFonts w:ascii="仿宋_GB2312" w:hAnsi="宋体" w:eastAsia="仿宋_GB2312"/>
          <w:color w:val="000000"/>
          <w:szCs w:val="21"/>
        </w:rPr>
      </w:pPr>
      <w:r>
        <w:rPr>
          <w:rFonts w:hint="eastAsia" w:ascii="SimHei" w:hAnsi="SimHei" w:eastAsia="黑体"/>
          <w:sz w:val="24"/>
        </w:rPr>
        <w:t>（4）分发并指导亲友填写《恳谈会反馈表》，强调新人的发展除了公司、主管的关心，也离不开亲友持续的支持，相信大家都希望新人能在岗位上做出成绩，所以请亲友帮助新人找到一批可信的客户，慢慢训练新人的沟通能力.</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579" w:type="dxa"/>
            <w:vAlign w:val="center"/>
          </w:tcPr>
          <w:p>
            <w:pPr>
              <w:ind w:right="42" w:rightChars="20"/>
              <w:jc w:val="center"/>
              <w:rPr>
                <w:rFonts w:ascii="仿宋_GB2312" w:hAnsi="宋体" w:eastAsia="仿宋_GB2312"/>
                <w:b/>
                <w:color w:val="000000"/>
                <w:szCs w:val="21"/>
              </w:rPr>
            </w:pPr>
            <w:r>
              <w:rPr>
                <w:rFonts w:hint="eastAsia" w:ascii="SimHei" w:hAnsi="SimHei" w:eastAsia="黑体"/>
                <w:b/>
                <w:color w:val="000000"/>
                <w:sz w:val="24"/>
                <w:szCs w:val="21"/>
              </w:rPr>
              <w:t>太平洋人寿新人恳谈会反馈表（样表)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9" w:type="dxa"/>
            <w:vAlign w:val="center"/>
          </w:tcPr>
          <w:p>
            <w:pPr>
              <w:ind w:right="42" w:rightChars="20"/>
              <w:jc w:val="left"/>
              <w:rPr>
                <w:rFonts w:ascii="仿宋_GB2312" w:hAnsi="宋体" w:eastAsia="仿宋_GB2312"/>
                <w:color w:val="000000"/>
                <w:szCs w:val="21"/>
              </w:rPr>
            </w:pPr>
            <w:r>
              <w:rPr>
                <w:rFonts w:hint="eastAsia" w:ascii="SimHei" w:hAnsi="SimHei" w:eastAsia="黑体"/>
                <w:color w:val="000000"/>
                <w:szCs w:val="21"/>
              </w:rPr>
              <w:t>尊敬的亲友，</w:t>
            </w:r>
          </w:p>
          <w:p>
            <w:pPr>
              <w:ind w:right="42" w:rightChars="20" w:firstLine="420"/>
              <w:jc w:val="left"/>
              <w:rPr>
                <w:rFonts w:ascii="仿宋_GB2312" w:hAnsi="宋体" w:eastAsia="仿宋_GB2312"/>
                <w:color w:val="000000"/>
                <w:szCs w:val="21"/>
              </w:rPr>
            </w:pPr>
            <w:r>
              <w:rPr>
                <w:rFonts w:hint="eastAsia" w:ascii="SimHei" w:hAnsi="SimHei" w:eastAsia="黑体"/>
                <w:color w:val="000000"/>
                <w:szCs w:val="21"/>
              </w:rPr>
              <w:t>感谢您在百忙之中参加</w:t>
            </w:r>
            <w:r>
              <w:rPr>
                <w:rFonts w:hint="eastAsia" w:ascii="SimHei" w:hAnsi="SimHei" w:eastAsia="黑体"/>
                <w:color w:val="000000"/>
                <w:szCs w:val="21"/>
                <w:u w:val="single"/>
              </w:rPr>
              <w:t xml:space="preserve">                </w:t>
            </w:r>
            <w:r>
              <w:rPr>
                <w:rFonts w:hint="eastAsia" w:ascii="SimHei" w:hAnsi="SimHei" w:eastAsia="黑体"/>
                <w:color w:val="000000"/>
                <w:szCs w:val="21"/>
              </w:rPr>
              <w:t>的新人恳谈会，通过恳谈会您一定了解了寿险行业是一个助人为乐的高尚事业。新人的成长离不开您的大力支持，相信在我们的共同努力下，他(她）一定会在寿险行业中取得长足的进步。</w:t>
            </w:r>
          </w:p>
          <w:p>
            <w:pPr>
              <w:ind w:right="42" w:rightChars="20" w:firstLine="420"/>
              <w:jc w:val="left"/>
              <w:rPr>
                <w:rFonts w:ascii="仿宋_GB2312" w:hAnsi="宋体" w:eastAsia="仿宋_GB2312"/>
                <w:color w:val="000000"/>
                <w:szCs w:val="21"/>
              </w:rPr>
            </w:pPr>
            <w:r>
              <w:rPr>
                <w:rFonts w:hint="eastAsia" w:ascii="SimHei" w:hAnsi="SimHei" w:eastAsia="黑体"/>
                <w:color w:val="000000"/>
                <w:szCs w:val="21"/>
              </w:rPr>
              <w:t>对于任何一个从事寿险事业的新人来说，恐怕最难的就是拥有一批忠实的客户了,因为他们业务技能还不熟练，面对陌生人还有胆怯,作为他们至亲的亲人和好友，我们有义务在他们事业的起点托他们一把，为他们积累客户尽一份力。</w:t>
            </w:r>
          </w:p>
          <w:p>
            <w:pPr>
              <w:ind w:right="42" w:rightChars="20" w:firstLine="420"/>
              <w:jc w:val="left"/>
              <w:rPr>
                <w:rFonts w:ascii="仿宋_GB2312" w:hAnsi="宋体" w:eastAsia="仿宋_GB2312"/>
                <w:color w:val="000000"/>
                <w:szCs w:val="21"/>
              </w:rPr>
            </w:pPr>
            <w:r>
              <w:rPr>
                <w:rFonts w:hint="eastAsia" w:ascii="SimHei" w:hAnsi="SimHei" w:eastAsia="黑体"/>
                <w:color w:val="000000"/>
                <w:szCs w:val="21"/>
              </w:rPr>
              <w:t>通过您的介绍，也是一个双赢的过程。对新人来说，您介绍的客户一定是高质量的客户，他们不会刻意为难新人，刻意很好地帮助他（她）建立信心；对于客户来说,您介绍的业务人员也一定是尽职尽责、勤劳可信的好业务员，在如今参差不齐的保险行业中,为他们找到一个负责任的好业务员提供优质服务，他们也会衷心感谢您，我们何乐而不为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9" w:type="dxa"/>
            <w:vAlign w:val="center"/>
          </w:tcPr>
          <w:p>
            <w:pPr>
              <w:spacing w:line="360" w:lineRule="auto"/>
              <w:ind w:right="42" w:rightChars="20"/>
              <w:jc w:val="left"/>
              <w:rPr>
                <w:rFonts w:ascii="仿宋_GB2312" w:hAnsi="宋体" w:eastAsia="仿宋_GB2312"/>
                <w:color w:val="000000"/>
                <w:szCs w:val="21"/>
              </w:rPr>
            </w:pPr>
            <w:r>
              <w:rPr>
                <w:rFonts w:hint="eastAsia" w:ascii="SimHei" w:hAnsi="SimHei" w:eastAsia="黑体"/>
                <w:color w:val="000000"/>
                <w:szCs w:val="21"/>
              </w:rPr>
              <w:t>请将您认为可以介绍的客户填写在下面：</w:t>
            </w:r>
          </w:p>
          <w:p>
            <w:pPr>
              <w:spacing w:line="360" w:lineRule="auto"/>
              <w:ind w:right="42" w:rightChars="20"/>
              <w:jc w:val="left"/>
              <w:rPr>
                <w:rFonts w:ascii="仿宋_GB2312" w:hAnsi="宋体" w:eastAsia="仿宋_GB2312"/>
                <w:color w:val="000000"/>
                <w:szCs w:val="21"/>
                <w:u w:val="single"/>
              </w:rPr>
            </w:pPr>
            <w:r>
              <w:rPr>
                <w:rFonts w:hint="eastAsia" w:ascii="SimHei" w:hAnsi="SimHei" w:eastAsia="黑体"/>
                <w:color w:val="000000"/>
                <w:szCs w:val="21"/>
              </w:rPr>
              <w:t>姓名：</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联系电话：</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与您关系：</w:t>
            </w:r>
            <w:r>
              <w:rPr>
                <w:rFonts w:hint="eastAsia" w:ascii="SimHei" w:hAnsi="SimHei" w:eastAsia="黑体"/>
                <w:color w:val="000000"/>
                <w:szCs w:val="21"/>
                <w:u w:val="single"/>
              </w:rPr>
              <w:t xml:space="preserve">            </w:t>
            </w:r>
          </w:p>
          <w:p>
            <w:pPr>
              <w:spacing w:line="360" w:lineRule="auto"/>
              <w:ind w:right="42" w:rightChars="20"/>
              <w:jc w:val="left"/>
              <w:rPr>
                <w:rFonts w:ascii="仿宋_GB2312" w:hAnsi="宋体" w:eastAsia="仿宋_GB2312"/>
                <w:color w:val="000000"/>
                <w:szCs w:val="21"/>
                <w:u w:val="single"/>
              </w:rPr>
            </w:pPr>
            <w:r>
              <w:rPr>
                <w:rFonts w:hint="eastAsia" w:ascii="SimHei" w:hAnsi="SimHei" w:eastAsia="黑体"/>
                <w:color w:val="000000"/>
                <w:szCs w:val="21"/>
              </w:rPr>
              <w:t>姓名：</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联系电话：</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与您关系：</w:t>
            </w:r>
            <w:r>
              <w:rPr>
                <w:rFonts w:hint="eastAsia" w:ascii="SimHei" w:hAnsi="SimHei" w:eastAsia="黑体"/>
                <w:color w:val="000000"/>
                <w:szCs w:val="21"/>
                <w:u w:val="single"/>
              </w:rPr>
              <w:t xml:space="preserve">            </w:t>
            </w:r>
          </w:p>
          <w:p>
            <w:pPr>
              <w:spacing w:line="360" w:lineRule="auto"/>
              <w:ind w:right="42" w:rightChars="20"/>
              <w:jc w:val="left"/>
              <w:rPr>
                <w:rFonts w:ascii="仿宋_GB2312" w:hAnsi="宋体" w:eastAsia="仿宋_GB2312"/>
                <w:color w:val="000000"/>
                <w:szCs w:val="21"/>
                <w:u w:val="single"/>
              </w:rPr>
            </w:pPr>
            <w:r>
              <w:rPr>
                <w:rFonts w:hint="eastAsia" w:ascii="SimHei" w:hAnsi="SimHei" w:eastAsia="黑体"/>
                <w:color w:val="000000"/>
                <w:szCs w:val="21"/>
              </w:rPr>
              <w:t>姓名：</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联系电话:</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与您关系：</w:t>
            </w:r>
            <w:r>
              <w:rPr>
                <w:rFonts w:hint="eastAsia" w:ascii="SimHei" w:hAnsi="SimHei" w:eastAsia="黑体"/>
                <w:color w:val="000000"/>
                <w:szCs w:val="21"/>
                <w:u w:val="single"/>
              </w:rPr>
              <w:t xml:space="preserve">            </w:t>
            </w:r>
          </w:p>
          <w:p>
            <w:pPr>
              <w:spacing w:line="360" w:lineRule="auto"/>
              <w:ind w:right="42" w:rightChars="20"/>
              <w:jc w:val="left"/>
              <w:rPr>
                <w:rFonts w:ascii="仿宋_GB2312" w:hAnsi="宋体" w:eastAsia="仿宋_GB2312"/>
                <w:color w:val="000000"/>
                <w:szCs w:val="21"/>
                <w:u w:val="single"/>
              </w:rPr>
            </w:pPr>
            <w:r>
              <w:rPr>
                <w:rFonts w:hint="eastAsia" w:ascii="SimHei" w:hAnsi="SimHei" w:eastAsia="黑体"/>
                <w:color w:val="000000"/>
                <w:szCs w:val="21"/>
              </w:rPr>
              <w:t>姓名：</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联系电话：</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与您关系:</w:t>
            </w:r>
            <w:r>
              <w:rPr>
                <w:rFonts w:hint="eastAsia" w:ascii="SimHei" w:hAnsi="SimHei" w:eastAsia="黑体"/>
                <w:color w:val="000000"/>
                <w:szCs w:val="21"/>
                <w:u w:val="single"/>
              </w:rPr>
              <w:t xml:space="preserve">            </w:t>
            </w:r>
          </w:p>
          <w:p>
            <w:pPr>
              <w:spacing w:line="360" w:lineRule="auto"/>
              <w:ind w:right="42" w:rightChars="20"/>
              <w:jc w:val="left"/>
              <w:rPr>
                <w:rFonts w:ascii="仿宋_GB2312" w:hAnsi="宋体" w:eastAsia="仿宋_GB2312"/>
                <w:color w:val="000000"/>
                <w:szCs w:val="21"/>
              </w:rPr>
            </w:pPr>
            <w:r>
              <w:rPr>
                <w:rFonts w:hint="eastAsia" w:ascii="SimHei" w:hAnsi="SimHei" w:eastAsia="黑体"/>
                <w:color w:val="000000"/>
                <w:szCs w:val="21"/>
              </w:rPr>
              <w:t>姓名：</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联系电话:</w:t>
            </w:r>
            <w:r>
              <w:rPr>
                <w:rFonts w:hint="eastAsia" w:ascii="SimHei" w:hAnsi="SimHei" w:eastAsia="黑体"/>
                <w:color w:val="000000"/>
                <w:szCs w:val="21"/>
                <w:u w:val="single"/>
              </w:rPr>
              <w:t xml:space="preserve">                </w:t>
            </w:r>
            <w:r>
              <w:rPr>
                <w:rFonts w:hint="eastAsia" w:ascii="SimHei" w:hAnsi="SimHei" w:eastAsia="黑体"/>
                <w:color w:val="000000"/>
                <w:szCs w:val="21"/>
              </w:rPr>
              <w:t xml:space="preserve">   与您关系：</w:t>
            </w:r>
            <w:r>
              <w:rPr>
                <w:rFonts w:hint="eastAsia" w:ascii="SimHei" w:hAnsi="SimHei" w:eastAsia="黑体"/>
                <w:color w:val="000000"/>
                <w:szCs w:val="21"/>
                <w:u w:val="single"/>
              </w:rPr>
              <w:t xml:space="preserve">            </w:t>
            </w:r>
          </w:p>
        </w:tc>
      </w:tr>
    </w:tbl>
    <w:p>
      <w:pPr>
        <w:spacing w:line="360" w:lineRule="auto"/>
        <w:ind w:right="42" w:rightChars="20" w:firstLine="480" w:firstLineChars="200"/>
        <w:jc w:val="left"/>
        <w:rPr>
          <w:rFonts w:ascii="宋体" w:hAnsi="宋体"/>
          <w:sz w:val="24"/>
        </w:rPr>
      </w:pPr>
      <w:r>
        <w:rPr>
          <w:rFonts w:hint="eastAsia" w:ascii="SimHei" w:hAnsi="SimHei" w:eastAsia="黑体"/>
          <w:sz w:val="24"/>
        </w:rPr>
        <w:t>（5）回收反馈表,代表新人再次感谢亲友支持，分发纪念礼品。</w:t>
      </w:r>
    </w:p>
    <w:p>
      <w:pPr>
        <w:spacing w:line="360" w:lineRule="auto"/>
        <w:ind w:right="42" w:rightChars="20"/>
        <w:jc w:val="center"/>
        <w:rPr>
          <w:rFonts w:ascii="仿宋_GB2312" w:hAnsi="宋体" w:eastAsia="仿宋_GB2312"/>
          <w:color w:val="000000"/>
          <w:szCs w:val="21"/>
        </w:rPr>
      </w:pPr>
      <w:r>
        <w:rPr>
          <w:rFonts w:ascii="SimHei" w:hAnsi="SimHei" w:eastAsia="黑体"/>
          <w:color w:val="FF0000"/>
          <w:sz w:val="24"/>
        </w:rPr>
      </w:r>
      <w:r>
        <w:rPr>
          <w:rFonts w:hint="eastAsia" w:ascii="SimHei" w:hAnsi="SimHei" w:eastAsia="黑体"/>
          <w:b/>
          <w:color w:val="000000"/>
          <w:sz w:val="32"/>
          <w:szCs w:val="36"/>
        </w:rPr>
        <w:t>会后追踪</w:t>
      </w:r>
    </w:p>
    <w:p>
      <w:pPr>
        <w:numPr>
          <w:ilvl w:val="0"/>
          <w:numId w:val="11"/>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第二周周一，召开主管例会,按业务部（或业务室)对新人恳谈会参会情况进行总结并分3类实施追踪.（责任人：组训）</w:t>
      </w:r>
    </w:p>
    <w:p>
      <w:pPr>
        <w:numPr>
          <w:ilvl w:val="0"/>
          <w:numId w:val="12"/>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本人参会并带有亲朋好友的新人,追踪其亲朋好友及转介绍的参加客户联谊会的报名情况；</w:t>
      </w:r>
    </w:p>
    <w:p>
      <w:pPr>
        <w:numPr>
          <w:ilvl w:val="0"/>
          <w:numId w:val="12"/>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本人参会但未带亲朋好友的新人，追踪其准客户积累以及参加客户联谊会报名情况；</w:t>
      </w:r>
    </w:p>
    <w:p>
      <w:pPr>
        <w:numPr>
          <w:ilvl w:val="0"/>
          <w:numId w:val="13"/>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本人未参会的新人，要求主管进行一对一帮扶，找出原因，对症下药，可以电话沟通，也可以实施家访。</w:t>
      </w:r>
    </w:p>
    <w:p>
      <w:pPr>
        <w:numPr>
          <w:ilvl w:val="0"/>
          <w:numId w:val="11"/>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主管例会后，主管对辖属新人的恳谈会情况进行整体通报并分3类跟进落实。（责任人：主管）</w:t>
      </w:r>
    </w:p>
    <w:p>
      <w:pPr>
        <w:numPr>
          <w:ilvl w:val="0"/>
          <w:numId w:val="12"/>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本人参会并带有亲朋好友的新人，督促、跟进其落实亲朋好友或转介绍客户参加客户联谊会;</w:t>
      </w:r>
    </w:p>
    <w:p>
      <w:pPr>
        <w:numPr>
          <w:ilvl w:val="0"/>
          <w:numId w:val="12"/>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本人参会但未带亲朋好友的新人,督促、跟进其落实准客户积累以及参加客户联谊会；</w:t>
      </w:r>
    </w:p>
    <w:p>
      <w:pPr>
        <w:numPr>
          <w:ilvl w:val="0"/>
          <w:numId w:val="13"/>
        </w:numPr>
        <w:spacing w:line="360" w:lineRule="auto"/>
        <w:ind w:right="42" w:rightChars="20"/>
        <w:rPr>
          <w:rFonts w:ascii="宋体" w:hAnsi="宋体"/>
          <w:color w:val="000000"/>
          <w:sz w:val="24"/>
          <w:szCs w:val="28"/>
        </w:rPr>
      </w:pPr>
      <w:r>
        <w:rPr>
          <w:rFonts w:hint="eastAsia" w:ascii="SimHei" w:hAnsi="SimHei" w:eastAsia="黑体"/>
          <w:color w:val="000000"/>
          <w:sz w:val="24"/>
          <w:szCs w:val="28"/>
        </w:rPr>
        <w:t>本人未参会的新人，主管实施一对一面谈或电话沟通，必要的可以实施家访，找出原因，对症下药，鼓励并帮助其联系准客户并报名参加客户联谊会。</w:t>
      </w:r>
    </w:p>
    <w:p>
      <w:pPr>
        <w:numPr>
          <w:ilvl w:val="0"/>
          <w:numId w:val="11"/>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其他后续追踪与客户联谊会参会情况追踪相同。</w:t>
      </w:r>
    </w:p>
    <w:p>
      <w:pPr>
        <w:spacing w:line="276" w:lineRule="auto"/>
        <w:ind w:right="42" w:rightChars="20"/>
        <w:jc w:val="center"/>
        <w:rPr>
          <w:rFonts w:ascii="黑体" w:hAnsi="宋体" w:eastAsia="黑体"/>
          <w:b/>
          <w:color w:val="000000"/>
          <w:sz w:val="44"/>
          <w:szCs w:val="44"/>
        </w:rPr>
      </w:pPr>
      <w:r>
        <w:rPr>
          <w:rFonts w:ascii="SimHei" w:hAnsi="SimHei" w:eastAsia="黑体"/>
          <w:color w:val="000000"/>
          <w:sz w:val="24"/>
          <w:szCs w:val="28"/>
        </w:rPr>
      </w:r>
      <w:r>
        <w:rPr>
          <w:rFonts w:hint="eastAsia" w:ascii="SimHei" w:hAnsi="SimHei" w:eastAsia="黑体"/>
          <w:b/>
          <w:color w:val="000000"/>
          <w:sz w:val="32"/>
          <w:szCs w:val="36"/>
        </w:rPr>
        <w:t>新人恳谈会流程示意图</w:t>
      </w:r>
    </w:p>
    <w:p>
      <w:pPr>
        <w:spacing w:line="360" w:lineRule="auto"/>
        <w:ind w:right="42" w:rightChars="20"/>
        <w:rPr>
          <w:rFonts w:ascii="宋体" w:hAnsi="宋体"/>
          <w:color w:val="000000"/>
          <w:sz w:val="24"/>
          <w:szCs w:val="28"/>
        </w:rPr>
      </w:pPr>
      <w:r>
        <w:rPr>
          <w:rFonts w:ascii="SimHei" w:hAnsi="SimHei" w:eastAsia="黑体"/>
          <w:color w:val="000000"/>
          <w:sz w:val="24"/>
          <w:szCs w:val="28"/>
        </w:rPr>
      </w:r>
      <w:r>
        <w:rPr>
          <w:rFonts w:ascii="SimHei" w:hAnsi="SimHei" w:eastAsia="黑体"/>
          <w:color w:val="000000"/>
          <w:sz w:val="24"/>
          <w:szCs w:val="28"/>
        </w:rPr>
      </w:r>
    </w:p>
    <w:p>
      <w:pPr>
        <w:spacing w:line="360" w:lineRule="auto"/>
        <w:ind w:right="42" w:rightChars="20"/>
        <w:jc w:val="center"/>
        <w:rPr>
          <w:rFonts w:ascii="黑体" w:eastAsia="黑体"/>
          <w:b/>
          <w:sz w:val="30"/>
          <w:szCs w:val="30"/>
        </w:rPr>
      </w:pP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hint="eastAsia" w:ascii="SimHei" w:eastAsia="黑体" w:hAnsi="SimHei"/>
          <w:b/>
          <w:sz w:val="36"/>
        </w:rPr>
        <w:t>新人</w:t>
      </w:r>
      <w:r>
        <w:rPr>
          <w:rFonts w:hint="eastAsia" w:ascii="SimHei" w:eastAsia="黑体" w:hAnsi="SimHei"/>
          <w:b/>
          <w:sz w:val="36"/>
          <w:szCs w:val="30"/>
        </w:rPr>
        <w:t>产品训练</w:t>
      </w:r>
    </w:p>
    <w:p>
      <w:pPr>
        <w:spacing w:line="360" w:lineRule="auto"/>
        <w:rPr>
          <w:sz w:val="24"/>
        </w:rPr>
      </w:pPr>
      <w:r>
        <w:rPr>
          <w:rFonts w:hint="eastAsia" w:ascii="SimHei" w:hAnsi="SimHei" w:eastAsia="黑体"/>
          <w:sz w:val="24"/>
        </w:rPr>
        <w:t>【目的】</w:t>
      </w:r>
    </w:p>
    <w:p>
      <w:pPr>
        <w:spacing w:line="360" w:lineRule="auto"/>
        <w:ind w:firstLine="480" w:firstLineChars="200"/>
        <w:rPr>
          <w:sz w:val="24"/>
        </w:rPr>
      </w:pPr>
      <w:r>
        <w:rPr>
          <w:rFonts w:hint="eastAsia" w:ascii="SimHei" w:hAnsi="SimHei" w:eastAsia="黑体"/>
          <w:sz w:val="24"/>
        </w:rPr>
        <w:t>通过不同形式的学习，充分掌握产品形态，熟练说明产品</w:t>
      </w:r>
    </w:p>
    <w:p>
      <w:pPr>
        <w:spacing w:line="360" w:lineRule="auto"/>
        <w:rPr>
          <w:sz w:val="24"/>
        </w:rPr>
      </w:pPr>
      <w:r>
        <w:rPr>
          <w:rFonts w:hint="eastAsia" w:ascii="SimHei" w:hAnsi="SimHei" w:eastAsia="黑体"/>
          <w:sz w:val="24"/>
        </w:rPr>
        <w:t>【训练时间】</w:t>
      </w:r>
    </w:p>
    <w:p>
      <w:pPr>
        <w:spacing w:line="360" w:lineRule="auto"/>
        <w:ind w:firstLine="480" w:firstLineChars="200"/>
        <w:rPr>
          <w:sz w:val="24"/>
        </w:rPr>
      </w:pPr>
      <w:r>
        <w:rPr>
          <w:rFonts w:hint="eastAsia" w:ascii="SimHei" w:hAnsi="SimHei" w:eastAsia="黑体"/>
          <w:sz w:val="24"/>
        </w:rPr>
        <w:t>每月第二周，建议时间固定,便于新人养成习惯。每次持续时间以各机构操作形式等具体情况调整。</w:t>
      </w:r>
    </w:p>
    <w:p>
      <w:pPr>
        <w:spacing w:line="360" w:lineRule="auto"/>
        <w:rPr>
          <w:sz w:val="24"/>
        </w:rPr>
      </w:pPr>
      <w:r>
        <w:rPr>
          <w:rFonts w:hint="eastAsia" w:ascii="SimHei" w:hAnsi="SimHei" w:eastAsia="黑体"/>
          <w:sz w:val="24"/>
        </w:rPr>
        <w:t>【训练要点】</w:t>
      </w:r>
    </w:p>
    <w:p>
      <w:pPr>
        <w:spacing w:line="360" w:lineRule="auto"/>
        <w:ind w:firstLine="480" w:firstLineChars="200"/>
        <w:rPr>
          <w:sz w:val="24"/>
        </w:rPr>
      </w:pPr>
      <w:r>
        <w:rPr>
          <w:rFonts w:hint="eastAsia" w:ascii="SimHei" w:hAnsi="SimHei" w:eastAsia="黑体"/>
          <w:sz w:val="24"/>
        </w:rPr>
        <w:t>围绕产品讲寿功，围绕计划书讲产品</w:t>
      </w:r>
    </w:p>
    <w:p>
      <w:pPr>
        <w:spacing w:line="360" w:lineRule="auto"/>
        <w:rPr>
          <w:sz w:val="24"/>
        </w:rPr>
      </w:pPr>
      <w:r>
        <w:rPr>
          <w:rFonts w:hint="eastAsia" w:ascii="SimHei" w:hAnsi="SimHei" w:eastAsia="黑体"/>
          <w:sz w:val="24"/>
        </w:rPr>
        <w:t>【训练内容】</w:t>
      </w:r>
    </w:p>
    <w:p>
      <w:pPr>
        <w:spacing w:line="360" w:lineRule="auto"/>
        <w:ind w:firstLine="480" w:firstLineChars="200"/>
        <w:rPr>
          <w:sz w:val="24"/>
        </w:rPr>
      </w:pPr>
      <w:r>
        <w:rPr>
          <w:rFonts w:hint="eastAsia" w:ascii="SimHei" w:hAnsi="SimHei" w:eastAsia="黑体"/>
          <w:sz w:val="24"/>
        </w:rPr>
        <w:t>符合产品的寿功讲解、围绕计划书产品说明</w:t>
      </w:r>
    </w:p>
    <w:p>
      <w:pPr>
        <w:spacing w:line="360" w:lineRule="auto"/>
        <w:rPr>
          <w:sz w:val="24"/>
        </w:rPr>
      </w:pPr>
      <w:r>
        <w:rPr>
          <w:rFonts w:hint="eastAsia" w:ascii="SimHei" w:hAnsi="SimHei" w:eastAsia="黑体"/>
          <w:sz w:val="24"/>
        </w:rPr>
        <w:t>【人员分工】</w:t>
      </w:r>
    </w:p>
    <w:tbl>
      <w:tblPr>
        <w:tblStyle w:val="10"/>
        <w:tblW w:w="8755" w:type="dxa"/>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371"/>
      </w:tblGrid>
      <w:tr>
        <w:tblPrEx>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384" w:type="dxa"/>
            <w:tcBorders>
              <w:bottom w:val="single" w:color="C0504D" w:themeColor="accent2" w:sz="8" w:space="0"/>
            </w:tcBorders>
            <w:vAlign w:val="center"/>
          </w:tcPr>
          <w:p>
            <w:pPr>
              <w:jc w:val="center"/>
              <w:rPr>
                <w:b w:val="0"/>
                <w:sz w:val="24"/>
              </w:rPr>
            </w:pPr>
          </w:p>
        </w:tc>
        <w:tc>
          <w:tcPr>
            <w:tcW w:w="7371" w:type="dxa"/>
            <w:vAlign w:val="center"/>
          </w:tcPr>
          <w:p>
            <w:pPr>
              <w:jc w:val="center"/>
              <w:rPr>
                <w:b w:val="0"/>
                <w:sz w:val="24"/>
              </w:rPr>
            </w:pPr>
          </w:p>
        </w:tc>
      </w:tr>
      <w:tr>
        <w:tblPrEx>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384" w:type="dxa"/>
            <w:tcBorders>
              <w:right w:val="single" w:color="C00000" w:sz="4" w:space="0"/>
            </w:tcBorders>
            <w:vAlign w:val="center"/>
          </w:tcPr>
          <w:p>
            <w:pPr>
              <w:jc w:val="center"/>
              <w:rPr>
                <w:sz w:val="24"/>
              </w:rPr>
            </w:pPr>
            <w:r>
              <w:rPr>
                <w:rFonts w:hint="eastAsia" w:ascii="SimHei" w:hAnsi="SimHei" w:eastAsia="黑体"/>
                <w:sz w:val="24"/>
              </w:rPr>
              <w:t>行政经理</w:t>
            </w:r>
          </w:p>
        </w:tc>
        <w:tc>
          <w:tcPr>
            <w:tcW w:w="7371" w:type="dxa"/>
            <w:tcBorders>
              <w:left w:val="single" w:color="C00000" w:sz="4" w:space="0"/>
            </w:tcBorders>
            <w:vAlign w:val="center"/>
          </w:tcPr>
          <w:p>
            <w:pPr>
              <w:numPr>
                <w:ilvl w:val="0"/>
                <w:numId w:val="14"/>
              </w:numPr>
              <w:ind w:left="357" w:hanging="357"/>
              <w:rPr>
                <w:sz w:val="18"/>
              </w:rPr>
            </w:pPr>
            <w:r>
              <w:rPr>
                <w:rFonts w:hint="eastAsia" w:ascii="SimHei" w:hAnsi="SimHei" w:eastAsia="黑体"/>
                <w:sz w:val="18"/>
              </w:rPr>
              <w:t>确定训练时间、地点;</w:t>
            </w:r>
          </w:p>
          <w:p>
            <w:pPr>
              <w:numPr>
                <w:ilvl w:val="0"/>
                <w:numId w:val="14"/>
              </w:numPr>
              <w:ind w:left="357" w:hanging="357"/>
              <w:rPr>
                <w:sz w:val="18"/>
              </w:rPr>
            </w:pPr>
            <w:r>
              <w:rPr>
                <w:rFonts w:hint="eastAsia" w:ascii="SimHei" w:hAnsi="SimHei" w:eastAsia="黑体"/>
                <w:sz w:val="18"/>
              </w:rPr>
              <w:t>安排训练讲师；</w:t>
            </w:r>
          </w:p>
        </w:tc>
      </w:tr>
      <w:tr>
        <w:tblPrEx>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384" w:type="dxa"/>
            <w:tcBorders>
              <w:top w:val="single" w:color="C0504D" w:themeColor="accent2" w:sz="8" w:space="0"/>
              <w:bottom w:val="single" w:color="C0504D" w:themeColor="accent2" w:sz="8" w:space="0"/>
              <w:right w:val="single" w:color="C00000" w:sz="4" w:space="0"/>
            </w:tcBorders>
            <w:vAlign w:val="center"/>
          </w:tcPr>
          <w:p>
            <w:pPr>
              <w:jc w:val="center"/>
              <w:rPr>
                <w:sz w:val="24"/>
              </w:rPr>
            </w:pPr>
            <w:r>
              <w:rPr>
                <w:rFonts w:hint="eastAsia" w:ascii="SimHei" w:hAnsi="SimHei" w:eastAsia="黑体"/>
                <w:sz w:val="24"/>
              </w:rPr>
              <w:t>组训</w:t>
            </w:r>
          </w:p>
        </w:tc>
        <w:tc>
          <w:tcPr>
            <w:tcW w:w="7371" w:type="dxa"/>
            <w:tcBorders>
              <w:left w:val="single" w:color="C00000" w:sz="4" w:space="0"/>
            </w:tcBorders>
            <w:vAlign w:val="center"/>
          </w:tcPr>
          <w:p>
            <w:pPr>
              <w:numPr>
                <w:ilvl w:val="0"/>
                <w:numId w:val="15"/>
              </w:numPr>
              <w:rPr>
                <w:sz w:val="20"/>
              </w:rPr>
            </w:pPr>
            <w:r>
              <w:rPr>
                <w:rFonts w:hint="eastAsia" w:ascii="SimHei" w:hAnsi="SimHei" w:eastAsia="黑体"/>
                <w:sz w:val="20"/>
              </w:rPr>
              <w:t>统计参训新人名单；</w:t>
            </w:r>
          </w:p>
          <w:p>
            <w:pPr>
              <w:numPr>
                <w:ilvl w:val="0"/>
                <w:numId w:val="15"/>
              </w:numPr>
              <w:rPr>
                <w:sz w:val="20"/>
              </w:rPr>
            </w:pPr>
            <w:r>
              <w:rPr>
                <w:rFonts w:hint="eastAsia" w:ascii="SimHei" w:hAnsi="SimHei" w:eastAsia="黑体"/>
                <w:sz w:val="20"/>
              </w:rPr>
              <w:t>早会通知新人及时参训;</w:t>
            </w:r>
          </w:p>
          <w:p>
            <w:pPr>
              <w:numPr>
                <w:ilvl w:val="0"/>
                <w:numId w:val="15"/>
              </w:numPr>
              <w:rPr>
                <w:sz w:val="20"/>
              </w:rPr>
            </w:pPr>
            <w:r>
              <w:rPr>
                <w:rFonts w:hint="eastAsia" w:ascii="SimHei" w:hAnsi="SimHei" w:eastAsia="黑体"/>
                <w:sz w:val="20"/>
              </w:rPr>
              <w:t>根据行政经理安排执行授课；</w:t>
            </w:r>
          </w:p>
        </w:tc>
      </w:tr>
      <w:tr>
        <w:tblPrEx>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384" w:type="dxa"/>
            <w:tcBorders>
              <w:right w:val="single" w:color="C00000" w:sz="4" w:space="0"/>
            </w:tcBorders>
            <w:vAlign w:val="center"/>
          </w:tcPr>
          <w:p>
            <w:pPr>
              <w:jc w:val="center"/>
              <w:rPr>
                <w:sz w:val="24"/>
              </w:rPr>
            </w:pPr>
            <w:r>
              <w:rPr>
                <w:rFonts w:hint="eastAsia" w:ascii="SimHei" w:hAnsi="SimHei" w:eastAsia="黑体"/>
                <w:sz w:val="24"/>
              </w:rPr>
              <w:t>主管</w:t>
            </w:r>
          </w:p>
        </w:tc>
        <w:tc>
          <w:tcPr>
            <w:tcW w:w="7371" w:type="dxa"/>
            <w:tcBorders>
              <w:left w:val="single" w:color="C00000" w:sz="4" w:space="0"/>
            </w:tcBorders>
            <w:vAlign w:val="center"/>
          </w:tcPr>
          <w:p>
            <w:pPr>
              <w:numPr>
                <w:ilvl w:val="0"/>
                <w:numId w:val="16"/>
              </w:numPr>
              <w:rPr>
                <w:sz w:val="20"/>
              </w:rPr>
            </w:pPr>
            <w:r>
              <w:rPr>
                <w:rFonts w:hint="eastAsia" w:ascii="SimHei" w:hAnsi="SimHei" w:eastAsia="黑体"/>
                <w:sz w:val="20"/>
              </w:rPr>
              <w:t>督促新人准时参训；</w:t>
            </w:r>
          </w:p>
          <w:p>
            <w:pPr>
              <w:numPr>
                <w:ilvl w:val="0"/>
                <w:numId w:val="16"/>
              </w:numPr>
              <w:rPr>
                <w:sz w:val="20"/>
              </w:rPr>
            </w:pPr>
            <w:r>
              <w:rPr>
                <w:rFonts w:hint="eastAsia" w:ascii="SimHei" w:hAnsi="SimHei" w:eastAsia="黑体"/>
                <w:sz w:val="20"/>
              </w:rPr>
              <w:t>协助讲师通关，充当关主；</w:t>
            </w:r>
          </w:p>
        </w:tc>
      </w:tr>
      <w:tr>
        <w:tblPrEx>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84" w:type="dxa"/>
            <w:tcBorders>
              <w:top w:val="single" w:color="C0504D" w:themeColor="accent2" w:sz="8" w:space="0"/>
              <w:bottom w:val="single" w:color="C0504D" w:themeColor="accent2" w:sz="8" w:space="0"/>
              <w:right w:val="single" w:color="C00000" w:sz="4" w:space="0"/>
            </w:tcBorders>
            <w:vAlign w:val="center"/>
          </w:tcPr>
          <w:p>
            <w:pPr>
              <w:jc w:val="center"/>
              <w:rPr>
                <w:sz w:val="24"/>
              </w:rPr>
            </w:pPr>
            <w:r>
              <w:rPr>
                <w:rFonts w:hint="eastAsia" w:ascii="SimHei" w:hAnsi="SimHei" w:eastAsia="黑体"/>
                <w:sz w:val="24"/>
              </w:rPr>
              <w:t>新人</w:t>
            </w:r>
          </w:p>
        </w:tc>
        <w:tc>
          <w:tcPr>
            <w:tcW w:w="7371" w:type="dxa"/>
            <w:tcBorders>
              <w:left w:val="single" w:color="C00000" w:sz="4" w:space="0"/>
            </w:tcBorders>
            <w:vAlign w:val="center"/>
          </w:tcPr>
          <w:p>
            <w:pPr>
              <w:numPr>
                <w:ilvl w:val="0"/>
                <w:numId w:val="17"/>
              </w:numPr>
              <w:rPr>
                <w:sz w:val="20"/>
              </w:rPr>
            </w:pPr>
            <w:r>
              <w:rPr>
                <w:rFonts w:hint="eastAsia" w:ascii="SimHei" w:hAnsi="SimHei" w:eastAsia="黑体"/>
                <w:sz w:val="20"/>
              </w:rPr>
              <w:t>根据通知准时参训;</w:t>
            </w:r>
          </w:p>
          <w:p>
            <w:pPr>
              <w:numPr>
                <w:ilvl w:val="0"/>
                <w:numId w:val="17"/>
              </w:numPr>
              <w:rPr>
                <w:sz w:val="20"/>
              </w:rPr>
            </w:pPr>
            <w:r>
              <w:rPr>
                <w:rFonts w:hint="eastAsia" w:ascii="SimHei" w:hAnsi="SimHei" w:eastAsia="黑体"/>
                <w:sz w:val="20"/>
              </w:rPr>
              <w:t>认真通关，掌握相关技能话术；</w:t>
            </w:r>
          </w:p>
        </w:tc>
      </w:tr>
    </w:tbl>
    <w:p>
      <w:pPr>
        <w:spacing w:line="360" w:lineRule="auto"/>
        <w:rPr>
          <w:sz w:val="24"/>
        </w:rPr>
      </w:pPr>
      <w:r>
        <w:rPr>
          <w:rFonts w:hint="eastAsia" w:ascii="SimHei" w:hAnsi="SimHei" w:eastAsia="黑体"/>
          <w:sz w:val="24"/>
        </w:rPr>
        <w:t>【操作形式】</w:t>
      </w:r>
    </w:p>
    <w:p>
      <w:pPr>
        <w:spacing w:line="360" w:lineRule="auto"/>
        <w:jc w:val="center"/>
        <w:rPr>
          <w:rFonts w:ascii="黑体" w:eastAsia="黑体"/>
          <w:sz w:val="32"/>
        </w:rPr>
      </w:pPr>
      <w:r>
        <w:rPr>
          <w:rFonts w:hint="eastAsia" w:ascii="SimHei" w:eastAsia="黑体" w:hAnsi="SimHei"/>
          <w:b/>
          <w:sz w:val="32"/>
        </w:rPr>
        <w:t>(一)：演练式</w:t>
      </w:r>
    </w:p>
    <w:p>
      <w:pPr>
        <w:spacing w:line="360" w:lineRule="auto"/>
        <w:ind w:firstLine="480" w:firstLineChars="200"/>
        <w:rPr>
          <w:sz w:val="24"/>
        </w:rPr>
      </w:pPr>
      <w:r>
        <w:rPr>
          <w:rFonts w:hint="eastAsia" w:ascii="SimHei" w:hAnsi="SimHei" w:eastAsia="黑体"/>
          <w:sz w:val="24"/>
        </w:rPr>
        <w:t>讲师准备资料：演练要求PPT,演练内容PPT，通关卡（参见“新人成长线”产品通关卡）、通关产品金句、通关说明PPT</w:t>
      </w:r>
    </w:p>
    <w:p>
      <w:pPr>
        <w:spacing w:line="360" w:lineRule="auto"/>
        <w:ind w:firstLine="480" w:firstLineChars="200"/>
        <w:rPr>
          <w:sz w:val="24"/>
        </w:rPr>
      </w:pPr>
      <w:r>
        <w:rPr>
          <w:rFonts w:hint="eastAsia" w:ascii="SimHei" w:hAnsi="SimHei" w:eastAsia="黑体"/>
          <w:sz w:val="24"/>
        </w:rPr>
        <w:t>学员准备资料:与产品相关的学员手册</w:t>
      </w:r>
    </w:p>
    <w:p>
      <w:pPr>
        <w:spacing w:line="360" w:lineRule="auto"/>
        <w:rPr>
          <w:sz w:val="24"/>
        </w:rPr>
      </w:pPr>
      <w:r>
        <w:rPr>
          <w:rFonts w:hint="eastAsia" w:ascii="SimHei" w:hAnsi="SimHei" w:eastAsia="黑体"/>
          <w:sz w:val="24"/>
        </w:rPr>
        <w:t>【流程】</w:t>
      </w:r>
    </w:p>
    <w:p>
      <w:pPr>
        <w:pStyle w:val="19"/>
        <w:numPr>
          <w:ilvl w:val="0"/>
          <w:numId w:val="18"/>
        </w:numPr>
        <w:spacing w:line="360" w:lineRule="auto"/>
        <w:ind w:firstLineChars="0"/>
        <w:rPr>
          <w:sz w:val="24"/>
          <w:szCs w:val="24"/>
        </w:rPr>
      </w:pPr>
      <w:r>
        <w:rPr>
          <w:rFonts w:hint="eastAsia" w:ascii="SimHei" w:hAnsi="SimHei" w:eastAsia="黑体"/>
          <w:sz w:val="24"/>
          <w:szCs w:val="24"/>
        </w:rPr>
        <w:t>按照围绕产品讲寿功、围绕计划书讲产品，即课堂上学习的金句，要求学员一对一演练，演练完毕通关</w:t>
      </w:r>
    </w:p>
    <w:p>
      <w:pPr>
        <w:pStyle w:val="19"/>
        <w:numPr>
          <w:ilvl w:val="0"/>
          <w:numId w:val="18"/>
        </w:numPr>
        <w:spacing w:line="360" w:lineRule="auto"/>
        <w:ind w:firstLineChars="0"/>
        <w:rPr>
          <w:sz w:val="24"/>
          <w:szCs w:val="24"/>
        </w:rPr>
      </w:pPr>
      <w:r>
        <w:rPr>
          <w:rFonts w:hint="eastAsia" w:ascii="SimHei" w:hAnsi="SimHei" w:eastAsia="黑体"/>
          <w:sz w:val="24"/>
          <w:szCs w:val="24"/>
        </w:rPr>
        <w:t>告知通关内容为围绕产品讲寿功、围绕计划书讲产品，即课堂上学习的金句</w:t>
      </w:r>
    </w:p>
    <w:p>
      <w:pPr>
        <w:pStyle w:val="19"/>
        <w:numPr>
          <w:ilvl w:val="0"/>
          <w:numId w:val="18"/>
        </w:numPr>
        <w:spacing w:line="360" w:lineRule="auto"/>
        <w:ind w:firstLineChars="0"/>
        <w:rPr>
          <w:sz w:val="24"/>
          <w:szCs w:val="24"/>
        </w:rPr>
      </w:pPr>
      <w:r>
        <w:rPr>
          <w:rFonts w:hint="eastAsia" w:ascii="SimHei" w:hAnsi="SimHei" w:eastAsia="黑体"/>
          <w:sz w:val="24"/>
          <w:szCs w:val="24"/>
        </w:rPr>
        <w:t>要求学员拿出通关卡，写上名字和序号</w:t>
      </w:r>
    </w:p>
    <w:p>
      <w:pPr>
        <w:spacing w:line="360" w:lineRule="auto"/>
        <w:rPr>
          <w:sz w:val="24"/>
        </w:rPr>
      </w:pPr>
      <w:r>
        <w:rPr>
          <w:rFonts w:hint="eastAsia" w:ascii="SimHei" w:hAnsi="SimHei" w:eastAsia="黑体"/>
          <w:sz w:val="24"/>
        </w:rPr>
        <w:t>3、关主在通关室等待，学员按照顺序逐一进入通关室通关(不会也必须按照顺序进入通关室通过）</w:t>
      </w:r>
    </w:p>
    <w:p>
      <w:pPr>
        <w:spacing w:line="360" w:lineRule="auto"/>
        <w:rPr>
          <w:rFonts w:ascii="仿宋_GB2312" w:hAnsi="宋体" w:eastAsia="仿宋_GB2312"/>
          <w:sz w:val="24"/>
        </w:rPr>
      </w:pPr>
      <w:r>
        <w:rPr>
          <w:rFonts w:hint="eastAsia" w:ascii="SimHei" w:hAnsi="SimHei" w:eastAsia="黑体"/>
          <w:sz w:val="24"/>
        </w:rPr>
        <w:t>4、关主（根据学员人数设立关主人数,建议每10名学员设立1名关主）扮演客户，学员扮演业务员,每位学员必须过关，方可结束当日训练</w:t>
      </w:r>
    </w:p>
    <w:p>
      <w:pPr>
        <w:spacing w:line="360" w:lineRule="auto"/>
        <w:rPr>
          <w:sz w:val="24"/>
        </w:rPr>
      </w:pPr>
      <w:r>
        <w:rPr>
          <w:rFonts w:hint="eastAsia" w:ascii="SimHei" w:hAnsi="SimHei" w:eastAsia="黑体"/>
          <w:sz w:val="24"/>
        </w:rPr>
        <w:t>5、挑选优秀学员全班展示</w:t>
      </w:r>
    </w:p>
    <w:p>
      <w:pPr>
        <w:spacing w:line="360" w:lineRule="auto"/>
        <w:rPr>
          <w:sz w:val="24"/>
        </w:rPr>
      </w:pPr>
      <w:r>
        <w:rPr>
          <w:rFonts w:hint="eastAsia" w:ascii="SimHei" w:hAnsi="SimHei" w:eastAsia="黑体"/>
          <w:sz w:val="24"/>
        </w:rPr>
        <w:t>6、讲师总结</w:t>
      </w:r>
    </w:p>
    <w:p>
      <w:pPr>
        <w:rPr>
          <w:sz w:val="28"/>
          <w:szCs w:val="28"/>
        </w:rPr>
      </w:pP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p>
    <w:p>
      <w:pPr>
        <w:spacing w:line="360" w:lineRule="auto"/>
        <w:jc w:val="center"/>
        <w:rPr>
          <w:rFonts w:ascii="黑体" w:eastAsia="黑体"/>
          <w:b/>
          <w:sz w:val="32"/>
          <w:szCs w:val="28"/>
        </w:rPr>
      </w:pPr>
      <w:r>
        <w:rPr>
          <w:rFonts w:hint="eastAsia" w:ascii="SimHei" w:eastAsia="黑体" w:hAnsi="SimHei"/>
          <w:b/>
          <w:sz w:val="32"/>
          <w:szCs w:val="28"/>
        </w:rPr>
        <w:t>（二）:回转式</w:t>
      </w:r>
    </w:p>
    <w:p>
      <w:pPr>
        <w:spacing w:line="360" w:lineRule="auto"/>
        <w:ind w:firstLine="480" w:firstLineChars="200"/>
        <w:rPr>
          <w:sz w:val="24"/>
        </w:rPr>
      </w:pPr>
      <w:r>
        <w:rPr>
          <w:rFonts w:hint="eastAsia" w:ascii="SimHei" w:hAnsi="SimHei" w:eastAsia="黑体"/>
          <w:sz w:val="24"/>
          <w:szCs w:val="28"/>
        </w:rPr>
        <w:t>讲师准备资料：产品金句、训练说明PPT、示范PPT，</w:t>
      </w:r>
      <w:r>
        <w:rPr>
          <w:rFonts w:hint="eastAsia" w:ascii="SimHei" w:hAnsi="SimHei" w:eastAsia="黑体"/>
          <w:sz w:val="24"/>
        </w:rPr>
        <w:t>通关卡(参见“新人成长线”产品通关卡)、通关产品金句、通关说明PPT</w:t>
      </w:r>
    </w:p>
    <w:p>
      <w:pPr>
        <w:spacing w:line="360" w:lineRule="auto"/>
        <w:ind w:firstLine="480" w:firstLineChars="200"/>
        <w:rPr>
          <w:sz w:val="24"/>
          <w:szCs w:val="28"/>
        </w:rPr>
      </w:pPr>
      <w:r>
        <w:rPr>
          <w:rFonts w:hint="eastAsia" w:ascii="SimHei" w:hAnsi="SimHei" w:eastAsia="黑体"/>
          <w:sz w:val="24"/>
          <w:szCs w:val="28"/>
        </w:rPr>
        <w:t>学员准备资料：与产品相关的学员手册</w:t>
      </w:r>
    </w:p>
    <w:p>
      <w:pPr>
        <w:spacing w:line="360" w:lineRule="auto"/>
        <w:rPr>
          <w:sz w:val="24"/>
          <w:szCs w:val="28"/>
        </w:rPr>
      </w:pPr>
      <w:r>
        <w:rPr>
          <w:rFonts w:hint="eastAsia" w:ascii="SimHei" w:hAnsi="SimHei" w:eastAsia="黑体"/>
          <w:sz w:val="24"/>
          <w:szCs w:val="28"/>
        </w:rPr>
        <w:t>【流程】</w:t>
      </w:r>
    </w:p>
    <w:p>
      <w:pPr>
        <w:pStyle w:val="19"/>
        <w:numPr>
          <w:ilvl w:val="0"/>
          <w:numId w:val="19"/>
        </w:numPr>
        <w:spacing w:line="360" w:lineRule="auto"/>
        <w:ind w:firstLineChars="0"/>
        <w:rPr>
          <w:sz w:val="24"/>
          <w:szCs w:val="28"/>
        </w:rPr>
      </w:pPr>
      <w:r>
        <w:rPr>
          <w:rFonts w:hint="eastAsia" w:ascii="SimHei" w:hAnsi="SimHei" w:eastAsia="黑体"/>
          <w:sz w:val="24"/>
          <w:szCs w:val="28"/>
        </w:rPr>
        <w:t>桌椅摆放成一排</w:t>
      </w:r>
    </w:p>
    <w:p>
      <w:pPr>
        <w:pStyle w:val="19"/>
        <w:numPr>
          <w:ilvl w:val="0"/>
          <w:numId w:val="19"/>
        </w:numPr>
        <w:spacing w:line="360" w:lineRule="auto"/>
        <w:ind w:firstLineChars="0"/>
        <w:rPr>
          <w:sz w:val="24"/>
          <w:szCs w:val="28"/>
        </w:rPr>
      </w:pPr>
      <w:r>
        <w:rPr>
          <w:rFonts w:hint="eastAsia" w:ascii="SimHei" w:hAnsi="SimHei" w:eastAsia="黑体"/>
          <w:sz w:val="24"/>
          <w:szCs w:val="28"/>
        </w:rPr>
        <w:t>学员分为二组,面对面就坐</w:t>
      </w:r>
    </w:p>
    <w:p>
      <w:pPr>
        <w:pStyle w:val="19"/>
        <w:numPr>
          <w:ilvl w:val="0"/>
          <w:numId w:val="19"/>
        </w:numPr>
        <w:spacing w:line="360" w:lineRule="auto"/>
        <w:ind w:firstLineChars="0"/>
        <w:rPr>
          <w:sz w:val="24"/>
          <w:szCs w:val="28"/>
        </w:rPr>
      </w:pPr>
      <w:r>
        <w:rPr>
          <w:rFonts w:hint="eastAsia" w:ascii="SimHei" w:hAnsi="SimHei" w:eastAsia="黑体"/>
          <w:sz w:val="24"/>
          <w:szCs w:val="28"/>
        </w:rPr>
        <w:t>面对面的二位学员分别扮演客户与业务员，演练完毕互换角色</w:t>
      </w:r>
    </w:p>
    <w:p>
      <w:pPr>
        <w:pStyle w:val="19"/>
        <w:numPr>
          <w:ilvl w:val="0"/>
          <w:numId w:val="19"/>
        </w:numPr>
        <w:spacing w:line="360" w:lineRule="auto"/>
        <w:ind w:firstLineChars="0"/>
        <w:rPr>
          <w:sz w:val="24"/>
          <w:szCs w:val="28"/>
        </w:rPr>
      </w:pPr>
      <w:r>
        <w:rPr>
          <w:rFonts w:hint="eastAsia" w:ascii="SimHei" w:hAnsi="SimHei" w:eastAsia="黑体"/>
          <w:sz w:val="24"/>
          <w:szCs w:val="28"/>
        </w:rPr>
        <w:t>面对面二位学员互换角色演练完毕后,顺时针方向调整一个桌位，与下一位学员面对面，开始新一轮演练</w:t>
      </w:r>
    </w:p>
    <w:p>
      <w:pPr>
        <w:pStyle w:val="19"/>
        <w:numPr>
          <w:ilvl w:val="0"/>
          <w:numId w:val="19"/>
        </w:numPr>
        <w:spacing w:line="360" w:lineRule="auto"/>
        <w:ind w:firstLineChars="0"/>
        <w:rPr>
          <w:sz w:val="24"/>
          <w:szCs w:val="28"/>
        </w:rPr>
      </w:pPr>
      <w:r>
        <w:rPr>
          <w:rFonts w:hint="eastAsia" w:ascii="SimHei" w:hAnsi="SimHei" w:eastAsia="黑体"/>
          <w:sz w:val="24"/>
          <w:szCs w:val="28"/>
        </w:rPr>
        <w:t>全部循环演练完毕，由讲师任意抽取n名（根据参训人数、时间，讲师自行确定抽取人数）学员展示，学员扮演业务员，讲师扮演客户</w:t>
      </w:r>
    </w:p>
    <w:p>
      <w:pPr>
        <w:pStyle w:val="19"/>
        <w:numPr>
          <w:ilvl w:val="0"/>
          <w:numId w:val="19"/>
        </w:numPr>
        <w:spacing w:line="360" w:lineRule="auto"/>
        <w:ind w:firstLineChars="0"/>
        <w:rPr>
          <w:sz w:val="24"/>
          <w:szCs w:val="28"/>
        </w:rPr>
      </w:pPr>
      <w:r>
        <w:rPr>
          <w:rFonts w:hint="eastAsia" w:ascii="SimHei" w:hAnsi="SimHei" w:eastAsia="黑体"/>
          <w:sz w:val="24"/>
          <w:szCs w:val="28"/>
        </w:rPr>
        <w:t>被抽取学员通过后，全体学员通关（通关要求同上）</w:t>
      </w:r>
    </w:p>
    <w:p>
      <w:pPr>
        <w:pStyle w:val="19"/>
        <w:numPr>
          <w:ilvl w:val="0"/>
          <w:numId w:val="19"/>
        </w:numPr>
        <w:spacing w:line="360" w:lineRule="auto"/>
        <w:ind w:firstLineChars="0"/>
        <w:rPr>
          <w:sz w:val="28"/>
          <w:szCs w:val="28"/>
        </w:rPr>
      </w:pPr>
      <w:r>
        <w:rPr>
          <w:rFonts w:hint="eastAsia" w:ascii="SimHei" w:hAnsi="SimHei" w:eastAsia="黑体"/>
          <w:sz w:val="24"/>
          <w:szCs w:val="28"/>
        </w:rPr>
        <w:t>讲师总结</w:t>
      </w:r>
    </w:p>
    <w:p>
      <w:pPr>
        <w:pStyle w:val="19"/>
        <w:spacing w:line="360" w:lineRule="auto"/>
        <w:ind w:firstLine="0" w:firstLineChars="0"/>
        <w:rPr>
          <w:sz w:val="24"/>
          <w:szCs w:val="28"/>
        </w:rPr>
      </w:pPr>
      <w:r>
        <w:rPr>
          <w:rFonts w:ascii="SimHei" w:hAnsi="SimHei" w:eastAsia="黑体"/>
          <w:sz w:val="28"/>
          <w:szCs w:val="28"/>
        </w:rPr>
      </w:r>
    </w:p>
    <w:p>
      <w:pPr>
        <w:pStyle w:val="19"/>
        <w:ind w:firstLine="0" w:firstLineChars="0"/>
        <w:rPr>
          <w:sz w:val="28"/>
          <w:szCs w:val="28"/>
        </w:rPr>
      </w:pP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p>
    <w:p>
      <w:pPr>
        <w:spacing w:line="360" w:lineRule="auto"/>
        <w:jc w:val="center"/>
        <w:rPr>
          <w:rFonts w:ascii="黑体" w:eastAsia="黑体"/>
          <w:b/>
          <w:sz w:val="32"/>
        </w:rPr>
      </w:pPr>
      <w:r>
        <w:rPr>
          <w:rFonts w:hint="eastAsia" w:ascii="SimHei" w:eastAsia="黑体" w:hAnsi="SimHei"/>
          <w:b/>
          <w:sz w:val="32"/>
        </w:rPr>
        <w:t>（三）:竞赛式</w:t>
      </w:r>
    </w:p>
    <w:p>
      <w:pPr>
        <w:spacing w:line="360" w:lineRule="auto"/>
        <w:ind w:firstLine="480" w:firstLineChars="200"/>
        <w:rPr>
          <w:sz w:val="24"/>
        </w:rPr>
      </w:pPr>
      <w:r>
        <w:rPr>
          <w:rFonts w:hint="eastAsia" w:ascii="SimHei" w:hAnsi="SimHei" w:eastAsia="黑体"/>
          <w:sz w:val="24"/>
        </w:rPr>
        <w:t>讲师准备资料：竞赛题目、竞赛说明PPT,通关卡（参见“新人成长线”产品通关卡)、通关产品金句、通关说明PPT</w:t>
      </w:r>
    </w:p>
    <w:p>
      <w:pPr>
        <w:spacing w:line="360" w:lineRule="auto"/>
        <w:ind w:firstLine="480" w:firstLineChars="200"/>
        <w:rPr>
          <w:sz w:val="24"/>
        </w:rPr>
      </w:pPr>
      <w:r>
        <w:rPr>
          <w:rFonts w:hint="eastAsia" w:ascii="SimHei" w:hAnsi="SimHei" w:eastAsia="黑体"/>
          <w:sz w:val="24"/>
        </w:rPr>
        <w:t>学员准备资料：与产品相关的学员手册</w:t>
      </w:r>
    </w:p>
    <w:p>
      <w:pPr>
        <w:spacing w:line="360" w:lineRule="auto"/>
        <w:rPr>
          <w:sz w:val="24"/>
        </w:rPr>
      </w:pPr>
      <w:r>
        <w:rPr>
          <w:rFonts w:hint="eastAsia" w:ascii="SimHei" w:hAnsi="SimHei" w:eastAsia="黑体"/>
          <w:sz w:val="24"/>
        </w:rPr>
        <w:t>【流程】</w:t>
      </w:r>
    </w:p>
    <w:p>
      <w:pPr>
        <w:pStyle w:val="19"/>
        <w:numPr>
          <w:ilvl w:val="0"/>
          <w:numId w:val="20"/>
        </w:numPr>
        <w:spacing w:line="360" w:lineRule="auto"/>
        <w:ind w:firstLineChars="0"/>
        <w:rPr>
          <w:sz w:val="24"/>
          <w:szCs w:val="24"/>
        </w:rPr>
      </w:pPr>
      <w:r>
        <w:rPr>
          <w:rFonts w:hint="eastAsia" w:ascii="SimHei" w:hAnsi="SimHei" w:eastAsia="黑体"/>
          <w:sz w:val="24"/>
          <w:szCs w:val="24"/>
        </w:rPr>
        <w:t>全体学员教室就坐，讲师出题（题目可以重复)，学员抢答</w:t>
      </w:r>
    </w:p>
    <w:p>
      <w:pPr>
        <w:pStyle w:val="19"/>
        <w:numPr>
          <w:ilvl w:val="0"/>
          <w:numId w:val="20"/>
        </w:numPr>
        <w:spacing w:line="360" w:lineRule="auto"/>
        <w:ind w:firstLineChars="0"/>
        <w:rPr>
          <w:sz w:val="24"/>
          <w:szCs w:val="24"/>
        </w:rPr>
      </w:pPr>
      <w:r>
        <w:rPr>
          <w:rFonts w:hint="eastAsia" w:ascii="SimHei" w:hAnsi="SimHei" w:eastAsia="黑体"/>
          <w:sz w:val="24"/>
          <w:szCs w:val="24"/>
        </w:rPr>
        <w:t>每位学员必须答对5题以上，最先答对5题的前n名（根据参训人数,讲师自行确定名次数额）予以表扬、奖励</w:t>
      </w:r>
    </w:p>
    <w:p>
      <w:pPr>
        <w:pStyle w:val="19"/>
        <w:numPr>
          <w:ilvl w:val="0"/>
          <w:numId w:val="20"/>
        </w:numPr>
        <w:spacing w:line="360" w:lineRule="auto"/>
        <w:ind w:firstLineChars="0"/>
        <w:rPr>
          <w:sz w:val="28"/>
          <w:szCs w:val="28"/>
        </w:rPr>
      </w:pPr>
      <w:r>
        <w:rPr>
          <w:rFonts w:hint="eastAsia" w:ascii="SimHei" w:hAnsi="SimHei" w:eastAsia="黑体"/>
          <w:sz w:val="24"/>
          <w:szCs w:val="24"/>
        </w:rPr>
        <w:t>讲师讲解所有题目</w:t>
      </w:r>
    </w:p>
    <w:p>
      <w:pPr>
        <w:pStyle w:val="19"/>
        <w:numPr>
          <w:ilvl w:val="0"/>
          <w:numId w:val="20"/>
        </w:numPr>
        <w:spacing w:line="360" w:lineRule="auto"/>
        <w:ind w:firstLineChars="0"/>
        <w:rPr>
          <w:sz w:val="28"/>
          <w:szCs w:val="28"/>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hint="eastAsia" w:ascii="SimHei" w:hAnsi="SimHei" w:eastAsia="黑体"/>
          <w:sz w:val="24"/>
          <w:szCs w:val="24"/>
        </w:rPr>
        <w:t>竞赛完毕后通关（通关要求同上)</w:t>
      </w:r>
    </w:p>
    <w:p>
      <w:pPr>
        <w:pStyle w:val="19"/>
        <w:numPr>
          <w:ilvl w:val="0"/>
          <w:numId w:val="20"/>
        </w:numPr>
        <w:spacing w:line="360" w:lineRule="auto"/>
        <w:ind w:firstLineChars="0"/>
        <w:rPr>
          <w:sz w:val="28"/>
          <w:szCs w:val="28"/>
        </w:rPr>
      </w:pPr>
      <w:r>
        <w:rPr>
          <w:rFonts w:hint="eastAsia" w:ascii="SimHei" w:hAnsi="SimHei" w:eastAsia="黑体"/>
          <w:sz w:val="24"/>
          <w:szCs w:val="24"/>
        </w:rPr>
        <w:t>讲师总结</w:t>
      </w:r>
    </w:p>
    <w:p>
      <w:pPr>
        <w:spacing w:line="360" w:lineRule="auto"/>
        <w:jc w:val="center"/>
        <w:rPr>
          <w:rFonts w:ascii="黑体" w:eastAsia="黑体"/>
          <w:b/>
          <w:sz w:val="32"/>
          <w:szCs w:val="28"/>
        </w:rPr>
      </w:pPr>
      <w:r>
        <w:rPr>
          <w:rFonts w:hint="eastAsia" w:ascii="SimHei" w:eastAsia="黑体" w:hAnsi="SimHei"/>
          <w:b/>
          <w:sz w:val="32"/>
          <w:szCs w:val="28"/>
        </w:rPr>
        <w:t>（四）：对抗式</w:t>
      </w:r>
    </w:p>
    <w:p>
      <w:pPr>
        <w:spacing w:line="360" w:lineRule="auto"/>
        <w:ind w:firstLine="480" w:firstLineChars="200"/>
        <w:rPr>
          <w:sz w:val="24"/>
        </w:rPr>
      </w:pPr>
      <w:r>
        <w:rPr>
          <w:rFonts w:hint="eastAsia" w:ascii="SimHei" w:hAnsi="SimHei" w:eastAsia="黑体"/>
          <w:sz w:val="24"/>
          <w:szCs w:val="28"/>
        </w:rPr>
        <w:t>讲师准备资料：对抗说明PPT，</w:t>
      </w:r>
      <w:r>
        <w:rPr>
          <w:rFonts w:hint="eastAsia" w:ascii="SimHei" w:hAnsi="SimHei" w:eastAsia="黑体"/>
          <w:sz w:val="24"/>
        </w:rPr>
        <w:t>通关卡（参见“新人成长线"产品通关卡）、通关产品金句、通关说明PPT</w:t>
      </w:r>
    </w:p>
    <w:p>
      <w:pPr>
        <w:spacing w:line="360" w:lineRule="auto"/>
        <w:ind w:firstLine="480" w:firstLineChars="200"/>
        <w:rPr>
          <w:sz w:val="24"/>
          <w:szCs w:val="28"/>
        </w:rPr>
      </w:pPr>
      <w:r>
        <w:rPr>
          <w:rFonts w:hint="eastAsia" w:ascii="SimHei" w:hAnsi="SimHei" w:eastAsia="黑体"/>
          <w:sz w:val="24"/>
          <w:szCs w:val="28"/>
        </w:rPr>
        <w:t>学员准备资料：与产品相关的学员手册</w:t>
      </w:r>
    </w:p>
    <w:p>
      <w:pPr>
        <w:spacing w:line="360" w:lineRule="auto"/>
        <w:rPr>
          <w:sz w:val="24"/>
        </w:rPr>
      </w:pPr>
      <w:r>
        <w:rPr>
          <w:rFonts w:hint="eastAsia" w:ascii="SimHei" w:hAnsi="SimHei" w:eastAsia="黑体"/>
          <w:sz w:val="24"/>
        </w:rPr>
        <w:t>【流程】</w:t>
      </w:r>
    </w:p>
    <w:p>
      <w:pPr>
        <w:pStyle w:val="19"/>
        <w:numPr>
          <w:ilvl w:val="0"/>
          <w:numId w:val="21"/>
        </w:numPr>
        <w:spacing w:line="360" w:lineRule="auto"/>
        <w:ind w:firstLineChars="0"/>
        <w:rPr>
          <w:sz w:val="24"/>
          <w:szCs w:val="28"/>
        </w:rPr>
      </w:pPr>
      <w:r>
        <w:rPr>
          <w:rFonts w:hint="eastAsia" w:ascii="SimHei" w:hAnsi="SimHei" w:eastAsia="黑体"/>
          <w:sz w:val="24"/>
          <w:szCs w:val="28"/>
        </w:rPr>
        <w:t>桌椅沿白板两侧面对面排开</w:t>
      </w:r>
    </w:p>
    <w:p>
      <w:pPr>
        <w:pStyle w:val="19"/>
        <w:numPr>
          <w:ilvl w:val="0"/>
          <w:numId w:val="21"/>
        </w:numPr>
        <w:spacing w:line="360" w:lineRule="auto"/>
        <w:ind w:firstLineChars="0"/>
        <w:rPr>
          <w:sz w:val="24"/>
          <w:szCs w:val="28"/>
        </w:rPr>
      </w:pPr>
      <w:r>
        <w:rPr>
          <w:rFonts w:hint="eastAsia" w:ascii="SimHei" w:hAnsi="SimHei" w:eastAsia="黑体"/>
          <w:sz w:val="24"/>
          <w:szCs w:val="28"/>
        </w:rPr>
        <w:t>全体学员分为二组，全体站立</w:t>
      </w:r>
    </w:p>
    <w:p>
      <w:pPr>
        <w:pStyle w:val="19"/>
        <w:numPr>
          <w:ilvl w:val="0"/>
          <w:numId w:val="21"/>
        </w:numPr>
        <w:spacing w:line="360" w:lineRule="auto"/>
        <w:ind w:firstLineChars="0"/>
        <w:rPr>
          <w:sz w:val="24"/>
          <w:szCs w:val="28"/>
        </w:rPr>
      </w:pPr>
      <w:r>
        <w:rPr>
          <w:rFonts w:hint="eastAsia" w:ascii="SimHei" w:hAnsi="SimHei" w:eastAsia="黑体"/>
          <w:sz w:val="24"/>
          <w:szCs w:val="28"/>
        </w:rPr>
        <w:t>每组轮流1名学员讲解产品形态和特色，讲师白板记录，胜出者就坐（讲师评判，适度调整就坐人数平衡）</w:t>
      </w:r>
    </w:p>
    <w:p>
      <w:pPr>
        <w:pStyle w:val="19"/>
        <w:numPr>
          <w:ilvl w:val="0"/>
          <w:numId w:val="21"/>
        </w:numPr>
        <w:spacing w:line="360" w:lineRule="auto"/>
        <w:ind w:firstLineChars="0"/>
        <w:rPr>
          <w:sz w:val="24"/>
          <w:szCs w:val="28"/>
        </w:rPr>
      </w:pPr>
      <w:r>
        <w:rPr>
          <w:rFonts w:hint="eastAsia" w:ascii="SimHei" w:hAnsi="SimHei" w:eastAsia="黑体"/>
          <w:sz w:val="24"/>
          <w:szCs w:val="28"/>
        </w:rPr>
        <w:t>全体学员讲解完毕（每人必须讲解)，就坐人数多的队胜出</w:t>
      </w:r>
    </w:p>
    <w:p>
      <w:pPr>
        <w:pStyle w:val="19"/>
        <w:numPr>
          <w:ilvl w:val="0"/>
          <w:numId w:val="21"/>
        </w:numPr>
        <w:spacing w:line="360" w:lineRule="auto"/>
        <w:ind w:firstLineChars="0"/>
        <w:rPr>
          <w:sz w:val="24"/>
          <w:szCs w:val="28"/>
        </w:rPr>
      </w:pPr>
      <w:r>
        <w:rPr>
          <w:rFonts w:hint="eastAsia" w:ascii="SimHei" w:hAnsi="SimHei" w:eastAsia="黑体"/>
          <w:sz w:val="24"/>
          <w:szCs w:val="28"/>
        </w:rPr>
        <w:t>对抗完毕后通关（通关要求同上）</w:t>
      </w:r>
    </w:p>
    <w:p>
      <w:pPr>
        <w:pStyle w:val="19"/>
        <w:numPr>
          <w:ilvl w:val="0"/>
          <w:numId w:val="21"/>
        </w:numPr>
        <w:spacing w:line="360" w:lineRule="auto"/>
        <w:ind w:firstLineChars="0"/>
        <w:rPr>
          <w:sz w:val="24"/>
          <w:szCs w:val="28"/>
        </w:rPr>
      </w:pPr>
      <w:r>
        <w:rPr>
          <w:rFonts w:hint="eastAsia" w:ascii="SimHei" w:hAnsi="SimHei" w:eastAsia="黑体"/>
          <w:sz w:val="24"/>
          <w:szCs w:val="28"/>
        </w:rPr>
        <w:t>讲师总结</w:t>
      </w:r>
    </w:p>
    <w:p>
      <w:pPr>
        <w:rPr>
          <w:sz w:val="28"/>
          <w:szCs w:val="28"/>
        </w:rPr>
      </w:pP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r>
    </w:p>
    <w:p>
      <w:pPr>
        <w:spacing w:line="360" w:lineRule="auto"/>
        <w:jc w:val="center"/>
        <w:rPr>
          <w:rFonts w:ascii="黑体" w:eastAsia="黑体"/>
          <w:b/>
          <w:sz w:val="32"/>
          <w:szCs w:val="28"/>
        </w:rPr>
      </w:pPr>
      <w:r>
        <w:rPr>
          <w:rFonts w:hint="eastAsia" w:ascii="SimHei" w:eastAsia="黑体" w:hAnsi="SimHei"/>
          <w:b/>
          <w:sz w:val="32"/>
          <w:szCs w:val="28"/>
        </w:rPr>
        <w:t>（五）：分享式</w:t>
      </w:r>
    </w:p>
    <w:p>
      <w:pPr>
        <w:spacing w:line="360" w:lineRule="auto"/>
        <w:ind w:firstLine="480" w:firstLineChars="200"/>
        <w:rPr>
          <w:sz w:val="24"/>
        </w:rPr>
      </w:pPr>
      <w:r>
        <w:rPr>
          <w:rFonts w:hint="eastAsia" w:ascii="SimHei" w:hAnsi="SimHei" w:eastAsia="黑体"/>
          <w:sz w:val="24"/>
          <w:szCs w:val="28"/>
        </w:rPr>
        <w:t>讲师准备资料：分享PPT，</w:t>
      </w:r>
      <w:r>
        <w:rPr>
          <w:rFonts w:hint="eastAsia" w:ascii="SimHei" w:hAnsi="SimHei" w:eastAsia="黑体"/>
          <w:sz w:val="24"/>
        </w:rPr>
        <w:t>通关卡（参见“新人成长线"产品通关卡）、通关产品金句、通关说明PPT</w:t>
      </w:r>
    </w:p>
    <w:p>
      <w:pPr>
        <w:spacing w:line="360" w:lineRule="auto"/>
        <w:ind w:firstLine="480" w:firstLineChars="200"/>
        <w:rPr>
          <w:sz w:val="24"/>
          <w:szCs w:val="28"/>
        </w:rPr>
      </w:pPr>
      <w:r>
        <w:rPr>
          <w:rFonts w:hint="eastAsia" w:ascii="SimHei" w:hAnsi="SimHei" w:eastAsia="黑体"/>
          <w:sz w:val="24"/>
          <w:szCs w:val="28"/>
        </w:rPr>
        <w:t>学员准备资料:笔记本、笔、与产品相关的学员手册</w:t>
      </w:r>
    </w:p>
    <w:p>
      <w:pPr>
        <w:spacing w:line="360" w:lineRule="auto"/>
        <w:rPr>
          <w:sz w:val="24"/>
          <w:szCs w:val="28"/>
        </w:rPr>
      </w:pPr>
      <w:r>
        <w:rPr>
          <w:rFonts w:hint="eastAsia" w:ascii="SimHei" w:hAnsi="SimHei" w:eastAsia="黑体"/>
          <w:sz w:val="24"/>
          <w:szCs w:val="28"/>
        </w:rPr>
        <w:t>【流程】</w:t>
      </w:r>
    </w:p>
    <w:p>
      <w:pPr>
        <w:pStyle w:val="19"/>
        <w:numPr>
          <w:ilvl w:val="0"/>
          <w:numId w:val="22"/>
        </w:numPr>
        <w:spacing w:line="360" w:lineRule="auto"/>
        <w:ind w:firstLineChars="0"/>
        <w:rPr>
          <w:sz w:val="24"/>
          <w:szCs w:val="28"/>
        </w:rPr>
      </w:pPr>
      <w:r>
        <w:rPr>
          <w:rFonts w:hint="eastAsia" w:ascii="SimHei" w:hAnsi="SimHei" w:eastAsia="黑体"/>
          <w:sz w:val="24"/>
          <w:szCs w:val="28"/>
        </w:rPr>
        <w:t>设定分享内容</w:t>
      </w:r>
    </w:p>
    <w:p>
      <w:pPr>
        <w:pStyle w:val="19"/>
        <w:numPr>
          <w:ilvl w:val="0"/>
          <w:numId w:val="22"/>
        </w:numPr>
        <w:spacing w:line="360" w:lineRule="auto"/>
        <w:ind w:firstLineChars="0"/>
        <w:rPr>
          <w:sz w:val="24"/>
          <w:szCs w:val="28"/>
        </w:rPr>
      </w:pPr>
      <w:r>
        <w:rPr>
          <w:rFonts w:hint="eastAsia" w:ascii="SimHei" w:hAnsi="SimHei" w:eastAsia="黑体"/>
          <w:sz w:val="24"/>
          <w:szCs w:val="28"/>
        </w:rPr>
        <w:t>选择分享外勤人员</w:t>
      </w:r>
    </w:p>
    <w:p>
      <w:pPr>
        <w:pStyle w:val="19"/>
        <w:numPr>
          <w:ilvl w:val="0"/>
          <w:numId w:val="22"/>
        </w:numPr>
        <w:spacing w:line="360" w:lineRule="auto"/>
        <w:ind w:firstLineChars="0"/>
        <w:rPr>
          <w:sz w:val="24"/>
          <w:szCs w:val="28"/>
        </w:rPr>
      </w:pPr>
      <w:r>
        <w:rPr>
          <w:rFonts w:hint="eastAsia" w:ascii="SimHei" w:hAnsi="SimHei" w:eastAsia="黑体"/>
          <w:sz w:val="24"/>
          <w:szCs w:val="28"/>
        </w:rPr>
        <w:t>提前与分享外勤人员沟通</w:t>
      </w:r>
    </w:p>
    <w:p>
      <w:pPr>
        <w:pStyle w:val="19"/>
        <w:numPr>
          <w:ilvl w:val="0"/>
          <w:numId w:val="22"/>
        </w:numPr>
        <w:spacing w:line="360" w:lineRule="auto"/>
        <w:ind w:firstLineChars="0"/>
        <w:rPr>
          <w:sz w:val="24"/>
          <w:szCs w:val="28"/>
        </w:rPr>
      </w:pPr>
      <w:r>
        <w:rPr>
          <w:rFonts w:hint="eastAsia" w:ascii="SimHei" w:hAnsi="SimHei" w:eastAsia="黑体"/>
          <w:sz w:val="24"/>
          <w:szCs w:val="28"/>
        </w:rPr>
        <w:t>培训班分享</w:t>
      </w:r>
    </w:p>
    <w:p>
      <w:pPr>
        <w:pStyle w:val="19"/>
        <w:numPr>
          <w:ilvl w:val="0"/>
          <w:numId w:val="22"/>
        </w:numPr>
        <w:spacing w:line="360" w:lineRule="auto"/>
        <w:ind w:firstLineChars="0"/>
        <w:rPr>
          <w:sz w:val="24"/>
          <w:szCs w:val="28"/>
        </w:rPr>
      </w:pPr>
      <w:r>
        <w:rPr>
          <w:rFonts w:hint="eastAsia" w:ascii="SimHei" w:hAnsi="SimHei" w:eastAsia="黑体"/>
          <w:sz w:val="24"/>
          <w:szCs w:val="28"/>
        </w:rPr>
        <w:t>每位学员复述分享内容(可以使用学员自己理解的语言表述）</w:t>
      </w:r>
    </w:p>
    <w:p>
      <w:pPr>
        <w:pStyle w:val="19"/>
        <w:numPr>
          <w:ilvl w:val="0"/>
          <w:numId w:val="22"/>
        </w:numPr>
        <w:spacing w:line="360" w:lineRule="auto"/>
        <w:ind w:firstLineChars="0"/>
        <w:rPr>
          <w:sz w:val="24"/>
          <w:szCs w:val="28"/>
        </w:rPr>
      </w:pPr>
      <w:r>
        <w:rPr>
          <w:rFonts w:hint="eastAsia" w:ascii="SimHei" w:hAnsi="SimHei" w:eastAsia="黑体"/>
          <w:sz w:val="24"/>
          <w:szCs w:val="28"/>
        </w:rPr>
        <w:t>分享完毕后讲师小结分享内容</w:t>
      </w:r>
    </w:p>
    <w:p>
      <w:pPr>
        <w:pStyle w:val="19"/>
        <w:numPr>
          <w:ilvl w:val="0"/>
          <w:numId w:val="22"/>
        </w:numPr>
        <w:spacing w:line="360" w:lineRule="auto"/>
        <w:ind w:firstLineChars="0"/>
        <w:rPr>
          <w:sz w:val="24"/>
          <w:szCs w:val="28"/>
        </w:rPr>
      </w:pPr>
      <w:r>
        <w:rPr>
          <w:rFonts w:hint="eastAsia" w:ascii="SimHei" w:hAnsi="SimHei" w:eastAsia="黑体"/>
          <w:sz w:val="24"/>
          <w:szCs w:val="28"/>
        </w:rPr>
        <w:t>讲师小结完毕后通关（通关要求同上）</w:t>
      </w:r>
    </w:p>
    <w:p>
      <w:pPr>
        <w:pStyle w:val="19"/>
        <w:numPr>
          <w:ilvl w:val="0"/>
          <w:numId w:val="22"/>
        </w:numPr>
        <w:spacing w:line="360" w:lineRule="auto"/>
        <w:ind w:firstLineChars="0"/>
        <w:rPr>
          <w:sz w:val="24"/>
          <w:szCs w:val="28"/>
        </w:rPr>
      </w:pPr>
      <w:r>
        <w:rPr>
          <w:rFonts w:hint="eastAsia" w:ascii="SimHei" w:hAnsi="SimHei" w:eastAsia="黑体"/>
          <w:sz w:val="24"/>
          <w:szCs w:val="28"/>
        </w:rPr>
        <w:t>讲师总结</w:t>
      </w:r>
    </w:p>
    <w:p>
      <w:pPr>
        <w:spacing w:line="360" w:lineRule="auto"/>
        <w:rPr>
          <w:sz w:val="24"/>
          <w:szCs w:val="28"/>
        </w:rPr>
      </w:pP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r>
        <w:rPr>
          <w:rFonts w:ascii="SimHei" w:hAnsi="SimHei" w:eastAsia="黑体"/>
          <w:szCs w:val="22"/>
        </w:rPr>
      </w:r>
    </w:p>
    <w:p>
      <w:pPr>
        <w:jc w:val="center"/>
        <w:rPr>
          <w:rFonts w:ascii="黑体" w:eastAsia="黑体"/>
          <w:b/>
          <w:sz w:val="32"/>
        </w:rPr>
      </w:pPr>
      <w:r>
        <w:rPr>
          <w:rFonts w:hint="eastAsia" w:ascii="SimHei" w:eastAsia="黑体" w:hAnsi="SimHei"/>
          <w:b/>
          <w:sz w:val="36"/>
        </w:rPr>
        <w:t>专场客户联谊会</w:t>
      </w:r>
    </w:p>
    <w:p>
      <w:pPr>
        <w:spacing w:line="360" w:lineRule="auto"/>
        <w:rPr>
          <w:sz w:val="24"/>
        </w:rPr>
      </w:pPr>
      <w:r>
        <w:rPr>
          <w:rFonts w:hint="eastAsia" w:ascii="SimHei" w:hAnsi="SimHei" w:eastAsia="黑体"/>
          <w:sz w:val="24"/>
        </w:rPr>
        <w:t>【目的】</w:t>
      </w:r>
    </w:p>
    <w:p>
      <w:pPr>
        <w:spacing w:line="360" w:lineRule="auto"/>
        <w:ind w:firstLine="480" w:firstLineChars="200"/>
        <w:rPr>
          <w:sz w:val="24"/>
        </w:rPr>
      </w:pPr>
      <w:r>
        <w:rPr>
          <w:rFonts w:hint="eastAsia" w:ascii="SimHei" w:hAnsi="SimHei" w:eastAsia="黑体"/>
          <w:sz w:val="24"/>
        </w:rPr>
        <w:t>发挥当月前两周项目运作的效果，帮助新人运用“产品训练”的技能，促成“新人恳谈会”到场亲友及转介绍客户签单.</w:t>
      </w:r>
    </w:p>
    <w:p>
      <w:pPr>
        <w:spacing w:line="360" w:lineRule="auto"/>
        <w:rPr>
          <w:sz w:val="24"/>
        </w:rPr>
      </w:pPr>
      <w:r>
        <w:rPr>
          <w:rFonts w:hint="eastAsia" w:ascii="SimHei" w:hAnsi="SimHei" w:eastAsia="黑体"/>
          <w:sz w:val="24"/>
        </w:rPr>
        <w:t>【操作时间】</w:t>
      </w:r>
    </w:p>
    <w:p>
      <w:pPr>
        <w:spacing w:line="360" w:lineRule="auto"/>
        <w:ind w:firstLine="480" w:firstLineChars="200"/>
        <w:rPr>
          <w:sz w:val="24"/>
        </w:rPr>
      </w:pPr>
      <w:r>
        <w:rPr>
          <w:rFonts w:hint="eastAsia" w:ascii="SimHei" w:hAnsi="SimHei" w:eastAsia="黑体"/>
          <w:sz w:val="24"/>
        </w:rPr>
        <w:t>每月第三周，建议时间固定，便于新人养成习惯。每次持续时间以各机构操作形式等具体情况调整。</w:t>
      </w:r>
    </w:p>
    <w:p>
      <w:pPr>
        <w:spacing w:line="360" w:lineRule="auto"/>
        <w:rPr>
          <w:sz w:val="24"/>
        </w:rPr>
      </w:pPr>
      <w:r>
        <w:rPr>
          <w:rFonts w:hint="eastAsia" w:ascii="SimHei" w:hAnsi="SimHei" w:eastAsia="黑体"/>
          <w:sz w:val="24"/>
        </w:rPr>
        <w:t>【地点】职场</w:t>
      </w:r>
    </w:p>
    <w:p>
      <w:pPr>
        <w:spacing w:line="360" w:lineRule="auto"/>
        <w:rPr>
          <w:sz w:val="24"/>
        </w:rPr>
      </w:pPr>
      <w:r>
        <w:rPr>
          <w:rFonts w:hint="eastAsia" w:ascii="SimHei" w:hAnsi="SimHei" w:eastAsia="黑体"/>
          <w:sz w:val="24"/>
        </w:rPr>
        <w:t>【操作主体】</w:t>
      </w:r>
    </w:p>
    <w:p>
      <w:pPr>
        <w:spacing w:line="360" w:lineRule="auto"/>
        <w:ind w:firstLine="480" w:firstLineChars="200"/>
        <w:rPr>
          <w:sz w:val="24"/>
        </w:rPr>
      </w:pPr>
      <w:r>
        <w:rPr>
          <w:rFonts w:hint="eastAsia" w:ascii="SimHei" w:hAnsi="SimHei" w:eastAsia="黑体"/>
          <w:sz w:val="24"/>
        </w:rPr>
        <w:t>四级机构，由行政经理负责，组训辅助</w:t>
      </w:r>
    </w:p>
    <w:p>
      <w:pPr>
        <w:spacing w:line="360" w:lineRule="auto"/>
        <w:rPr>
          <w:sz w:val="24"/>
        </w:rPr>
      </w:pPr>
      <w:r>
        <w:rPr>
          <w:rFonts w:hint="eastAsia" w:ascii="SimHei" w:hAnsi="SimHei" w:eastAsia="黑体"/>
          <w:sz w:val="24"/>
        </w:rPr>
        <w:t>【对象】</w:t>
      </w:r>
    </w:p>
    <w:p>
      <w:pPr>
        <w:spacing w:line="360" w:lineRule="auto"/>
        <w:ind w:firstLine="480" w:firstLineChars="200"/>
        <w:rPr>
          <w:sz w:val="24"/>
        </w:rPr>
      </w:pPr>
      <w:r>
        <w:rPr>
          <w:rFonts w:hint="eastAsia" w:ascii="SimHei" w:hAnsi="SimHei" w:eastAsia="黑体"/>
          <w:sz w:val="24"/>
        </w:rPr>
        <w:t>参加当月第一周新人恳谈会的新人亲友及其转介绍人员</w:t>
      </w:r>
    </w:p>
    <w:p>
      <w:pPr>
        <w:spacing w:line="360" w:lineRule="auto"/>
        <w:rPr>
          <w:sz w:val="24"/>
        </w:rPr>
      </w:pPr>
      <w:r>
        <w:rPr>
          <w:rFonts w:hint="eastAsia" w:ascii="SimHei" w:hAnsi="SimHei" w:eastAsia="黑体"/>
          <w:sz w:val="24"/>
        </w:rPr>
        <w:t>【操作要点】</w:t>
      </w:r>
    </w:p>
    <w:p>
      <w:pPr>
        <w:spacing w:line="360" w:lineRule="auto"/>
        <w:ind w:firstLine="480" w:firstLineChars="200"/>
      </w:pPr>
      <w:r>
        <w:rPr>
          <w:rFonts w:hint="eastAsia" w:ascii="SimHei" w:hAnsi="SimHei" w:eastAsia="黑体"/>
          <w:sz w:val="24"/>
        </w:rPr>
        <w:t>形式上无限制,建议紧扣当前热门话题，如健康、养生、财富讲堂、歌咏比赛等均可，形式多样，注重氛围营造,以帮助新人出单为前提。</w:t>
      </w:r>
    </w:p>
    <w:p>
      <w:pPr>
        <w:spacing w:line="360" w:lineRule="auto"/>
        <w:rPr>
          <w:sz w:val="24"/>
        </w:rPr>
      </w:pPr>
      <w:r>
        <w:rPr>
          <w:rFonts w:hint="eastAsia" w:ascii="SimHei" w:hAnsi="SimHei" w:eastAsia="黑体"/>
          <w:sz w:val="24"/>
        </w:rPr>
        <w:t>【人员分工】</w:t>
      </w:r>
    </w:p>
    <w:tbl>
      <w:tblPr>
        <w:tblStyle w:val="13"/>
        <w:tblW w:w="8755" w:type="dxa"/>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371"/>
      </w:tblGrid>
      <w:tr>
        <w:tblPrEx>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384" w:type="dxa"/>
            <w:tcBorders>
              <w:bottom w:val="single" w:color="F79646" w:themeColor="accent6" w:sz="8" w:space="0"/>
            </w:tcBorders>
            <w:vAlign w:val="center"/>
          </w:tcPr>
          <w:p>
            <w:pPr>
              <w:jc w:val="center"/>
              <w:rPr>
                <w:b w:val="0"/>
                <w:sz w:val="24"/>
              </w:rPr>
            </w:pPr>
          </w:p>
        </w:tc>
        <w:tc>
          <w:tcPr>
            <w:tcW w:w="7371" w:type="dxa"/>
            <w:vAlign w:val="center"/>
          </w:tcPr>
          <w:p>
            <w:pPr>
              <w:jc w:val="center"/>
              <w:rPr>
                <w:b w:val="0"/>
                <w:sz w:val="24"/>
              </w:rPr>
            </w:pPr>
          </w:p>
        </w:tc>
      </w:tr>
      <w:tr>
        <w:tblPrEx>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384" w:type="dxa"/>
            <w:tcBorders>
              <w:right w:val="single" w:color="FF9966" w:sz="4" w:space="0"/>
            </w:tcBorders>
            <w:vAlign w:val="center"/>
          </w:tcPr>
          <w:p>
            <w:pPr>
              <w:jc w:val="center"/>
              <w:rPr>
                <w:sz w:val="24"/>
              </w:rPr>
            </w:pPr>
            <w:r>
              <w:rPr>
                <w:rFonts w:hint="eastAsia" w:ascii="SimHei" w:hAnsi="SimHei" w:eastAsia="黑体"/>
                <w:sz w:val="24"/>
              </w:rPr>
              <w:t>行政经理</w:t>
            </w:r>
          </w:p>
        </w:tc>
        <w:tc>
          <w:tcPr>
            <w:tcW w:w="7371" w:type="dxa"/>
            <w:tcBorders>
              <w:left w:val="single" w:color="FF9966" w:sz="4" w:space="0"/>
            </w:tcBorders>
            <w:vAlign w:val="center"/>
          </w:tcPr>
          <w:p>
            <w:pPr>
              <w:numPr>
                <w:ilvl w:val="0"/>
                <w:numId w:val="23"/>
              </w:numPr>
              <w:rPr>
                <w:sz w:val="18"/>
              </w:rPr>
            </w:pPr>
            <w:r>
              <w:rPr>
                <w:rFonts w:hint="eastAsia" w:ascii="SimHei" w:hAnsi="SimHei" w:eastAsia="黑体"/>
                <w:sz w:val="18"/>
              </w:rPr>
              <w:t>项目负责人，确定联谊会形式、时间,总体安排落实情况；</w:t>
            </w:r>
          </w:p>
          <w:p>
            <w:pPr>
              <w:numPr>
                <w:ilvl w:val="0"/>
                <w:numId w:val="23"/>
              </w:numPr>
              <w:rPr>
                <w:sz w:val="18"/>
              </w:rPr>
            </w:pPr>
            <w:r>
              <w:rPr>
                <w:rFonts w:hint="eastAsia" w:ascii="SimHei" w:hAnsi="SimHei" w:eastAsia="黑体"/>
                <w:sz w:val="18"/>
              </w:rPr>
              <w:t>联谊会致辞，欢迎客户，介绍活动意义，凸显对新人及亲友重视；</w:t>
            </w:r>
          </w:p>
          <w:p>
            <w:pPr>
              <w:numPr>
                <w:ilvl w:val="0"/>
                <w:numId w:val="23"/>
              </w:numPr>
              <w:rPr>
                <w:sz w:val="18"/>
              </w:rPr>
            </w:pPr>
            <w:r>
              <w:rPr>
                <w:rFonts w:hint="eastAsia" w:ascii="SimHei" w:hAnsi="SimHei" w:eastAsia="黑体"/>
                <w:sz w:val="18"/>
              </w:rPr>
              <w:t>主持会后总结和效果评估，落实改进措施和执行人员;</w:t>
            </w:r>
          </w:p>
        </w:tc>
      </w:tr>
      <w:tr>
        <w:tblPrEx>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F79646" w:themeColor="accent6" w:sz="8" w:space="0"/>
              <w:bottom w:val="single" w:color="F79646" w:themeColor="accent6" w:sz="8" w:space="0"/>
              <w:right w:val="single" w:color="FF9966" w:sz="4" w:space="0"/>
            </w:tcBorders>
            <w:vAlign w:val="center"/>
          </w:tcPr>
          <w:p>
            <w:pPr>
              <w:jc w:val="center"/>
              <w:rPr>
                <w:sz w:val="24"/>
              </w:rPr>
            </w:pPr>
            <w:r>
              <w:rPr>
                <w:rFonts w:hint="eastAsia" w:ascii="SimHei" w:hAnsi="SimHei" w:eastAsia="黑体"/>
                <w:sz w:val="24"/>
              </w:rPr>
              <w:t>组训</w:t>
            </w:r>
          </w:p>
        </w:tc>
        <w:tc>
          <w:tcPr>
            <w:tcW w:w="7371" w:type="dxa"/>
            <w:tcBorders>
              <w:left w:val="single" w:color="FF9966" w:sz="4" w:space="0"/>
            </w:tcBorders>
            <w:vAlign w:val="center"/>
          </w:tcPr>
          <w:p>
            <w:pPr>
              <w:numPr>
                <w:ilvl w:val="0"/>
                <w:numId w:val="24"/>
              </w:numPr>
              <w:rPr>
                <w:sz w:val="20"/>
              </w:rPr>
            </w:pPr>
            <w:r>
              <w:rPr>
                <w:rFonts w:hint="eastAsia" w:ascii="SimHei" w:hAnsi="SimHei" w:eastAsia="黑体"/>
                <w:sz w:val="20"/>
              </w:rPr>
              <w:t>联谊会主持人，负责串联各环节；</w:t>
            </w:r>
          </w:p>
          <w:p>
            <w:pPr>
              <w:numPr>
                <w:ilvl w:val="0"/>
                <w:numId w:val="24"/>
              </w:numPr>
              <w:rPr>
                <w:sz w:val="20"/>
              </w:rPr>
            </w:pPr>
            <w:r>
              <w:rPr>
                <w:rFonts w:hint="eastAsia" w:ascii="SimHei" w:hAnsi="SimHei" w:eastAsia="黑体"/>
                <w:sz w:val="20"/>
              </w:rPr>
              <w:t>根据实际情况负责部分内容宣讲，如主题讲座或产品介绍，准备相关课件内容;</w:t>
            </w:r>
          </w:p>
          <w:p>
            <w:pPr>
              <w:numPr>
                <w:ilvl w:val="0"/>
                <w:numId w:val="24"/>
              </w:numPr>
              <w:rPr>
                <w:sz w:val="20"/>
              </w:rPr>
            </w:pPr>
            <w:r>
              <w:rPr>
                <w:rFonts w:hint="eastAsia" w:ascii="SimHei" w:hAnsi="SimHei" w:eastAsia="黑体"/>
                <w:sz w:val="20"/>
              </w:rPr>
              <w:t>完成会前准备，包括场地、物资、硬件设备；</w:t>
            </w:r>
          </w:p>
        </w:tc>
      </w:tr>
      <w:tr>
        <w:tblPrEx>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left w:w="108" w:type="dxa"/>
            <w:bottom w:w="0" w:type="dxa"/>
            <w:right w:w="108" w:type="dxa"/>
          </w:tblCellMar>
        </w:tblPrEx>
        <w:tc>
          <w:tcPr>
            <w:tcW w:w="1384" w:type="dxa"/>
            <w:tcBorders>
              <w:right w:val="single" w:color="FF9966" w:sz="4" w:space="0"/>
            </w:tcBorders>
            <w:vAlign w:val="center"/>
          </w:tcPr>
          <w:p>
            <w:pPr>
              <w:jc w:val="center"/>
              <w:rPr>
                <w:sz w:val="24"/>
              </w:rPr>
            </w:pPr>
            <w:r>
              <w:rPr>
                <w:rFonts w:hint="eastAsia" w:ascii="SimHei" w:hAnsi="SimHei" w:eastAsia="黑体"/>
                <w:sz w:val="24"/>
              </w:rPr>
              <w:t>主管</w:t>
            </w:r>
          </w:p>
        </w:tc>
        <w:tc>
          <w:tcPr>
            <w:tcW w:w="7371" w:type="dxa"/>
            <w:tcBorders>
              <w:left w:val="single" w:color="FF9966" w:sz="4" w:space="0"/>
            </w:tcBorders>
            <w:vAlign w:val="center"/>
          </w:tcPr>
          <w:p>
            <w:pPr>
              <w:numPr>
                <w:ilvl w:val="0"/>
                <w:numId w:val="25"/>
              </w:numPr>
              <w:rPr>
                <w:sz w:val="20"/>
              </w:rPr>
            </w:pPr>
            <w:r>
              <w:rPr>
                <w:rFonts w:hint="eastAsia" w:ascii="SimHei" w:hAnsi="SimHei" w:eastAsia="黑体"/>
                <w:sz w:val="20"/>
              </w:rPr>
              <w:t>现场接待、签到,会场的秩序维护；</w:t>
            </w:r>
          </w:p>
          <w:p>
            <w:pPr>
              <w:numPr>
                <w:ilvl w:val="0"/>
                <w:numId w:val="25"/>
              </w:numPr>
              <w:rPr>
                <w:sz w:val="20"/>
              </w:rPr>
            </w:pPr>
            <w:r>
              <w:rPr>
                <w:rFonts w:hint="eastAsia" w:ascii="SimHei" w:hAnsi="SimHei" w:eastAsia="黑体"/>
                <w:sz w:val="20"/>
              </w:rPr>
              <w:t>签单阶段辅导需要帮助的新人；</w:t>
            </w:r>
          </w:p>
          <w:p>
            <w:pPr>
              <w:numPr>
                <w:ilvl w:val="0"/>
                <w:numId w:val="25"/>
              </w:numPr>
              <w:rPr>
                <w:sz w:val="20"/>
              </w:rPr>
            </w:pPr>
            <w:r>
              <w:rPr>
                <w:rFonts w:hint="eastAsia" w:ascii="SimHei" w:hAnsi="SimHei" w:eastAsia="黑体"/>
                <w:sz w:val="20"/>
              </w:rPr>
              <w:t>视具体情况可承担部分内容讲授，如产品推介，需准备相关课件内容；</w:t>
            </w:r>
          </w:p>
        </w:tc>
      </w:tr>
      <w:tr>
        <w:tblPrEx>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F79646" w:themeColor="accent6" w:sz="8" w:space="0"/>
              <w:bottom w:val="single" w:color="F79646" w:themeColor="accent6" w:sz="8" w:space="0"/>
              <w:right w:val="single" w:color="FF9966" w:sz="4" w:space="0"/>
            </w:tcBorders>
            <w:vAlign w:val="center"/>
          </w:tcPr>
          <w:p>
            <w:pPr>
              <w:jc w:val="center"/>
              <w:rPr>
                <w:sz w:val="24"/>
              </w:rPr>
            </w:pPr>
            <w:r>
              <w:rPr>
                <w:rFonts w:hint="eastAsia" w:ascii="SimHei" w:hAnsi="SimHei" w:eastAsia="黑体"/>
                <w:sz w:val="24"/>
              </w:rPr>
              <w:t>新人</w:t>
            </w:r>
          </w:p>
        </w:tc>
        <w:tc>
          <w:tcPr>
            <w:tcW w:w="7371" w:type="dxa"/>
            <w:tcBorders>
              <w:left w:val="single" w:color="FF9966" w:sz="4" w:space="0"/>
            </w:tcBorders>
            <w:vAlign w:val="center"/>
          </w:tcPr>
          <w:p>
            <w:pPr>
              <w:numPr>
                <w:ilvl w:val="0"/>
                <w:numId w:val="26"/>
              </w:numPr>
              <w:rPr>
                <w:sz w:val="20"/>
              </w:rPr>
            </w:pPr>
            <w:r>
              <w:rPr>
                <w:rFonts w:hint="eastAsia" w:ascii="SimHei" w:hAnsi="SimHei" w:eastAsia="黑体"/>
                <w:sz w:val="20"/>
              </w:rPr>
              <w:t>会前邀约客户,如无法邀约可要求转介绍；</w:t>
            </w:r>
          </w:p>
          <w:p>
            <w:pPr>
              <w:numPr>
                <w:ilvl w:val="0"/>
                <w:numId w:val="26"/>
              </w:numPr>
              <w:rPr>
                <w:sz w:val="20"/>
              </w:rPr>
            </w:pPr>
            <w:r>
              <w:rPr>
                <w:rFonts w:hint="eastAsia" w:ascii="SimHei" w:hAnsi="SimHei" w:eastAsia="黑体"/>
                <w:sz w:val="20"/>
              </w:rPr>
              <w:t>客户接送，保证客户参会；</w:t>
            </w:r>
          </w:p>
          <w:p>
            <w:pPr>
              <w:numPr>
                <w:ilvl w:val="0"/>
                <w:numId w:val="26"/>
              </w:numPr>
              <w:rPr>
                <w:sz w:val="20"/>
              </w:rPr>
            </w:pPr>
            <w:r>
              <w:rPr>
                <w:rFonts w:hint="eastAsia" w:ascii="SimHei" w:hAnsi="SimHei" w:eastAsia="黑体"/>
                <w:sz w:val="20"/>
              </w:rPr>
              <w:t>详细介绍产品内容，对客户疑问进行说明，对有意向的客户进行促成；</w:t>
            </w:r>
          </w:p>
        </w:tc>
      </w:tr>
    </w:tbl>
    <w:p>
      <w:pPr>
        <w:spacing w:line="360" w:lineRule="auto"/>
        <w:jc w:val="left"/>
        <w:rPr>
          <w:b/>
          <w:sz w:val="24"/>
        </w:rPr>
      </w:pPr>
      <w:r>
        <w:rPr>
          <w:rFonts w:hint="eastAsia" w:ascii="SimHei" w:hAnsi="SimHei" w:eastAsia="黑体"/>
          <w:b/>
          <w:sz w:val="24"/>
        </w:rPr>
        <w:t>示例:健康养生讲座</w:t>
      </w:r>
    </w:p>
    <w:p>
      <w:pPr>
        <w:spacing w:line="360" w:lineRule="auto"/>
        <w:jc w:val="center"/>
        <w:rPr>
          <w:rFonts w:ascii="黑体" w:eastAsia="黑体"/>
          <w:b/>
          <w:sz w:val="24"/>
        </w:rPr>
      </w:pPr>
      <w:r>
        <w:rPr>
          <w:rFonts w:hint="eastAsia" w:ascii="SimHei" w:eastAsia="黑体" w:hAnsi="SimHei"/>
          <w:b/>
          <w:sz w:val="32"/>
        </w:rPr>
        <w:t>会前准备</w:t>
      </w:r>
    </w:p>
    <w:p>
      <w:pPr>
        <w:spacing w:line="360" w:lineRule="auto"/>
        <w:rPr>
          <w:sz w:val="24"/>
        </w:rPr>
      </w:pPr>
      <w:r>
        <w:rPr>
          <w:rFonts w:hint="eastAsia" w:ascii="SimHei" w:hAnsi="SimHei" w:eastAsia="黑体"/>
          <w:sz w:val="24"/>
        </w:rPr>
        <w:t>【机构操作步骤及要求】</w:t>
      </w:r>
    </w:p>
    <w:p>
      <w:pPr>
        <w:pStyle w:val="19"/>
        <w:numPr>
          <w:ilvl w:val="0"/>
          <w:numId w:val="27"/>
        </w:numPr>
        <w:spacing w:line="360" w:lineRule="auto"/>
        <w:ind w:firstLineChars="0"/>
        <w:rPr>
          <w:sz w:val="24"/>
        </w:rPr>
      </w:pPr>
      <w:r>
        <w:rPr>
          <w:rFonts w:hint="eastAsia" w:ascii="SimHei" w:hAnsi="SimHei" w:eastAsia="黑体"/>
          <w:sz w:val="24"/>
        </w:rPr>
        <w:t>以健康养生讲座为主题，制作统一的邀请函。邀请函内注明为体现对公司新进业务员亲友的关爱，特别组织该健康讲座，现场有养生知识普及,并设立礼品.邀请函需附参会回执明确是否到场，如不到场请勾选理由或另外注明。</w:t>
      </w:r>
    </w:p>
    <w:p>
      <w:pPr>
        <w:spacing w:line="360" w:lineRule="auto"/>
        <w:jc w:val="left"/>
        <w:rPr>
          <w:sz w:val="28"/>
        </w:rPr>
      </w:pPr>
      <w:r>
        <w:rPr>
          <w:rFonts w:hint="eastAsia" w:ascii="SimHei" w:hAnsi="SimHei" w:eastAsia="黑体"/>
          <w:b/>
        </w:rPr>
        <w:t>亲友邀请函(示例)</w:t>
      </w:r>
    </w:p>
    <w:p>
      <w:pPr>
        <w:spacing w:line="360" w:lineRule="auto"/>
        <w:rPr>
          <w:sz w:val="24"/>
        </w:rPr>
      </w:pPr>
      <w:r>
        <w:rPr>
          <w:rFonts w:ascii="SimHei" w:hAnsi="SimHei" w:eastAsia="黑体"/>
          <w:sz w:val="24"/>
        </w:rPr>
      </w:r>
    </w:p>
    <w:p>
      <w:pPr>
        <w:pStyle w:val="19"/>
        <w:numPr>
          <w:ilvl w:val="0"/>
          <w:numId w:val="27"/>
        </w:numPr>
        <w:spacing w:line="360" w:lineRule="auto"/>
        <w:ind w:firstLineChars="0"/>
        <w:rPr>
          <w:sz w:val="24"/>
        </w:rPr>
      </w:pPr>
      <w:r>
        <w:rPr>
          <w:rFonts w:hint="eastAsia" w:ascii="SimHei" w:hAnsi="SimHei" w:eastAsia="黑体"/>
          <w:sz w:val="24"/>
        </w:rPr>
        <w:t>提前一周召集新人通知联谊会时间、地点，下发邀请函并要求尽快提交回执，统计参会人数，并以此追踪新人邀约动作。</w:t>
      </w:r>
    </w:p>
    <w:p>
      <w:pPr>
        <w:pStyle w:val="19"/>
        <w:numPr>
          <w:ilvl w:val="0"/>
          <w:numId w:val="27"/>
        </w:numPr>
        <w:spacing w:line="360" w:lineRule="auto"/>
        <w:ind w:firstLineChars="0"/>
        <w:rPr>
          <w:sz w:val="24"/>
        </w:rPr>
      </w:pPr>
      <w:r>
        <w:rPr>
          <w:rFonts w:hint="eastAsia" w:ascii="SimHei" w:hAnsi="SimHei" w:eastAsia="黑体"/>
          <w:sz w:val="24"/>
        </w:rPr>
        <w:t>选定主持人、养生讲座主讲人、产品主讲人,并制作相应投影片、音乐等。其中，养生讲座可包括健康新闻宣导、知识普及、学做健身操、健康食谱搭配等趣味内容,逐步引导至健康成本逐年提高话题；产品推介投影片需与养生讲座内容有连贯性,并在推介过程中结合讲座内容。</w:t>
      </w:r>
    </w:p>
    <w:p>
      <w:pPr>
        <w:pStyle w:val="19"/>
        <w:numPr>
          <w:ilvl w:val="0"/>
          <w:numId w:val="27"/>
        </w:numPr>
        <w:spacing w:line="360" w:lineRule="auto"/>
        <w:ind w:firstLineChars="0"/>
        <w:rPr>
          <w:sz w:val="24"/>
        </w:rPr>
      </w:pPr>
      <w:r>
        <w:rPr>
          <w:rFonts w:hint="eastAsia" w:ascii="SimHei" w:hAnsi="SimHei" w:eastAsia="黑体"/>
          <w:sz w:val="24"/>
        </w:rPr>
        <w:t>邀请买过产品的客户分享，提前沟通分享内容，针对产品本身，或新人的专业服务展开,以实际经历突出产品优越性（如无合适客户可由内勤客串）。</w:t>
      </w:r>
    </w:p>
    <w:p>
      <w:pPr>
        <w:pStyle w:val="19"/>
        <w:numPr>
          <w:ilvl w:val="0"/>
          <w:numId w:val="27"/>
        </w:numPr>
        <w:spacing w:line="360" w:lineRule="auto"/>
        <w:ind w:firstLineChars="0"/>
        <w:rPr>
          <w:sz w:val="24"/>
        </w:rPr>
      </w:pPr>
      <w:r>
        <w:rPr>
          <w:rFonts w:hint="eastAsia" w:ascii="SimHei" w:hAnsi="SimHei" w:eastAsia="黑体"/>
          <w:sz w:val="24"/>
        </w:rPr>
        <w:t>根据参与人数准备相关物资，包括并不限于签到本、签字笔、水果零食、小礼品、健康宣传资料、产品特色单页、签单奖品。</w:t>
      </w:r>
    </w:p>
    <w:p>
      <w:pPr>
        <w:pStyle w:val="19"/>
        <w:numPr>
          <w:ilvl w:val="0"/>
          <w:numId w:val="27"/>
        </w:numPr>
        <w:spacing w:line="360" w:lineRule="auto"/>
        <w:ind w:firstLineChars="0"/>
        <w:rPr>
          <w:sz w:val="24"/>
        </w:rPr>
      </w:pPr>
      <w:r>
        <w:rPr>
          <w:rFonts w:hint="eastAsia" w:ascii="SimHei" w:hAnsi="SimHei" w:eastAsia="黑体"/>
          <w:sz w:val="24"/>
        </w:rPr>
        <w:t>提前完成场地布置，包括并不限于欢迎横幅、易拉宝、电脑投影仪等硬件架设、签到台、桌椅摆放（岛屿式或横排均可,视人数而定）、礼品展示、零食摆放等.</w:t>
      </w:r>
    </w:p>
    <w:p>
      <w:pPr>
        <w:pStyle w:val="19"/>
        <w:numPr>
          <w:ilvl w:val="0"/>
          <w:numId w:val="27"/>
        </w:numPr>
        <w:spacing w:line="360" w:lineRule="auto"/>
        <w:ind w:firstLineChars="0"/>
        <w:rPr>
          <w:sz w:val="24"/>
        </w:rPr>
      </w:pPr>
      <w:r>
        <w:rPr>
          <w:rFonts w:hint="eastAsia" w:ascii="SimHei" w:hAnsi="SimHei" w:eastAsia="黑体"/>
          <w:sz w:val="24"/>
        </w:rPr>
        <w:t>联谊会开始前半小时，主持人、讲师、签到人员就位,现场持续播放音乐营造氛围，音乐以轻快为主，切忌吵闹或过于舒缓。</w:t>
      </w:r>
    </w:p>
    <w:p>
      <w:pPr>
        <w:spacing w:line="360" w:lineRule="auto"/>
        <w:rPr>
          <w:sz w:val="24"/>
        </w:rPr>
      </w:pPr>
      <w:r>
        <w:rPr>
          <w:rFonts w:hint="eastAsia" w:ascii="SimHei" w:hAnsi="SimHei" w:eastAsia="黑体"/>
          <w:sz w:val="24"/>
        </w:rPr>
        <w:t>【新人操作步骤及要求】</w:t>
      </w:r>
    </w:p>
    <w:p>
      <w:pPr>
        <w:pStyle w:val="19"/>
        <w:numPr>
          <w:ilvl w:val="0"/>
          <w:numId w:val="29"/>
        </w:numPr>
        <w:spacing w:line="360" w:lineRule="auto"/>
        <w:ind w:firstLineChars="0"/>
        <w:rPr>
          <w:sz w:val="24"/>
        </w:rPr>
      </w:pPr>
      <w:r>
        <w:rPr>
          <w:rFonts w:hint="eastAsia" w:ascii="SimHei" w:hAnsi="SimHei" w:eastAsia="黑体"/>
          <w:sz w:val="24"/>
        </w:rPr>
        <w:t>提前一周上门发邀请函，邀请恳谈会亲友及转介绍客户，并要求客户填写回执,相关话术如下：</w:t>
      </w:r>
    </w:p>
    <w:p>
      <w:pPr>
        <w:pStyle w:val="19"/>
        <w:spacing w:line="360" w:lineRule="auto"/>
        <w:ind w:left="360" w:firstLine="0" w:firstLineChars="0"/>
        <w:rPr>
          <w:rFonts w:ascii="仿宋_GB2312" w:eastAsia="仿宋_GB2312"/>
          <w:sz w:val="24"/>
        </w:rPr>
      </w:pPr>
      <w:r>
        <w:rPr>
          <w:rFonts w:hint="eastAsia" w:ascii="SimHei" w:eastAsia="黑体" w:hAnsi="SimHei"/>
          <w:sz w:val="24"/>
        </w:rPr>
        <w:t>业：李叔叔，你好啊，最近忙不忙啊？</w:t>
      </w:r>
    </w:p>
    <w:p>
      <w:pPr>
        <w:pStyle w:val="19"/>
        <w:spacing w:line="360" w:lineRule="auto"/>
        <w:ind w:left="360" w:firstLine="0" w:firstLineChars="0"/>
        <w:rPr>
          <w:rFonts w:ascii="仿宋_GB2312" w:eastAsia="仿宋_GB2312"/>
          <w:sz w:val="24"/>
        </w:rPr>
      </w:pPr>
      <w:r>
        <w:rPr>
          <w:rFonts w:hint="eastAsia" w:ascii="SimHei" w:eastAsia="黑体" w:hAnsi="SimHei"/>
          <w:sz w:val="24"/>
        </w:rPr>
        <w:t>客:还行吧</w:t>
      </w:r>
    </w:p>
    <w:p>
      <w:pPr>
        <w:pStyle w:val="19"/>
        <w:spacing w:line="360" w:lineRule="auto"/>
        <w:ind w:left="360" w:firstLine="0" w:firstLineChars="0"/>
        <w:rPr>
          <w:rFonts w:ascii="仿宋_GB2312" w:eastAsia="仿宋_GB2312"/>
          <w:sz w:val="24"/>
        </w:rPr>
      </w:pPr>
      <w:r>
        <w:rPr>
          <w:rFonts w:hint="eastAsia" w:ascii="SimHei" w:eastAsia="黑体" w:hAnsi="SimHei"/>
          <w:sz w:val="24"/>
        </w:rPr>
        <w:t>（对参加过恳谈会的亲友）</w:t>
      </w:r>
    </w:p>
    <w:p>
      <w:pPr>
        <w:pStyle w:val="19"/>
        <w:spacing w:line="360" w:lineRule="auto"/>
        <w:ind w:left="360" w:firstLine="0" w:firstLineChars="0"/>
        <w:rPr>
          <w:rFonts w:ascii="仿宋_GB2312" w:eastAsia="仿宋_GB2312"/>
          <w:sz w:val="24"/>
        </w:rPr>
      </w:pPr>
      <w:r>
        <w:rPr>
          <w:rFonts w:hint="eastAsia" w:ascii="SimHei" w:eastAsia="黑体" w:hAnsi="SimHei"/>
          <w:sz w:val="24"/>
        </w:rPr>
        <w:t>业：是这样的，前两周您来参加了我的新人恳谈会，通过这个机会您也了解了我现在的工作，虽然辛苦但却是很有意义的，尤其是得到了您的支持我觉得更有信心了,真的很感谢您上次能过来。</w:t>
      </w:r>
    </w:p>
    <w:p>
      <w:pPr>
        <w:pStyle w:val="19"/>
        <w:spacing w:line="360" w:lineRule="auto"/>
        <w:ind w:left="360" w:firstLine="0" w:firstLineChars="0"/>
        <w:rPr>
          <w:rFonts w:ascii="仿宋_GB2312" w:eastAsia="仿宋_GB2312"/>
          <w:sz w:val="24"/>
        </w:rPr>
      </w:pPr>
      <w:r>
        <w:rPr>
          <w:rFonts w:hint="eastAsia" w:ascii="SimHei" w:eastAsia="黑体" w:hAnsi="SimHei"/>
          <w:sz w:val="24"/>
        </w:rPr>
        <w:t>（对恳谈会上亲友转介绍人员）</w:t>
      </w:r>
    </w:p>
    <w:p>
      <w:pPr>
        <w:pStyle w:val="19"/>
        <w:spacing w:line="360" w:lineRule="auto"/>
        <w:ind w:left="360" w:firstLine="0" w:firstLineChars="0"/>
        <w:rPr>
          <w:rFonts w:ascii="仿宋_GB2312" w:eastAsia="仿宋_GB2312"/>
          <w:sz w:val="24"/>
        </w:rPr>
      </w:pPr>
      <w:r>
        <w:rPr>
          <w:rFonts w:hint="eastAsia" w:ascii="SimHei" w:eastAsia="黑体" w:hAnsi="SimHei"/>
          <w:sz w:val="24"/>
        </w:rPr>
        <w:t>业:您知道的，前两周＊*＊来参加了我的新人恳谈会，觉得我的工作很有意义,特意向我提起了您，让我有空能跟您多交流.相信之前他也已经跟您打过招呼了，在此谢谢您对我工作的支持.</w:t>
      </w:r>
    </w:p>
    <w:p>
      <w:pPr>
        <w:pStyle w:val="19"/>
        <w:spacing w:line="360" w:lineRule="auto"/>
        <w:ind w:left="360" w:firstLine="0" w:firstLineChars="0"/>
        <w:rPr>
          <w:rFonts w:ascii="仿宋_GB2312" w:eastAsia="仿宋_GB2312"/>
          <w:sz w:val="24"/>
        </w:rPr>
      </w:pPr>
      <w:r>
        <w:rPr>
          <w:rFonts w:hint="eastAsia" w:ascii="SimHei" w:eastAsia="黑体" w:hAnsi="SimHei"/>
          <w:sz w:val="24"/>
        </w:rPr>
        <w:t>客：应该的</w:t>
      </w:r>
    </w:p>
    <w:p>
      <w:pPr>
        <w:pStyle w:val="19"/>
        <w:spacing w:line="360" w:lineRule="auto"/>
        <w:ind w:left="360" w:firstLine="0" w:firstLineChars="0"/>
        <w:rPr>
          <w:rFonts w:ascii="仿宋_GB2312" w:eastAsia="仿宋_GB2312"/>
          <w:sz w:val="24"/>
        </w:rPr>
      </w:pPr>
      <w:r>
        <w:rPr>
          <w:rFonts w:hint="eastAsia" w:ascii="SimHei" w:eastAsia="黑体" w:hAnsi="SimHei"/>
          <w:sz w:val="24"/>
        </w:rPr>
        <w:t>业：说起上次恳谈会,我一直不知道用什么方式来感谢您,正好这两天公司在搞一个健康养生讲座，是公司为了关心我们业务员家属的项目，有教保健操啊、健康食谱啊、联谊活动还有礼品送，但是每个人可以参加的家属名额有限,我就把这门票给您送来了，不花钱的讲座我们干嘛不去呢。您看是一个人去还是和您爱人一起去呢?</w:t>
      </w:r>
    </w:p>
    <w:p>
      <w:pPr>
        <w:pStyle w:val="19"/>
        <w:spacing w:line="360" w:lineRule="auto"/>
        <w:ind w:left="360" w:firstLine="0" w:firstLineChars="0"/>
        <w:rPr>
          <w:rFonts w:ascii="仿宋_GB2312" w:eastAsia="仿宋_GB2312"/>
          <w:sz w:val="24"/>
        </w:rPr>
      </w:pPr>
      <w:r>
        <w:rPr>
          <w:rFonts w:hint="eastAsia" w:ascii="SimHei" w:eastAsia="黑体" w:hAnsi="SimHei"/>
          <w:sz w:val="24"/>
        </w:rPr>
        <w:t>客：一起吧</w:t>
      </w:r>
    </w:p>
    <w:p>
      <w:pPr>
        <w:pStyle w:val="19"/>
        <w:spacing w:line="360" w:lineRule="auto"/>
        <w:ind w:left="360" w:firstLine="0" w:firstLineChars="0"/>
        <w:rPr>
          <w:rFonts w:ascii="仿宋_GB2312" w:eastAsia="仿宋_GB2312"/>
          <w:sz w:val="24"/>
        </w:rPr>
      </w:pPr>
      <w:r>
        <w:rPr>
          <w:rFonts w:hint="eastAsia" w:ascii="SimHei" w:eastAsia="黑体" w:hAnsi="SimHei"/>
          <w:sz w:val="24"/>
        </w:rPr>
        <w:t>业：好啊，那我就帮您在回执上填2个人了。因为公司名额控制很严，所以没有回执的都不让参加，麻烦您在回执上签个字吧，我好确定座位。到那天我会来接您的。</w:t>
      </w:r>
    </w:p>
    <w:p>
      <w:pPr>
        <w:pStyle w:val="19"/>
        <w:spacing w:line="360" w:lineRule="auto"/>
        <w:ind w:left="360" w:firstLine="0" w:firstLineChars="0"/>
        <w:rPr>
          <w:rFonts w:ascii="仿宋_GB2312" w:eastAsia="仿宋_GB2312"/>
          <w:sz w:val="24"/>
        </w:rPr>
      </w:pPr>
      <w:r>
        <w:rPr>
          <w:rFonts w:hint="eastAsia" w:ascii="SimHei" w:eastAsia="黑体" w:hAnsi="SimHei"/>
          <w:sz w:val="24"/>
        </w:rPr>
        <w:t>（如客户表示不想去，可询问原因，并在回执上注明:时间冲突可更换下次；没有兴趣则鼓励客户推荐朋友，不要浪费这个名额；不愿推荐则可约下次上门递送讲座资料，直接促成签单）</w:t>
      </w:r>
    </w:p>
    <w:p>
      <w:pPr>
        <w:pStyle w:val="19"/>
        <w:numPr>
          <w:ilvl w:val="0"/>
          <w:numId w:val="29"/>
        </w:numPr>
        <w:spacing w:line="360" w:lineRule="auto"/>
        <w:ind w:firstLineChars="0"/>
        <w:rPr>
          <w:sz w:val="24"/>
        </w:rPr>
      </w:pPr>
      <w:r>
        <w:rPr>
          <w:rFonts w:hint="eastAsia" w:ascii="SimHei" w:hAnsi="SimHei" w:eastAsia="黑体"/>
          <w:sz w:val="24"/>
        </w:rPr>
        <w:t>联谊会前一天短信、电话提醒客户明天参加，并约定接送地点。</w:t>
      </w:r>
    </w:p>
    <w:p>
      <w:pPr>
        <w:pStyle w:val="19"/>
        <w:numPr>
          <w:ilvl w:val="0"/>
          <w:numId w:val="29"/>
        </w:numPr>
        <w:spacing w:line="360" w:lineRule="auto"/>
        <w:ind w:firstLineChars="0"/>
        <w:rPr>
          <w:sz w:val="24"/>
        </w:rPr>
      </w:pPr>
      <w:r>
        <w:rPr>
          <w:rFonts w:hint="eastAsia" w:ascii="SimHei" w:hAnsi="SimHei" w:eastAsia="黑体"/>
          <w:sz w:val="24"/>
        </w:rPr>
        <w:t>联谊会当天至约定地点接客户，并引导至签到台签到、收礼品.</w:t>
      </w:r>
    </w:p>
    <w:p>
      <w:pPr>
        <w:pStyle w:val="19"/>
        <w:numPr>
          <w:ilvl w:val="0"/>
          <w:numId w:val="29"/>
        </w:numPr>
        <w:spacing w:line="360" w:lineRule="auto"/>
        <w:ind w:firstLineChars="0"/>
        <w:rPr>
          <w:sz w:val="24"/>
        </w:rPr>
      </w:pPr>
      <w:r>
        <w:rPr>
          <w:rFonts w:hint="eastAsia" w:ascii="SimHei" w:hAnsi="SimHei" w:eastAsia="黑体"/>
          <w:sz w:val="24"/>
        </w:rPr>
        <w:t>安排客户落座，建议尽量往前坐，不会显得场地空旷,造成门可罗雀的印象。(安排座位时按照到达的时间顺序落座，业务员间不可起争执）</w:t>
      </w:r>
    </w:p>
    <w:p>
      <w:pPr>
        <w:pStyle w:val="19"/>
        <w:numPr>
          <w:ilvl w:val="0"/>
          <w:numId w:val="29"/>
        </w:numPr>
        <w:spacing w:line="360" w:lineRule="auto"/>
        <w:ind w:firstLineChars="0"/>
        <w:rPr>
          <w:sz w:val="24"/>
        </w:rPr>
      </w:pPr>
      <w:r>
        <w:rPr>
          <w:rFonts w:hint="eastAsia" w:ascii="SimHei" w:hAnsi="SimHei" w:eastAsia="黑体"/>
          <w:sz w:val="24"/>
        </w:rPr>
        <w:t>联谊会开始前，新人与各亲友客户交流,或互相介绍客户认识，杜绝冷场或置之不理；尤其告知客户洗手间、吸烟室等所在,解除客户的不安情绪.</w:t>
      </w:r>
    </w:p>
    <w:p>
      <w:pPr>
        <w:spacing w:line="360" w:lineRule="auto"/>
        <w:jc w:val="center"/>
        <w:rPr>
          <w:rFonts w:ascii="黑体" w:eastAsia="黑体"/>
          <w:b/>
          <w:sz w:val="24"/>
        </w:rPr>
      </w:pPr>
      <w:r>
        <w:rPr>
          <w:rFonts w:hint="eastAsia" w:ascii="SimHei" w:eastAsia="黑体" w:hAnsi="SimHei"/>
          <w:b/>
          <w:sz w:val="32"/>
        </w:rPr>
        <w:t>会中运作</w:t>
      </w:r>
    </w:p>
    <w:p>
      <w:pPr>
        <w:spacing w:line="360" w:lineRule="auto"/>
        <w:rPr>
          <w:sz w:val="24"/>
        </w:rPr>
      </w:pPr>
      <w:r>
        <w:rPr>
          <w:rFonts w:hint="eastAsia" w:ascii="SimHei" w:hAnsi="SimHei" w:eastAsia="黑体"/>
          <w:sz w:val="24"/>
        </w:rPr>
        <w:t>【机构操作步骤及要求】</w:t>
      </w:r>
    </w:p>
    <w:p>
      <w:pPr>
        <w:pStyle w:val="19"/>
        <w:numPr>
          <w:ilvl w:val="0"/>
          <w:numId w:val="30"/>
        </w:numPr>
        <w:spacing w:line="360" w:lineRule="auto"/>
        <w:ind w:firstLineChars="0"/>
        <w:rPr>
          <w:sz w:val="24"/>
        </w:rPr>
      </w:pPr>
      <w:r>
        <w:rPr>
          <w:rFonts w:hint="eastAsia" w:ascii="SimHei" w:hAnsi="SimHei" w:eastAsia="黑体"/>
          <w:sz w:val="24"/>
        </w:rPr>
        <w:t>主持人上台自我介绍，致欢迎词，并导引机构行政经理上台</w:t>
      </w:r>
    </w:p>
    <w:p>
      <w:pPr>
        <w:pStyle w:val="19"/>
        <w:numPr>
          <w:ilvl w:val="0"/>
          <w:numId w:val="30"/>
        </w:numPr>
        <w:spacing w:line="360" w:lineRule="auto"/>
        <w:ind w:firstLineChars="0"/>
        <w:rPr>
          <w:sz w:val="24"/>
        </w:rPr>
      </w:pPr>
      <w:r>
        <w:rPr>
          <w:rFonts w:hint="eastAsia" w:ascii="SimHei" w:hAnsi="SimHei" w:eastAsia="黑体"/>
          <w:sz w:val="24"/>
        </w:rPr>
        <w:t>行政经理上台演讲，内容包括但不限于：感谢客户到场；概述新人在公司的工作情况（表扬各个新人的工作表现，赋予期望)；告知客户活动背景（公司关心员工及家属，特别组织健康讲座，学习养生知识……）;介绍联谊会大致流程及亮点；祝愿客户共度美好的时光.</w:t>
      </w:r>
    </w:p>
    <w:p>
      <w:pPr>
        <w:pStyle w:val="19"/>
        <w:numPr>
          <w:ilvl w:val="0"/>
          <w:numId w:val="30"/>
        </w:numPr>
        <w:spacing w:line="360" w:lineRule="auto"/>
        <w:ind w:firstLineChars="0"/>
        <w:rPr>
          <w:sz w:val="24"/>
        </w:rPr>
      </w:pPr>
      <w:r>
        <w:rPr>
          <w:rFonts w:hint="eastAsia" w:ascii="SimHei" w:hAnsi="SimHei" w:eastAsia="黑体"/>
          <w:sz w:val="24"/>
        </w:rPr>
        <w:t>主持人介绍并引导健康养生讲师上台，按照原定内容流程进行讲座，并最终过渡到公司产品.</w:t>
      </w:r>
    </w:p>
    <w:p>
      <w:pPr>
        <w:pStyle w:val="19"/>
        <w:numPr>
          <w:ilvl w:val="0"/>
          <w:numId w:val="30"/>
        </w:numPr>
        <w:spacing w:line="360" w:lineRule="auto"/>
        <w:ind w:firstLineChars="0"/>
        <w:rPr>
          <w:sz w:val="24"/>
        </w:rPr>
      </w:pPr>
      <w:r>
        <w:rPr>
          <w:rFonts w:hint="eastAsia" w:ascii="SimHei" w:hAnsi="SimHei" w:eastAsia="黑体"/>
          <w:sz w:val="24"/>
        </w:rPr>
        <w:t>产品推介讲师上台介绍公司产品,突出当场购买的优惠政策及签单奖品。工作人员发放产品宣传资料。</w:t>
      </w:r>
    </w:p>
    <w:p>
      <w:pPr>
        <w:pStyle w:val="19"/>
        <w:numPr>
          <w:ilvl w:val="0"/>
          <w:numId w:val="30"/>
        </w:numPr>
        <w:spacing w:line="360" w:lineRule="auto"/>
        <w:ind w:firstLineChars="0"/>
        <w:rPr>
          <w:sz w:val="24"/>
        </w:rPr>
      </w:pPr>
      <w:r>
        <w:rPr>
          <w:rFonts w:hint="eastAsia" w:ascii="SimHei" w:hAnsi="SimHei" w:eastAsia="黑体"/>
          <w:sz w:val="24"/>
        </w:rPr>
        <w:t>邀请已购买过产品的客户上台分享。</w:t>
      </w:r>
    </w:p>
    <w:p>
      <w:pPr>
        <w:pStyle w:val="19"/>
        <w:numPr>
          <w:ilvl w:val="0"/>
          <w:numId w:val="30"/>
        </w:numPr>
        <w:spacing w:line="360" w:lineRule="auto"/>
        <w:ind w:firstLineChars="0"/>
        <w:rPr>
          <w:sz w:val="24"/>
        </w:rPr>
      </w:pPr>
      <w:r>
        <w:rPr>
          <w:rFonts w:hint="eastAsia" w:ascii="SimHei" w:hAnsi="SimHei" w:eastAsia="黑体"/>
          <w:sz w:val="24"/>
        </w:rPr>
        <w:t>进入自由交流环节,现场播放音乐，主持人即时播报签单情况，发放奖品烘托气氛，其他工作人员巡场提供签单帮助、答疑。</w:t>
      </w:r>
    </w:p>
    <w:p>
      <w:pPr>
        <w:pStyle w:val="19"/>
        <w:numPr>
          <w:ilvl w:val="0"/>
          <w:numId w:val="30"/>
        </w:numPr>
        <w:spacing w:line="360" w:lineRule="auto"/>
        <w:ind w:firstLineChars="0"/>
        <w:rPr>
          <w:sz w:val="24"/>
        </w:rPr>
      </w:pPr>
      <w:r>
        <w:rPr>
          <w:rFonts w:hint="eastAsia" w:ascii="SimHei" w:hAnsi="SimHei" w:eastAsia="黑体"/>
          <w:sz w:val="24"/>
        </w:rPr>
        <w:t>现场发放联谊会反馈表,要求客户对联谊会提出建议，同时收集转介绍名单（如果下次还有这样讲座的机会，您最希望谁来，写下联系方式和您的关系）。</w:t>
      </w:r>
    </w:p>
    <w:p>
      <w:pPr>
        <w:spacing w:line="360" w:lineRule="auto"/>
        <w:jc w:val="left"/>
        <w:rPr>
          <w:sz w:val="28"/>
        </w:rPr>
      </w:pPr>
      <w:r>
        <w:rPr>
          <w:rFonts w:hint="eastAsia" w:ascii="SimHei" w:hAnsi="SimHei" w:eastAsia="黑体"/>
          <w:b/>
        </w:rPr>
        <w:t>联谊会反馈表（示例)</w:t>
      </w:r>
    </w:p>
    <w:p>
      <w:pPr>
        <w:spacing w:line="360" w:lineRule="auto"/>
        <w:rPr>
          <w:sz w:val="24"/>
        </w:rPr>
      </w:pPr>
      <w:r>
        <w:rPr>
          <w:rFonts w:ascii="SimHei" w:hAnsi="SimHei" w:eastAsia="黑体"/>
          <w:sz w:val="24"/>
        </w:rPr>
      </w:r>
    </w:p>
    <w:p>
      <w:pPr>
        <w:pStyle w:val="19"/>
        <w:numPr>
          <w:ilvl w:val="0"/>
          <w:numId w:val="30"/>
        </w:numPr>
        <w:spacing w:line="360" w:lineRule="auto"/>
        <w:ind w:firstLineChars="0"/>
        <w:rPr>
          <w:sz w:val="24"/>
        </w:rPr>
      </w:pPr>
      <w:r>
        <w:rPr>
          <w:rFonts w:hint="eastAsia" w:ascii="SimHei" w:hAnsi="SimHei" w:eastAsia="黑体"/>
          <w:sz w:val="24"/>
        </w:rPr>
        <w:t>主持人宣布联谊会结束，再次感谢客户到场，送走客户。</w:t>
      </w:r>
    </w:p>
    <w:p>
      <w:pPr>
        <w:spacing w:line="360" w:lineRule="auto"/>
        <w:rPr>
          <w:sz w:val="24"/>
        </w:rPr>
      </w:pPr>
      <w:r>
        <w:rPr>
          <w:rFonts w:hint="eastAsia" w:ascii="SimHei" w:hAnsi="SimHei" w:eastAsia="黑体"/>
          <w:sz w:val="24"/>
        </w:rPr>
        <w:t>【新人操作步骤及要求】</w:t>
      </w:r>
    </w:p>
    <w:p>
      <w:pPr>
        <w:pStyle w:val="19"/>
        <w:numPr>
          <w:ilvl w:val="0"/>
          <w:numId w:val="33"/>
        </w:numPr>
        <w:spacing w:line="360" w:lineRule="auto"/>
        <w:ind w:firstLineChars="0"/>
        <w:rPr>
          <w:sz w:val="24"/>
        </w:rPr>
      </w:pPr>
      <w:r>
        <w:rPr>
          <w:rFonts w:hint="eastAsia" w:ascii="SimHei" w:hAnsi="SimHei" w:eastAsia="黑体"/>
          <w:sz w:val="24"/>
        </w:rPr>
        <w:t>联谊会开始后,新人在客户旁边就坐，并示意客户停止讨论。</w:t>
      </w:r>
    </w:p>
    <w:p>
      <w:pPr>
        <w:pStyle w:val="19"/>
        <w:numPr>
          <w:ilvl w:val="0"/>
          <w:numId w:val="33"/>
        </w:numPr>
        <w:spacing w:line="360" w:lineRule="auto"/>
        <w:ind w:firstLineChars="0"/>
        <w:rPr>
          <w:sz w:val="24"/>
        </w:rPr>
      </w:pPr>
      <w:r>
        <w:rPr>
          <w:rFonts w:hint="eastAsia" w:ascii="SimHei" w:hAnsi="SimHei" w:eastAsia="黑体"/>
          <w:sz w:val="24"/>
        </w:rPr>
        <w:t>健康讲座环节,新人鼓励客户积极参与，获取奖品,如客户过于腼腆，新人可代为参与,并将奖品转送给客户。</w:t>
      </w:r>
    </w:p>
    <w:p>
      <w:pPr>
        <w:pStyle w:val="19"/>
        <w:numPr>
          <w:ilvl w:val="0"/>
          <w:numId w:val="33"/>
        </w:numPr>
        <w:spacing w:line="360" w:lineRule="auto"/>
        <w:ind w:firstLineChars="0"/>
        <w:rPr>
          <w:sz w:val="24"/>
        </w:rPr>
      </w:pPr>
      <w:r>
        <w:rPr>
          <w:rFonts w:hint="eastAsia" w:ascii="SimHei" w:hAnsi="SimHei" w:eastAsia="黑体"/>
          <w:sz w:val="24"/>
        </w:rPr>
        <w:t>产品推介环节，新人切忌打断过程和客户,如客户有疑问，则告知客户讲师后面会讲到，或之后的交流时间上再做解答。</w:t>
      </w:r>
    </w:p>
    <w:p>
      <w:pPr>
        <w:pStyle w:val="19"/>
        <w:numPr>
          <w:ilvl w:val="0"/>
          <w:numId w:val="33"/>
        </w:numPr>
        <w:spacing w:line="360" w:lineRule="auto"/>
        <w:ind w:firstLineChars="0"/>
        <w:rPr>
          <w:sz w:val="24"/>
        </w:rPr>
      </w:pPr>
      <w:r>
        <w:rPr>
          <w:rFonts w:hint="eastAsia" w:ascii="SimHei" w:hAnsi="SimHei" w:eastAsia="黑体"/>
          <w:sz w:val="24"/>
        </w:rPr>
        <w:t>自由交流环节，新人利用第二周学习的产品训练技能进行现场促成，如遇到暂时无法解答的问题,可招呼巡场的工作人员帮助回答，目的是让顾客将所有潜在顾虑说出，并消除问题，激发签单意向。</w:t>
      </w:r>
    </w:p>
    <w:p>
      <w:pPr>
        <w:pStyle w:val="19"/>
        <w:numPr>
          <w:ilvl w:val="0"/>
          <w:numId w:val="33"/>
        </w:numPr>
        <w:spacing w:line="360" w:lineRule="auto"/>
        <w:ind w:firstLineChars="0"/>
        <w:rPr>
          <w:sz w:val="24"/>
        </w:rPr>
      </w:pPr>
      <w:r>
        <w:rPr>
          <w:rFonts w:hint="eastAsia" w:ascii="SimHei" w:hAnsi="SimHei" w:eastAsia="黑体"/>
          <w:sz w:val="24"/>
        </w:rPr>
        <w:t>协助客户填写联谊会反馈表，并收集转介绍名单.</w:t>
      </w:r>
    </w:p>
    <w:p>
      <w:pPr>
        <w:pStyle w:val="19"/>
        <w:numPr>
          <w:ilvl w:val="0"/>
          <w:numId w:val="33"/>
        </w:numPr>
        <w:spacing w:line="360" w:lineRule="auto"/>
        <w:ind w:firstLineChars="0"/>
        <w:rPr>
          <w:sz w:val="24"/>
        </w:rPr>
      </w:pPr>
      <w:r>
        <w:rPr>
          <w:rFonts w:hint="eastAsia" w:ascii="SimHei" w:hAnsi="SimHei" w:eastAsia="黑体"/>
          <w:sz w:val="24"/>
        </w:rPr>
        <w:t>待主持人宣布结束后，提醒客户带好随身物品，送走客户（视具体情况而定）。</w:t>
      </w:r>
    </w:p>
    <w:p>
      <w:pPr>
        <w:spacing w:line="360" w:lineRule="auto"/>
        <w:jc w:val="center"/>
        <w:rPr>
          <w:rFonts w:ascii="黑体" w:eastAsia="黑体"/>
          <w:b/>
          <w:sz w:val="24"/>
        </w:rPr>
      </w:pPr>
      <w:r>
        <w:rPr>
          <w:rFonts w:hint="eastAsia" w:ascii="SimHei" w:eastAsia="黑体" w:hAnsi="SimHei"/>
          <w:b/>
          <w:sz w:val="32"/>
        </w:rPr>
        <w:t>会后追踪</w:t>
      </w:r>
    </w:p>
    <w:p>
      <w:pPr>
        <w:spacing w:line="360" w:lineRule="auto"/>
        <w:rPr>
          <w:sz w:val="24"/>
        </w:rPr>
      </w:pPr>
      <w:r>
        <w:rPr>
          <w:rFonts w:hint="eastAsia" w:ascii="SimHei" w:hAnsi="SimHei" w:eastAsia="黑体"/>
          <w:sz w:val="24"/>
        </w:rPr>
        <w:t>【机构操作步骤及要求】</w:t>
      </w:r>
    </w:p>
    <w:p>
      <w:pPr>
        <w:pStyle w:val="19"/>
        <w:numPr>
          <w:ilvl w:val="0"/>
          <w:numId w:val="34"/>
        </w:numPr>
        <w:spacing w:line="360" w:lineRule="auto"/>
        <w:ind w:firstLineChars="0"/>
        <w:rPr>
          <w:sz w:val="24"/>
        </w:rPr>
      </w:pPr>
      <w:r>
        <w:rPr>
          <w:rFonts w:hint="eastAsia" w:ascii="SimHei" w:hAnsi="SimHei" w:eastAsia="黑体"/>
          <w:sz w:val="24"/>
        </w:rPr>
        <w:t>召集工作人员、参会新人及其主管召开总结会,总结办会经验和效果，可自由发表看法，要求提出不足的同时提出改善方法，由行政经理汇总并总结发言，落实改善措施责任人。</w:t>
      </w:r>
    </w:p>
    <w:p>
      <w:pPr>
        <w:pStyle w:val="19"/>
        <w:numPr>
          <w:ilvl w:val="0"/>
          <w:numId w:val="34"/>
        </w:numPr>
        <w:spacing w:line="360" w:lineRule="auto"/>
        <w:ind w:firstLineChars="0"/>
        <w:rPr>
          <w:sz w:val="24"/>
        </w:rPr>
      </w:pPr>
      <w:r>
        <w:rPr>
          <w:rFonts w:hint="eastAsia" w:ascii="SimHei" w:hAnsi="SimHei" w:eastAsia="黑体"/>
          <w:sz w:val="24"/>
        </w:rPr>
        <w:t>收集联谊会反馈表，统计出席数据，对未现场签单客户落实主管陪访.</w:t>
      </w:r>
    </w:p>
    <w:p>
      <w:pPr>
        <w:pStyle w:val="19"/>
        <w:numPr>
          <w:ilvl w:val="0"/>
          <w:numId w:val="34"/>
        </w:numPr>
        <w:spacing w:line="360" w:lineRule="auto"/>
        <w:ind w:firstLineChars="0"/>
        <w:rPr>
          <w:sz w:val="24"/>
        </w:rPr>
      </w:pPr>
      <w:r>
        <w:rPr>
          <w:rFonts w:hint="eastAsia" w:ascii="SimHei" w:hAnsi="SimHei" w:eastAsia="黑体"/>
          <w:sz w:val="24"/>
        </w:rPr>
        <w:t>督导主管陪访动作，追踪陪访效果，并以数据形式呈现结果，将新人需改善的方面落实到日常培训或管理动作中。</w:t>
      </w:r>
    </w:p>
    <w:p>
      <w:pPr>
        <w:spacing w:line="360" w:lineRule="auto"/>
        <w:jc w:val="left"/>
        <w:rPr>
          <w:b/>
        </w:rPr>
      </w:pPr>
      <w:r>
        <w:rPr>
          <w:rFonts w:hint="eastAsia" w:ascii="SimHei" w:hAnsi="SimHei" w:eastAsia="黑体"/>
          <w:b/>
        </w:rPr>
        <w:t>职场联谊会统计、追踪表（例表）</w:t>
      </w:r>
    </w:p>
    <w:tbl>
      <w:tblPr>
        <w:tblStyle w:val="7"/>
        <w:tblW w:w="11146" w:type="dxa"/>
        <w:tblInd w:w="-1310" w:type="dxa"/>
        <w:tblLayout w:type="autofit"/>
        <w:tblCellMar>
          <w:top w:w="0" w:type="dxa"/>
          <w:left w:w="108" w:type="dxa"/>
          <w:bottom w:w="0" w:type="dxa"/>
          <w:right w:w="108" w:type="dxa"/>
        </w:tblCellMar>
      </w:tblPr>
      <w:tblGrid>
        <w:gridCol w:w="1134"/>
        <w:gridCol w:w="851"/>
        <w:gridCol w:w="851"/>
        <w:gridCol w:w="850"/>
        <w:gridCol w:w="851"/>
        <w:gridCol w:w="850"/>
        <w:gridCol w:w="1276"/>
        <w:gridCol w:w="4483"/>
      </w:tblGrid>
      <w:tr>
        <w:tblPrEx>
          <w:tblCellMar>
            <w:top w:w="0" w:type="dxa"/>
            <w:left w:w="108" w:type="dxa"/>
            <w:bottom w:w="0" w:type="dxa"/>
            <w:right w:w="108" w:type="dxa"/>
          </w:tblCellMar>
        </w:tblPrEx>
        <w:trPr>
          <w:trHeight w:val="375" w:hRule="atLeast"/>
        </w:trPr>
        <w:tc>
          <w:tcPr>
            <w:tcW w:w="1114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8"/>
                <w:szCs w:val="28"/>
              </w:rPr>
            </w:pPr>
            <w:r>
              <w:rPr>
                <w:rFonts w:hint="eastAsia" w:ascii="SimHei" w:hAnsi="SimHei" w:cs="宋体" w:eastAsia="黑体"/>
                <w:b/>
                <w:bCs/>
                <w:color w:val="000000"/>
                <w:kern w:val="0"/>
                <w:sz w:val="28"/>
                <w:szCs w:val="28"/>
              </w:rPr>
              <w:t>*＊机构职场联谊会统计、追踪表</w:t>
            </w:r>
          </w:p>
        </w:tc>
      </w:tr>
      <w:tr>
        <w:tblPrEx>
          <w:tblCellMar>
            <w:top w:w="0" w:type="dxa"/>
            <w:left w:w="108" w:type="dxa"/>
            <w:bottom w:w="0" w:type="dxa"/>
            <w:right w:w="108" w:type="dxa"/>
          </w:tblCellMar>
        </w:tblPrEx>
        <w:trPr>
          <w:trHeight w:val="270" w:hRule="atLeast"/>
        </w:trPr>
        <w:tc>
          <w:tcPr>
            <w:tcW w:w="3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SimHei" w:hAnsi="SimHei" w:cs="宋体" w:eastAsia="黑体"/>
                <w:b/>
                <w:bCs/>
                <w:color w:val="000000"/>
                <w:kern w:val="0"/>
                <w:sz w:val="22"/>
              </w:rPr>
              <w:t>联谊会数据</w:t>
            </w:r>
          </w:p>
        </w:tc>
        <w:tc>
          <w:tcPr>
            <w:tcW w:w="746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SimHei" w:hAnsi="SimHei" w:cs="宋体" w:eastAsia="黑体"/>
                <w:b/>
                <w:bCs/>
                <w:color w:val="000000"/>
                <w:kern w:val="0"/>
                <w:sz w:val="22"/>
              </w:rPr>
              <w:t>陪访及反馈</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新人姓名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邀约数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参会数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签单数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陪访数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陪访人</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陪访签单数</w:t>
            </w:r>
          </w:p>
        </w:tc>
        <w:tc>
          <w:tcPr>
            <w:tcW w:w="44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SimHei" w:hAnsi="SimHei" w:cs="宋体" w:eastAsia="黑体"/>
                <w:color w:val="000000"/>
                <w:kern w:val="0"/>
                <w:sz w:val="20"/>
                <w:szCs w:val="20"/>
              </w:rPr>
              <w:t>需改善部分（征询陪访人填写）</w:t>
            </w:r>
          </w:p>
        </w:tc>
      </w:tr>
      <w:tr>
        <w:tblPrEx>
          <w:tblCellMar>
            <w:top w:w="0" w:type="dxa"/>
            <w:left w:w="108" w:type="dxa"/>
            <w:bottom w:w="0" w:type="dxa"/>
            <w:right w:w="108" w:type="dxa"/>
          </w:tblCellMar>
        </w:tblPrEx>
        <w:trPr>
          <w:trHeight w:val="8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r>
        <w:tblPrEx>
          <w:tblCellMar>
            <w:top w:w="0" w:type="dxa"/>
            <w:left w:w="108" w:type="dxa"/>
            <w:bottom w:w="0" w:type="dxa"/>
            <w:right w:w="108" w:type="dxa"/>
          </w:tblCellMar>
        </w:tblPrEx>
        <w:trPr>
          <w:trHeight w:val="85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r>
        <w:tblPrEx>
          <w:tblCellMar>
            <w:top w:w="0" w:type="dxa"/>
            <w:left w:w="108" w:type="dxa"/>
            <w:bottom w:w="0" w:type="dxa"/>
            <w:right w:w="108" w:type="dxa"/>
          </w:tblCellMar>
        </w:tblPrEx>
        <w:trPr>
          <w:trHeight w:val="82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r>
        <w:tblPrEx>
          <w:tblCellMar>
            <w:top w:w="0" w:type="dxa"/>
            <w:left w:w="108" w:type="dxa"/>
            <w:bottom w:w="0" w:type="dxa"/>
            <w:right w:w="108" w:type="dxa"/>
          </w:tblCellMar>
        </w:tblPrEx>
        <w:trPr>
          <w:trHeight w:val="8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r>
        <w:tblPrEx>
          <w:tblCellMar>
            <w:top w:w="0" w:type="dxa"/>
            <w:left w:w="108" w:type="dxa"/>
            <w:bottom w:w="0" w:type="dxa"/>
            <w:right w:w="108" w:type="dxa"/>
          </w:tblCellMar>
        </w:tblPrEx>
        <w:trPr>
          <w:trHeight w:val="88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r>
        <w:tblPrEx>
          <w:tblCellMar>
            <w:top w:w="0" w:type="dxa"/>
            <w:left w:w="108" w:type="dxa"/>
            <w:bottom w:w="0" w:type="dxa"/>
            <w:right w:w="108" w:type="dxa"/>
          </w:tblCellMar>
        </w:tblPrEx>
        <w:trPr>
          <w:trHeight w:val="90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SimHei" w:hAnsi="SimHei" w:cs="宋体" w:eastAsia="黑体"/>
                <w:b/>
                <w:bCs/>
                <w:color w:val="000000"/>
                <w:kern w:val="0"/>
                <w:sz w:val="22"/>
              </w:rPr>
              <w:t>汇总</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c>
          <w:tcPr>
            <w:tcW w:w="44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 xml:space="preserve">　</w:t>
            </w:r>
          </w:p>
        </w:tc>
      </w:tr>
    </w:tbl>
    <w:p>
      <w:pPr>
        <w:spacing w:line="360" w:lineRule="auto"/>
        <w:rPr>
          <w:sz w:val="24"/>
        </w:rPr>
      </w:pPr>
      <w:r>
        <w:rPr>
          <w:rFonts w:hint="eastAsia" w:ascii="SimHei" w:hAnsi="SimHei" w:eastAsia="黑体"/>
          <w:sz w:val="24"/>
        </w:rPr>
        <w:t>【新人操作步骤及要求】</w:t>
      </w:r>
    </w:p>
    <w:p>
      <w:pPr>
        <w:pStyle w:val="19"/>
        <w:numPr>
          <w:ilvl w:val="0"/>
          <w:numId w:val="35"/>
        </w:numPr>
        <w:spacing w:line="360" w:lineRule="auto"/>
        <w:ind w:firstLineChars="0"/>
        <w:rPr>
          <w:sz w:val="24"/>
        </w:rPr>
      </w:pPr>
      <w:r>
        <w:rPr>
          <w:rFonts w:hint="eastAsia" w:ascii="SimHei" w:hAnsi="SimHei" w:eastAsia="黑体"/>
          <w:sz w:val="24"/>
        </w:rPr>
        <w:t>参与联谊会总结会，回顾过程中自身优点及不足,提出改进措施（寻求主管或内勤帮助）。</w:t>
      </w:r>
    </w:p>
    <w:p>
      <w:pPr>
        <w:pStyle w:val="19"/>
        <w:numPr>
          <w:ilvl w:val="0"/>
          <w:numId w:val="35"/>
        </w:numPr>
        <w:spacing w:line="360" w:lineRule="auto"/>
        <w:ind w:firstLineChars="0"/>
        <w:rPr>
          <w:sz w:val="24"/>
        </w:rPr>
      </w:pPr>
      <w:r>
        <w:rPr>
          <w:rFonts w:hint="eastAsia" w:ascii="SimHei" w:hAnsi="SimHei" w:eastAsia="黑体"/>
          <w:sz w:val="24"/>
        </w:rPr>
        <w:t>及时统计和提交联谊会反馈表，明确与主管的陪访关系。</w:t>
      </w:r>
    </w:p>
    <w:p>
      <w:pPr>
        <w:pStyle w:val="19"/>
        <w:numPr>
          <w:ilvl w:val="0"/>
          <w:numId w:val="35"/>
        </w:numPr>
        <w:spacing w:line="360" w:lineRule="auto"/>
        <w:ind w:firstLineChars="0"/>
        <w:rPr>
          <w:sz w:val="24"/>
        </w:rPr>
      </w:pPr>
      <w:r>
        <w:rPr>
          <w:rFonts w:hint="eastAsia" w:ascii="SimHei" w:hAnsi="SimHei" w:eastAsia="黑体"/>
          <w:sz w:val="24"/>
        </w:rPr>
        <w:t>制定陪访计划，准备相关资料，实施陪访(参看“四个一”之主管陪访）.</w:t>
      </w:r>
    </w:p>
    <w:p>
      <w:pPr>
        <w:pStyle w:val="19"/>
        <w:spacing w:line="360" w:lineRule="auto"/>
        <w:ind w:firstLine="0" w:firstLineChars="0"/>
        <w:jc w:val="center"/>
        <w:rPr>
          <w:rFonts w:ascii="黑体" w:hAnsi="宋体" w:eastAsia="黑体"/>
          <w:b/>
          <w:color w:val="000000"/>
          <w:sz w:val="32"/>
          <w:szCs w:val="36"/>
        </w:rPr>
      </w:pPr>
      <w:r>
        <w:rPr>
          <w:rFonts w:hint="eastAsia" w:ascii="SimHei" w:hAnsi="SimHei" w:eastAsia="黑体"/>
          <w:b/>
          <w:color w:val="000000"/>
          <w:sz w:val="32"/>
          <w:szCs w:val="36"/>
        </w:rPr>
        <w:t>客户联谊会流程示意图</w:t>
      </w:r>
    </w:p>
    <w:p>
      <w:pPr>
        <w:spacing w:line="360" w:lineRule="auto"/>
        <w:rPr>
          <w:sz w:val="24"/>
        </w:rPr>
      </w:pPr>
      <w:r>
        <w:rPr>
          <w:rFonts w:ascii="SimHei" w:hAnsi="SimHei" w:eastAsia="黑体"/>
          <w:sz w:val="24"/>
        </w:rPr>
      </w:r>
    </w:p>
    <w:p>
      <w:pPr>
        <w:spacing w:line="360" w:lineRule="auto"/>
        <w:rPr>
          <w:sz w:val="24"/>
        </w:rPr>
      </w:pPr>
      <w:r>
        <w:rPr>
          <w:rFonts w:ascii="SimHei" w:hAnsi="SimHei" w:eastAsia="黑体"/>
          <w:sz w:val="24"/>
        </w:rPr>
      </w:r>
    </w:p>
    <w:p>
      <w:pPr>
        <w:spacing w:line="360" w:lineRule="auto"/>
        <w:rPr>
          <w:sz w:val="24"/>
        </w:rPr>
      </w:pPr>
      <w:r>
        <w:rPr>
          <w:rFonts w:ascii="SimHei" w:hAnsi="SimHei" w:eastAsia="黑体"/>
          <w:sz w:val="24"/>
        </w:rPr>
      </w:r>
    </w:p>
    <w:p>
      <w:pPr>
        <w:spacing w:line="360" w:lineRule="auto"/>
        <w:rPr>
          <w:sz w:val="24"/>
        </w:rPr>
      </w:pPr>
      <w:r>
        <w:rPr>
          <w:rFonts w:ascii="SimHei" w:hAnsi="SimHei" w:eastAsia="黑体"/>
          <w:sz w:val="24"/>
        </w:rPr>
      </w:r>
    </w:p>
    <w:p>
      <w:pPr>
        <w:spacing w:line="360" w:lineRule="auto"/>
        <w:rPr>
          <w:sz w:val="24"/>
        </w:rPr>
      </w:pPr>
      <w:r>
        <w:rPr>
          <w:rFonts w:ascii="SimHei" w:hAnsi="SimHei" w:eastAsia="黑体"/>
          <w:sz w:val="24"/>
        </w:rPr>
      </w:r>
    </w:p>
    <w:p>
      <w:pPr>
        <w:spacing w:line="360" w:lineRule="auto"/>
        <w:rPr>
          <w:sz w:val="24"/>
        </w:rPr>
      </w:pPr>
      <w:r>
        <w:rPr>
          <w:rFonts w:ascii="SimHei" w:hAnsi="SimHei" w:eastAsia="黑体"/>
          <w:sz w:val="24"/>
        </w:rPr>
      </w:r>
    </w:p>
    <w:p>
      <w:pPr>
        <w:jc w:val="center"/>
        <w:rPr>
          <w:rFonts w:ascii="黑体" w:hAnsi="华文细黑" w:eastAsia="黑体"/>
          <w:b/>
          <w:color w:val="000000"/>
          <w:sz w:val="44"/>
          <w:szCs w:val="44"/>
        </w:rPr>
      </w:pPr>
      <w:r>
        <w:rPr>
          <w:rFonts w:ascii="SimHei" w:hAnsi="SimHei" w:eastAsia="黑体"/>
          <w:color w:val="000000"/>
          <w:sz w:val="28"/>
          <w:szCs w:val="28"/>
        </w:rPr>
      </w:r>
      <w:r>
        <w:rPr>
          <w:rFonts w:hint="eastAsia" w:ascii="SimHei" w:eastAsia="黑体" w:hAnsi="SimHei"/>
          <w:b/>
          <w:sz w:val="36"/>
          <w:szCs w:val="44"/>
        </w:rPr>
        <w:t>主管陪访</w:t>
      </w:r>
    </w:p>
    <w:p>
      <w:pPr>
        <w:spacing w:line="360" w:lineRule="auto"/>
        <w:ind w:right="42" w:rightChars="20"/>
        <w:rPr>
          <w:rFonts w:ascii="宋体" w:hAnsi="宋体"/>
          <w:color w:val="000000"/>
          <w:sz w:val="24"/>
        </w:rPr>
      </w:pPr>
      <w:r>
        <w:rPr>
          <w:rFonts w:hint="eastAsia" w:ascii="SimHei" w:hAnsi="SimHei" w:eastAsia="黑体"/>
          <w:color w:val="000000"/>
          <w:sz w:val="24"/>
        </w:rPr>
        <w:t>【目的】</w:t>
      </w:r>
    </w:p>
    <w:p>
      <w:pPr>
        <w:spacing w:line="360" w:lineRule="auto"/>
        <w:ind w:right="42" w:rightChars="20" w:firstLine="480" w:firstLineChars="200"/>
        <w:rPr>
          <w:rFonts w:ascii="宋体" w:hAnsi="宋体"/>
          <w:color w:val="000000"/>
          <w:sz w:val="24"/>
        </w:rPr>
      </w:pPr>
      <w:r>
        <w:rPr>
          <w:rFonts w:hint="eastAsia" w:ascii="SimHei" w:hAnsi="SimHei" w:eastAsia="黑体"/>
          <w:color w:val="000000"/>
          <w:sz w:val="24"/>
        </w:rPr>
        <w:t>新人陪访是“四个一”专项活动的收官动作，即新人成长线中的协同陪访,也是决定新人当月是否长险开单并成为合格新人或优秀新人的重要环节.成功的陪访动作，将达成促成未签单客户、提高新人面谈技能、索取转介绍名单等3重效果。</w:t>
      </w:r>
    </w:p>
    <w:p>
      <w:pPr>
        <w:spacing w:line="360" w:lineRule="auto"/>
        <w:ind w:right="42" w:rightChars="20"/>
        <w:rPr>
          <w:rFonts w:ascii="宋体" w:hAnsi="宋体"/>
          <w:color w:val="000000"/>
          <w:sz w:val="24"/>
        </w:rPr>
      </w:pPr>
      <w:r>
        <w:rPr>
          <w:rFonts w:hint="eastAsia" w:ascii="SimHei" w:hAnsi="SimHei" w:eastAsia="黑体"/>
          <w:color w:val="000000"/>
          <w:sz w:val="24"/>
        </w:rPr>
        <w:t>【操作时间】</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承接第三周客户联谊会之后，3到7天内为最佳.</w:t>
      </w:r>
    </w:p>
    <w:p>
      <w:pPr>
        <w:spacing w:line="360" w:lineRule="auto"/>
        <w:ind w:right="42" w:rightChars="20"/>
        <w:rPr>
          <w:rFonts w:ascii="宋体" w:hAnsi="宋体"/>
          <w:color w:val="000000"/>
          <w:sz w:val="24"/>
        </w:rPr>
      </w:pPr>
      <w:r>
        <w:rPr>
          <w:rFonts w:hint="eastAsia" w:ascii="SimHei" w:hAnsi="SimHei" w:eastAsia="黑体"/>
          <w:color w:val="000000"/>
          <w:sz w:val="24"/>
        </w:rPr>
        <w:t>【对象】</w:t>
      </w:r>
    </w:p>
    <w:p>
      <w:pPr>
        <w:spacing w:line="360" w:lineRule="auto"/>
        <w:ind w:right="42" w:rightChars="20" w:firstLine="600" w:firstLineChars="250"/>
        <w:rPr>
          <w:rFonts w:ascii="华文细黑" w:hAnsi="华文细黑" w:eastAsia="华文细黑"/>
          <w:color w:val="000000"/>
          <w:sz w:val="28"/>
          <w:szCs w:val="28"/>
        </w:rPr>
      </w:pPr>
      <w:r>
        <w:rPr>
          <w:rFonts w:hint="eastAsia" w:ascii="SimHei" w:hAnsi="SimHei" w:eastAsia="黑体"/>
          <w:color w:val="000000"/>
          <w:sz w:val="24"/>
        </w:rPr>
        <w:t>以客户联谊会中未签单的客户为先,扩展至未出席联谊会的缘故客户。</w:t>
      </w:r>
    </w:p>
    <w:p>
      <w:pPr>
        <w:spacing w:line="360" w:lineRule="auto"/>
        <w:rPr>
          <w:sz w:val="24"/>
        </w:rPr>
      </w:pPr>
      <w:r>
        <w:rPr>
          <w:rFonts w:hint="eastAsia" w:ascii="SimHei" w:hAnsi="SimHei" w:eastAsia="黑体"/>
          <w:sz w:val="24"/>
        </w:rPr>
        <w:t>【人员分工】</w:t>
      </w:r>
    </w:p>
    <w:tbl>
      <w:tblPr>
        <w:tblStyle w:val="11"/>
        <w:tblW w:w="8755" w:type="dxa"/>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371"/>
      </w:tblGrid>
      <w:tr>
        <w:tblPrEx>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384" w:type="dxa"/>
            <w:tcBorders>
              <w:bottom w:val="single" w:color="9BBB59" w:themeColor="accent3" w:sz="8" w:space="0"/>
            </w:tcBorders>
            <w:vAlign w:val="center"/>
          </w:tcPr>
          <w:p>
            <w:pPr>
              <w:jc w:val="center"/>
              <w:rPr>
                <w:b w:val="0"/>
                <w:sz w:val="24"/>
              </w:rPr>
            </w:pPr>
          </w:p>
        </w:tc>
        <w:tc>
          <w:tcPr>
            <w:tcW w:w="7371" w:type="dxa"/>
            <w:vAlign w:val="center"/>
          </w:tcPr>
          <w:p>
            <w:pPr>
              <w:jc w:val="center"/>
              <w:rPr>
                <w:b w:val="0"/>
                <w:sz w:val="24"/>
              </w:rPr>
            </w:pPr>
          </w:p>
        </w:tc>
      </w:tr>
      <w:tr>
        <w:tblPrEx>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84" w:type="dxa"/>
            <w:tcBorders>
              <w:right w:val="single" w:color="92D050" w:sz="4" w:space="0"/>
            </w:tcBorders>
            <w:vAlign w:val="center"/>
          </w:tcPr>
          <w:p>
            <w:pPr>
              <w:jc w:val="center"/>
              <w:rPr>
                <w:sz w:val="24"/>
              </w:rPr>
            </w:pPr>
            <w:r>
              <w:rPr>
                <w:rFonts w:hint="eastAsia" w:ascii="SimHei" w:hAnsi="SimHei" w:eastAsia="黑体"/>
                <w:sz w:val="24"/>
              </w:rPr>
              <w:t>行政经理</w:t>
            </w:r>
          </w:p>
        </w:tc>
        <w:tc>
          <w:tcPr>
            <w:tcW w:w="7371" w:type="dxa"/>
            <w:tcBorders>
              <w:left w:val="single" w:color="92D050" w:sz="4" w:space="0"/>
            </w:tcBorders>
            <w:vAlign w:val="center"/>
          </w:tcPr>
          <w:p>
            <w:pPr>
              <w:numPr>
                <w:ilvl w:val="0"/>
                <w:numId w:val="36"/>
              </w:numPr>
              <w:rPr>
                <w:sz w:val="18"/>
              </w:rPr>
            </w:pPr>
            <w:r>
              <w:rPr>
                <w:rFonts w:hint="eastAsia" w:ascii="SimHei" w:hAnsi="SimHei" w:eastAsia="黑体"/>
                <w:sz w:val="18"/>
              </w:rPr>
              <w:t>督导、落实召开主管早会；</w:t>
            </w:r>
          </w:p>
          <w:p>
            <w:pPr>
              <w:numPr>
                <w:ilvl w:val="0"/>
                <w:numId w:val="36"/>
              </w:numPr>
              <w:rPr>
                <w:sz w:val="18"/>
              </w:rPr>
            </w:pPr>
            <w:r>
              <w:rPr>
                <w:rFonts w:hint="eastAsia" w:ascii="SimHei" w:hAnsi="SimHei" w:eastAsia="黑体"/>
                <w:sz w:val="18"/>
              </w:rPr>
              <w:t>强调陪访要求；</w:t>
            </w:r>
          </w:p>
          <w:p>
            <w:pPr>
              <w:numPr>
                <w:ilvl w:val="0"/>
                <w:numId w:val="36"/>
              </w:numPr>
              <w:rPr>
                <w:sz w:val="18"/>
              </w:rPr>
            </w:pPr>
            <w:r>
              <w:rPr>
                <w:rFonts w:hint="eastAsia" w:ascii="SimHei" w:hAnsi="SimHei" w:eastAsia="黑体"/>
                <w:sz w:val="18"/>
              </w:rPr>
              <w:t>评估陪访效果;</w:t>
            </w:r>
          </w:p>
        </w:tc>
      </w:tr>
      <w:tr>
        <w:tblPrEx>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84" w:type="dxa"/>
            <w:tcBorders>
              <w:top w:val="single" w:color="9BBB59" w:themeColor="accent3" w:sz="8" w:space="0"/>
              <w:bottom w:val="single" w:color="9BBB59" w:themeColor="accent3" w:sz="8" w:space="0"/>
              <w:right w:val="single" w:color="92D050" w:sz="4" w:space="0"/>
            </w:tcBorders>
            <w:vAlign w:val="center"/>
          </w:tcPr>
          <w:p>
            <w:pPr>
              <w:jc w:val="center"/>
              <w:rPr>
                <w:sz w:val="24"/>
              </w:rPr>
            </w:pPr>
            <w:r>
              <w:rPr>
                <w:rFonts w:hint="eastAsia" w:ascii="SimHei" w:hAnsi="SimHei" w:eastAsia="黑体"/>
                <w:sz w:val="24"/>
              </w:rPr>
              <w:t>组训</w:t>
            </w:r>
          </w:p>
        </w:tc>
        <w:tc>
          <w:tcPr>
            <w:tcW w:w="7371" w:type="dxa"/>
            <w:tcBorders>
              <w:left w:val="single" w:color="92D050" w:sz="4" w:space="0"/>
            </w:tcBorders>
            <w:vAlign w:val="center"/>
          </w:tcPr>
          <w:p>
            <w:pPr>
              <w:numPr>
                <w:ilvl w:val="0"/>
                <w:numId w:val="37"/>
              </w:numPr>
              <w:rPr>
                <w:sz w:val="20"/>
              </w:rPr>
            </w:pPr>
            <w:r>
              <w:rPr>
                <w:rFonts w:hint="eastAsia" w:ascii="SimHei" w:hAnsi="SimHei" w:eastAsia="黑体"/>
                <w:sz w:val="20"/>
              </w:rPr>
              <w:t>做好机构陪访准备工作;</w:t>
            </w:r>
          </w:p>
          <w:p>
            <w:pPr>
              <w:numPr>
                <w:ilvl w:val="0"/>
                <w:numId w:val="37"/>
              </w:numPr>
              <w:rPr>
                <w:sz w:val="20"/>
              </w:rPr>
            </w:pPr>
            <w:r>
              <w:rPr>
                <w:rFonts w:hint="eastAsia" w:ascii="SimHei" w:hAnsi="SimHei" w:eastAsia="黑体"/>
                <w:sz w:val="20"/>
              </w:rPr>
              <w:t>统计下发需陪访客户名单；</w:t>
            </w:r>
          </w:p>
        </w:tc>
      </w:tr>
      <w:tr>
        <w:tblPrEx>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384" w:type="dxa"/>
            <w:tcBorders>
              <w:right w:val="single" w:color="92D050" w:sz="4" w:space="0"/>
            </w:tcBorders>
            <w:vAlign w:val="center"/>
          </w:tcPr>
          <w:p>
            <w:pPr>
              <w:jc w:val="center"/>
              <w:rPr>
                <w:sz w:val="24"/>
              </w:rPr>
            </w:pPr>
            <w:r>
              <w:rPr>
                <w:rFonts w:hint="eastAsia" w:ascii="SimHei" w:hAnsi="SimHei" w:eastAsia="黑体"/>
                <w:sz w:val="24"/>
              </w:rPr>
              <w:t>主管</w:t>
            </w:r>
          </w:p>
        </w:tc>
        <w:tc>
          <w:tcPr>
            <w:tcW w:w="7371" w:type="dxa"/>
            <w:tcBorders>
              <w:left w:val="single" w:color="92D050" w:sz="4" w:space="0"/>
            </w:tcBorders>
            <w:vAlign w:val="center"/>
          </w:tcPr>
          <w:p>
            <w:pPr>
              <w:numPr>
                <w:ilvl w:val="0"/>
                <w:numId w:val="38"/>
              </w:numPr>
              <w:rPr>
                <w:sz w:val="20"/>
              </w:rPr>
            </w:pPr>
            <w:r>
              <w:rPr>
                <w:rFonts w:hint="eastAsia" w:ascii="SimHei" w:hAnsi="SimHei" w:eastAsia="黑体"/>
                <w:sz w:val="20"/>
              </w:rPr>
              <w:t>帮助新人分析未开单原因；</w:t>
            </w:r>
          </w:p>
          <w:p>
            <w:pPr>
              <w:numPr>
                <w:ilvl w:val="0"/>
                <w:numId w:val="38"/>
              </w:numPr>
              <w:rPr>
                <w:sz w:val="20"/>
              </w:rPr>
            </w:pPr>
            <w:r>
              <w:rPr>
                <w:rFonts w:hint="eastAsia" w:ascii="SimHei" w:hAnsi="SimHei" w:eastAsia="黑体"/>
                <w:sz w:val="20"/>
              </w:rPr>
              <w:t>安排陪访计划,完成陪访准备；</w:t>
            </w:r>
          </w:p>
          <w:p>
            <w:pPr>
              <w:numPr>
                <w:ilvl w:val="0"/>
                <w:numId w:val="38"/>
              </w:numPr>
              <w:rPr>
                <w:sz w:val="20"/>
              </w:rPr>
            </w:pPr>
            <w:r>
              <w:rPr>
                <w:rFonts w:hint="eastAsia" w:ascii="SimHei" w:hAnsi="SimHei" w:eastAsia="黑体"/>
                <w:sz w:val="20"/>
              </w:rPr>
              <w:t>进行访前预演和训练；</w:t>
            </w:r>
          </w:p>
          <w:p>
            <w:pPr>
              <w:numPr>
                <w:ilvl w:val="0"/>
                <w:numId w:val="38"/>
              </w:numPr>
              <w:rPr>
                <w:sz w:val="20"/>
              </w:rPr>
            </w:pPr>
            <w:r>
              <w:rPr>
                <w:rFonts w:hint="eastAsia" w:ascii="SimHei" w:hAnsi="SimHei" w:eastAsia="黑体"/>
                <w:sz w:val="20"/>
              </w:rPr>
              <w:t>实施陪访；</w:t>
            </w:r>
          </w:p>
          <w:p>
            <w:pPr>
              <w:numPr>
                <w:ilvl w:val="0"/>
                <w:numId w:val="38"/>
              </w:numPr>
              <w:rPr>
                <w:sz w:val="20"/>
              </w:rPr>
            </w:pPr>
            <w:r>
              <w:rPr>
                <w:rFonts w:hint="eastAsia" w:ascii="SimHei" w:hAnsi="SimHei" w:eastAsia="黑体"/>
                <w:sz w:val="20"/>
              </w:rPr>
              <w:t>评价新人陪访表现，反馈至行政经理；</w:t>
            </w:r>
          </w:p>
        </w:tc>
      </w:tr>
      <w:tr>
        <w:tblPrEx>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9BBB59" w:themeColor="accent3" w:sz="8" w:space="0"/>
              <w:bottom w:val="single" w:color="9BBB59" w:themeColor="accent3" w:sz="8" w:space="0"/>
              <w:right w:val="single" w:color="92D050" w:sz="4" w:space="0"/>
            </w:tcBorders>
            <w:vAlign w:val="center"/>
          </w:tcPr>
          <w:p>
            <w:pPr>
              <w:jc w:val="center"/>
              <w:rPr>
                <w:sz w:val="24"/>
              </w:rPr>
            </w:pPr>
            <w:r>
              <w:rPr>
                <w:rFonts w:hint="eastAsia" w:ascii="SimHei" w:hAnsi="SimHei" w:eastAsia="黑体"/>
                <w:sz w:val="24"/>
              </w:rPr>
              <w:t>新人</w:t>
            </w:r>
          </w:p>
        </w:tc>
        <w:tc>
          <w:tcPr>
            <w:tcW w:w="7371" w:type="dxa"/>
            <w:tcBorders>
              <w:left w:val="single" w:color="92D050" w:sz="4" w:space="0"/>
            </w:tcBorders>
            <w:vAlign w:val="center"/>
          </w:tcPr>
          <w:p>
            <w:pPr>
              <w:numPr>
                <w:ilvl w:val="0"/>
                <w:numId w:val="39"/>
              </w:numPr>
              <w:rPr>
                <w:sz w:val="20"/>
              </w:rPr>
            </w:pPr>
            <w:r>
              <w:rPr>
                <w:rFonts w:hint="eastAsia" w:ascii="SimHei" w:hAnsi="SimHei" w:eastAsia="黑体"/>
                <w:sz w:val="20"/>
              </w:rPr>
              <w:t>约访客户，完成陪访准备工作；</w:t>
            </w:r>
          </w:p>
          <w:p>
            <w:pPr>
              <w:numPr>
                <w:ilvl w:val="0"/>
                <w:numId w:val="39"/>
              </w:numPr>
              <w:rPr>
                <w:sz w:val="20"/>
              </w:rPr>
            </w:pPr>
            <w:r>
              <w:rPr>
                <w:rFonts w:hint="eastAsia" w:ascii="SimHei" w:hAnsi="SimHei" w:eastAsia="黑体"/>
                <w:sz w:val="20"/>
              </w:rPr>
              <w:t>配合主管进行访前预演和训练；</w:t>
            </w:r>
          </w:p>
          <w:p>
            <w:pPr>
              <w:numPr>
                <w:ilvl w:val="0"/>
                <w:numId w:val="39"/>
              </w:numPr>
              <w:rPr>
                <w:sz w:val="20"/>
              </w:rPr>
            </w:pPr>
            <w:r>
              <w:rPr>
                <w:rFonts w:hint="eastAsia" w:ascii="SimHei" w:hAnsi="SimHei" w:eastAsia="黑体"/>
                <w:sz w:val="20"/>
              </w:rPr>
              <w:t>现场回访客户；</w:t>
            </w:r>
          </w:p>
          <w:p>
            <w:pPr>
              <w:numPr>
                <w:ilvl w:val="0"/>
                <w:numId w:val="39"/>
              </w:numPr>
              <w:rPr>
                <w:sz w:val="20"/>
              </w:rPr>
            </w:pPr>
            <w:r>
              <w:rPr>
                <w:rFonts w:hint="eastAsia" w:ascii="SimHei" w:hAnsi="SimHei" w:eastAsia="黑体"/>
                <w:sz w:val="20"/>
              </w:rPr>
              <w:t>评价主管陪访效果,反馈至行政经理;</w:t>
            </w:r>
          </w:p>
        </w:tc>
      </w:tr>
    </w:tbl>
    <w:p>
      <w:pPr>
        <w:spacing w:line="360" w:lineRule="auto"/>
        <w:ind w:right="42" w:rightChars="20"/>
        <w:jc w:val="center"/>
        <w:rPr>
          <w:rFonts w:ascii="黑体" w:hAnsi="宋体" w:eastAsia="黑体"/>
          <w:b/>
          <w:color w:val="000000"/>
          <w:sz w:val="36"/>
          <w:szCs w:val="36"/>
        </w:rPr>
      </w:pPr>
      <w:r>
        <w:rPr>
          <w:rFonts w:ascii="SimHei" w:hAnsi="SimHei" w:eastAsia="黑体"/>
          <w:color w:val="000000"/>
          <w:sz w:val="28"/>
          <w:szCs w:val="28"/>
        </w:rPr>
      </w:r>
      <w:r>
        <w:rPr>
          <w:rFonts w:hint="eastAsia" w:ascii="SimHei" w:hAnsi="SimHei" w:eastAsia="黑体"/>
          <w:b/>
          <w:color w:val="000000"/>
          <w:sz w:val="32"/>
          <w:szCs w:val="36"/>
        </w:rPr>
        <w:t>访前准备</w:t>
      </w:r>
    </w:p>
    <w:p>
      <w:pPr>
        <w:numPr>
          <w:ilvl w:val="0"/>
          <w:numId w:val="40"/>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机构准备（责任人：组训）</w:t>
      </w:r>
    </w:p>
    <w:p>
      <w:pPr>
        <w:spacing w:line="360" w:lineRule="auto"/>
        <w:ind w:right="42" w:rightChars="20"/>
        <w:rPr>
          <w:rFonts w:ascii="宋体" w:hAnsi="宋体"/>
          <w:color w:val="000000"/>
          <w:sz w:val="24"/>
          <w:szCs w:val="28"/>
        </w:rPr>
      </w:pPr>
      <w:r>
        <w:rPr>
          <w:rFonts w:hint="eastAsia" w:ascii="SimHei" w:hAnsi="SimHei" w:eastAsia="黑体"/>
          <w:color w:val="000000"/>
          <w:sz w:val="24"/>
          <w:szCs w:val="28"/>
        </w:rPr>
        <w:t>(1) 新人长险开单情况通报。新人专场客户联谊会后，机构组训按照业务部或业务室为单位统计出当月截止目前1年内新人长险开单情况，并在第四周周一的主管早会上通报给各级主管，表样如下;</w:t>
      </w:r>
    </w:p>
    <w:tbl>
      <w:tblPr>
        <w:tblStyle w:val="7"/>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289"/>
        <w:gridCol w:w="1160"/>
        <w:gridCol w:w="902"/>
        <w:gridCol w:w="935"/>
        <w:gridCol w:w="1134"/>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05" w:type="dxa"/>
            <w:gridSpan w:val="7"/>
            <w:vAlign w:val="center"/>
          </w:tcPr>
          <w:p>
            <w:pPr>
              <w:ind w:right="42" w:rightChars="20"/>
              <w:jc w:val="left"/>
              <w:rPr>
                <w:rFonts w:ascii="宋体" w:hAnsi="宋体"/>
                <w:color w:val="000000"/>
                <w:szCs w:val="21"/>
              </w:rPr>
            </w:pPr>
            <w:r>
              <w:rPr>
                <w:rFonts w:hint="eastAsia" w:ascii="SimHei" w:hAnsi="SimHei" w:eastAsia="黑体"/>
                <w:color w:val="000000"/>
                <w:szCs w:val="21"/>
              </w:rPr>
              <w:t>主管姓名：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30" w:type="dxa"/>
            <w:vAlign w:val="center"/>
          </w:tcPr>
          <w:p>
            <w:pPr>
              <w:ind w:right="42" w:rightChars="20"/>
              <w:jc w:val="center"/>
              <w:rPr>
                <w:rFonts w:ascii="宋体" w:hAnsi="宋体"/>
                <w:color w:val="000000"/>
                <w:szCs w:val="21"/>
              </w:rPr>
            </w:pPr>
            <w:r>
              <w:rPr>
                <w:rFonts w:hint="eastAsia" w:ascii="SimHei" w:hAnsi="SimHei" w:eastAsia="黑体"/>
                <w:color w:val="000000"/>
                <w:szCs w:val="21"/>
              </w:rPr>
              <w:t>当月长险开单情况</w:t>
            </w:r>
          </w:p>
        </w:tc>
        <w:tc>
          <w:tcPr>
            <w:tcW w:w="1289" w:type="dxa"/>
            <w:vAlign w:val="center"/>
          </w:tcPr>
          <w:p>
            <w:pPr>
              <w:ind w:right="42" w:rightChars="20"/>
              <w:jc w:val="center"/>
              <w:rPr>
                <w:rFonts w:ascii="宋体" w:hAnsi="宋体"/>
                <w:color w:val="000000"/>
                <w:szCs w:val="21"/>
              </w:rPr>
            </w:pPr>
            <w:r>
              <w:rPr>
                <w:rFonts w:hint="eastAsia" w:ascii="SimHei" w:hAnsi="SimHei" w:eastAsia="黑体"/>
                <w:color w:val="000000"/>
                <w:szCs w:val="21"/>
              </w:rPr>
              <w:t>是否带客户参加客户联谊会</w:t>
            </w:r>
          </w:p>
        </w:tc>
        <w:tc>
          <w:tcPr>
            <w:tcW w:w="1160" w:type="dxa"/>
            <w:vAlign w:val="center"/>
          </w:tcPr>
          <w:p>
            <w:pPr>
              <w:ind w:right="42" w:rightChars="20"/>
              <w:jc w:val="center"/>
              <w:rPr>
                <w:rFonts w:ascii="宋体" w:hAnsi="宋体"/>
                <w:color w:val="000000"/>
                <w:szCs w:val="21"/>
              </w:rPr>
            </w:pPr>
            <w:r>
              <w:rPr>
                <w:rFonts w:hint="eastAsia" w:ascii="SimHei" w:hAnsi="SimHei" w:eastAsia="黑体"/>
                <w:color w:val="000000"/>
                <w:szCs w:val="21"/>
              </w:rPr>
              <w:t>辖属1年内新人姓名</w:t>
            </w:r>
          </w:p>
        </w:tc>
        <w:tc>
          <w:tcPr>
            <w:tcW w:w="902" w:type="dxa"/>
            <w:vAlign w:val="center"/>
          </w:tcPr>
          <w:p>
            <w:pPr>
              <w:ind w:right="42" w:rightChars="20"/>
              <w:jc w:val="center"/>
              <w:rPr>
                <w:rFonts w:ascii="宋体" w:hAnsi="宋体"/>
                <w:color w:val="000000"/>
                <w:szCs w:val="21"/>
              </w:rPr>
            </w:pPr>
            <w:r>
              <w:rPr>
                <w:rFonts w:hint="eastAsia" w:ascii="SimHei" w:hAnsi="SimHei" w:eastAsia="黑体"/>
                <w:color w:val="000000"/>
                <w:szCs w:val="21"/>
              </w:rPr>
              <w:t>入司时间</w:t>
            </w:r>
          </w:p>
        </w:tc>
        <w:tc>
          <w:tcPr>
            <w:tcW w:w="935" w:type="dxa"/>
            <w:vAlign w:val="center"/>
          </w:tcPr>
          <w:p>
            <w:pPr>
              <w:ind w:right="42" w:rightChars="20"/>
              <w:jc w:val="center"/>
              <w:rPr>
                <w:rFonts w:ascii="宋体" w:hAnsi="宋体"/>
                <w:color w:val="000000"/>
                <w:szCs w:val="21"/>
              </w:rPr>
            </w:pPr>
            <w:r>
              <w:rPr>
                <w:rFonts w:hint="eastAsia" w:ascii="SimHei" w:hAnsi="SimHei" w:eastAsia="黑体"/>
                <w:color w:val="000000"/>
                <w:szCs w:val="21"/>
              </w:rPr>
              <w:t>当前职级</w:t>
            </w:r>
          </w:p>
        </w:tc>
        <w:tc>
          <w:tcPr>
            <w:tcW w:w="1134" w:type="dxa"/>
            <w:vAlign w:val="center"/>
          </w:tcPr>
          <w:p>
            <w:pPr>
              <w:ind w:right="42" w:rightChars="20"/>
              <w:jc w:val="center"/>
              <w:rPr>
                <w:rFonts w:ascii="宋体" w:hAnsi="宋体"/>
                <w:color w:val="000000"/>
                <w:szCs w:val="21"/>
              </w:rPr>
            </w:pPr>
            <w:r>
              <w:rPr>
                <w:rFonts w:hint="eastAsia" w:ascii="SimHei" w:hAnsi="SimHei" w:eastAsia="黑体"/>
                <w:color w:val="000000"/>
                <w:szCs w:val="21"/>
              </w:rPr>
              <w:t>前两月长险保单累计件数</w:t>
            </w:r>
          </w:p>
        </w:tc>
        <w:tc>
          <w:tcPr>
            <w:tcW w:w="2155" w:type="dxa"/>
            <w:vAlign w:val="center"/>
          </w:tcPr>
          <w:p>
            <w:pPr>
              <w:ind w:right="42" w:rightChars="20"/>
              <w:jc w:val="center"/>
              <w:rPr>
                <w:rFonts w:ascii="宋体" w:hAnsi="宋体"/>
                <w:color w:val="000000"/>
                <w:szCs w:val="21"/>
              </w:rPr>
            </w:pPr>
            <w:r>
              <w:rPr>
                <w:rFonts w:hint="eastAsia" w:ascii="SimHei" w:hAnsi="SimHei" w:eastAsia="黑体"/>
                <w:color w:val="000000"/>
                <w:szCs w:val="21"/>
              </w:rPr>
              <w:t>备注(未开单人员是否有已交单暂未生效的情况）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30"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已开单</w:t>
            </w:r>
          </w:p>
        </w:tc>
        <w:tc>
          <w:tcPr>
            <w:tcW w:w="1289"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是</w:t>
            </w: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continue"/>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否</w:t>
            </w: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continue"/>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30"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未开单</w:t>
            </w:r>
          </w:p>
        </w:tc>
        <w:tc>
          <w:tcPr>
            <w:tcW w:w="1289"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是</w:t>
            </w: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continue"/>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否</w:t>
            </w: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30" w:type="dxa"/>
            <w:vMerge w:val="continue"/>
            <w:vAlign w:val="center"/>
          </w:tcPr>
          <w:p>
            <w:pPr>
              <w:ind w:right="42" w:rightChars="20"/>
              <w:jc w:val="center"/>
              <w:rPr>
                <w:rFonts w:ascii="宋体" w:hAnsi="宋体"/>
                <w:color w:val="000000"/>
                <w:szCs w:val="21"/>
              </w:rPr>
            </w:pPr>
          </w:p>
        </w:tc>
        <w:tc>
          <w:tcPr>
            <w:tcW w:w="1289" w:type="dxa"/>
            <w:vMerge w:val="continue"/>
            <w:vAlign w:val="center"/>
          </w:tcPr>
          <w:p>
            <w:pPr>
              <w:ind w:right="42" w:rightChars="20"/>
              <w:jc w:val="center"/>
              <w:rPr>
                <w:rFonts w:ascii="宋体" w:hAnsi="宋体"/>
                <w:color w:val="000000"/>
                <w:szCs w:val="21"/>
              </w:rPr>
            </w:pPr>
          </w:p>
        </w:tc>
        <w:tc>
          <w:tcPr>
            <w:tcW w:w="1160" w:type="dxa"/>
            <w:vAlign w:val="center"/>
          </w:tcPr>
          <w:p>
            <w:pPr>
              <w:ind w:right="42" w:rightChars="20"/>
              <w:jc w:val="center"/>
              <w:rPr>
                <w:rFonts w:ascii="宋体" w:hAnsi="宋体"/>
                <w:color w:val="000000"/>
                <w:szCs w:val="21"/>
              </w:rPr>
            </w:pPr>
          </w:p>
        </w:tc>
        <w:tc>
          <w:tcPr>
            <w:tcW w:w="902" w:type="dxa"/>
            <w:vAlign w:val="center"/>
          </w:tcPr>
          <w:p>
            <w:pPr>
              <w:ind w:right="42" w:rightChars="20"/>
              <w:jc w:val="center"/>
              <w:rPr>
                <w:rFonts w:ascii="宋体" w:hAnsi="宋体"/>
                <w:color w:val="000000"/>
                <w:szCs w:val="21"/>
              </w:rPr>
            </w:pPr>
          </w:p>
        </w:tc>
        <w:tc>
          <w:tcPr>
            <w:tcW w:w="935"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bl>
    <w:p>
      <w:pPr>
        <w:spacing w:line="360" w:lineRule="auto"/>
        <w:ind w:right="42" w:rightChars="20"/>
        <w:rPr>
          <w:rFonts w:ascii="宋体" w:hAnsi="宋体"/>
          <w:color w:val="000000"/>
          <w:sz w:val="24"/>
          <w:szCs w:val="28"/>
        </w:rPr>
      </w:pPr>
      <w:r>
        <w:rPr>
          <w:rFonts w:hint="eastAsia" w:ascii="SimHei" w:hAnsi="SimHei" w:eastAsia="黑体"/>
          <w:color w:val="000000"/>
          <w:sz w:val="24"/>
          <w:szCs w:val="28"/>
        </w:rPr>
        <w:t>（2）要求做好陪访计划及实施。请主管针对当月未长险开单的新人拟定《陪访计划表》于周一下班前汇总给组训；同时,要求主顾实施协同陪访,促进新人长险开单，表样如下;</w:t>
      </w: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842"/>
        <w:gridCol w:w="1985"/>
        <w:gridCol w:w="153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20" w:type="dxa"/>
            <w:gridSpan w:val="5"/>
            <w:vAlign w:val="center"/>
          </w:tcPr>
          <w:p>
            <w:pPr>
              <w:ind w:right="42" w:rightChars="20"/>
              <w:jc w:val="left"/>
              <w:rPr>
                <w:rFonts w:ascii="宋体" w:hAnsi="宋体"/>
                <w:color w:val="000000"/>
                <w:szCs w:val="21"/>
              </w:rPr>
            </w:pPr>
            <w:r>
              <w:rPr>
                <w:rFonts w:hint="eastAsia" w:ascii="SimHei" w:hAnsi="SimHei" w:eastAsia="黑体"/>
                <w:color w:val="000000"/>
                <w:szCs w:val="21"/>
              </w:rPr>
              <w:t>主管姓名：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39" w:type="dxa"/>
            <w:vAlign w:val="center"/>
          </w:tcPr>
          <w:p>
            <w:pPr>
              <w:ind w:right="42" w:rightChars="20"/>
              <w:jc w:val="center"/>
              <w:rPr>
                <w:rFonts w:ascii="宋体" w:hAnsi="宋体"/>
                <w:color w:val="000000"/>
                <w:szCs w:val="21"/>
              </w:rPr>
            </w:pPr>
            <w:r>
              <w:rPr>
                <w:rFonts w:hint="eastAsia" w:ascii="SimHei" w:hAnsi="SimHei" w:eastAsia="黑体"/>
                <w:color w:val="000000"/>
                <w:szCs w:val="21"/>
              </w:rPr>
              <w:t>当月暂未长险开单新人姓名</w:t>
            </w:r>
          </w:p>
        </w:tc>
        <w:tc>
          <w:tcPr>
            <w:tcW w:w="1842" w:type="dxa"/>
            <w:vAlign w:val="center"/>
          </w:tcPr>
          <w:p>
            <w:pPr>
              <w:ind w:right="42" w:rightChars="20"/>
              <w:jc w:val="center"/>
              <w:rPr>
                <w:rFonts w:ascii="宋体" w:hAnsi="宋体"/>
                <w:color w:val="000000"/>
                <w:szCs w:val="21"/>
              </w:rPr>
            </w:pPr>
            <w:r>
              <w:rPr>
                <w:rFonts w:hint="eastAsia" w:ascii="SimHei" w:hAnsi="SimHei" w:eastAsia="黑体"/>
                <w:color w:val="000000"/>
                <w:szCs w:val="21"/>
              </w:rPr>
              <w:t>拟陪访客户姓名</w:t>
            </w:r>
          </w:p>
        </w:tc>
        <w:tc>
          <w:tcPr>
            <w:tcW w:w="1985" w:type="dxa"/>
            <w:vAlign w:val="center"/>
          </w:tcPr>
          <w:p>
            <w:pPr>
              <w:ind w:right="42" w:rightChars="20"/>
              <w:jc w:val="center"/>
              <w:rPr>
                <w:rFonts w:ascii="宋体" w:hAnsi="宋体"/>
                <w:color w:val="000000"/>
                <w:szCs w:val="21"/>
              </w:rPr>
            </w:pPr>
            <w:r>
              <w:rPr>
                <w:rFonts w:hint="eastAsia" w:ascii="SimHei" w:hAnsi="SimHei" w:eastAsia="黑体"/>
                <w:color w:val="000000"/>
                <w:szCs w:val="21"/>
              </w:rPr>
              <w:t>拟陪访时间</w:t>
            </w:r>
          </w:p>
        </w:tc>
        <w:tc>
          <w:tcPr>
            <w:tcW w:w="1532" w:type="dxa"/>
            <w:vAlign w:val="center"/>
          </w:tcPr>
          <w:p>
            <w:pPr>
              <w:ind w:right="42" w:rightChars="20"/>
              <w:jc w:val="center"/>
              <w:rPr>
                <w:rFonts w:ascii="宋体" w:hAnsi="宋体"/>
                <w:color w:val="000000"/>
                <w:szCs w:val="21"/>
              </w:rPr>
            </w:pPr>
            <w:r>
              <w:rPr>
                <w:rFonts w:hint="eastAsia" w:ascii="SimHei" w:hAnsi="SimHei" w:eastAsia="黑体"/>
                <w:color w:val="000000"/>
                <w:szCs w:val="21"/>
              </w:rPr>
              <w:t>拟陪访地点</w:t>
            </w:r>
          </w:p>
        </w:tc>
        <w:tc>
          <w:tcPr>
            <w:tcW w:w="1622" w:type="dxa"/>
            <w:vAlign w:val="center"/>
          </w:tcPr>
          <w:p>
            <w:pPr>
              <w:ind w:right="42" w:rightChars="20"/>
              <w:jc w:val="center"/>
              <w:rPr>
                <w:rFonts w:ascii="宋体" w:hAnsi="宋体"/>
                <w:color w:val="000000"/>
                <w:szCs w:val="21"/>
              </w:rPr>
            </w:pPr>
            <w:r>
              <w:rPr>
                <w:rFonts w:hint="eastAsia" w:ascii="SimHei" w:hAnsi="SimHei" w:eastAsia="黑体"/>
                <w:color w:val="000000"/>
                <w:szCs w:val="21"/>
              </w:rPr>
              <w:t>新人签字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9" w:type="dxa"/>
            <w:vAlign w:val="center"/>
          </w:tcPr>
          <w:p>
            <w:pPr>
              <w:ind w:right="42" w:rightChars="20"/>
              <w:jc w:val="center"/>
              <w:rPr>
                <w:rFonts w:ascii="宋体" w:hAnsi="宋体"/>
                <w:color w:val="000000"/>
                <w:szCs w:val="21"/>
              </w:rPr>
            </w:pPr>
          </w:p>
        </w:tc>
        <w:tc>
          <w:tcPr>
            <w:tcW w:w="1842" w:type="dxa"/>
            <w:vAlign w:val="center"/>
          </w:tcPr>
          <w:p>
            <w:pPr>
              <w:ind w:right="42" w:rightChars="20"/>
              <w:jc w:val="center"/>
              <w:rPr>
                <w:rFonts w:ascii="宋体" w:hAnsi="宋体"/>
                <w:color w:val="000000"/>
                <w:szCs w:val="21"/>
              </w:rPr>
            </w:pPr>
          </w:p>
        </w:tc>
        <w:tc>
          <w:tcPr>
            <w:tcW w:w="1985" w:type="dxa"/>
            <w:vAlign w:val="center"/>
          </w:tcPr>
          <w:p>
            <w:pPr>
              <w:ind w:right="42" w:rightChars="20"/>
              <w:jc w:val="center"/>
              <w:rPr>
                <w:rFonts w:ascii="宋体" w:hAnsi="宋体"/>
                <w:color w:val="000000"/>
                <w:szCs w:val="21"/>
              </w:rPr>
            </w:pPr>
          </w:p>
        </w:tc>
        <w:tc>
          <w:tcPr>
            <w:tcW w:w="1532" w:type="dxa"/>
            <w:vAlign w:val="center"/>
          </w:tcPr>
          <w:p>
            <w:pPr>
              <w:ind w:right="42" w:rightChars="20"/>
              <w:jc w:val="center"/>
              <w:rPr>
                <w:rFonts w:ascii="宋体" w:hAnsi="宋体"/>
                <w:color w:val="000000"/>
                <w:szCs w:val="21"/>
              </w:rPr>
            </w:pPr>
          </w:p>
        </w:tc>
        <w:tc>
          <w:tcPr>
            <w:tcW w:w="1622"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9" w:type="dxa"/>
            <w:vAlign w:val="center"/>
          </w:tcPr>
          <w:p>
            <w:pPr>
              <w:ind w:right="42" w:rightChars="20"/>
              <w:jc w:val="center"/>
              <w:rPr>
                <w:rFonts w:ascii="宋体" w:hAnsi="宋体"/>
                <w:color w:val="000000"/>
                <w:szCs w:val="21"/>
              </w:rPr>
            </w:pPr>
          </w:p>
        </w:tc>
        <w:tc>
          <w:tcPr>
            <w:tcW w:w="1842" w:type="dxa"/>
            <w:vAlign w:val="center"/>
          </w:tcPr>
          <w:p>
            <w:pPr>
              <w:ind w:right="42" w:rightChars="20"/>
              <w:jc w:val="center"/>
              <w:rPr>
                <w:rFonts w:ascii="宋体" w:hAnsi="宋体"/>
                <w:color w:val="000000"/>
                <w:szCs w:val="21"/>
              </w:rPr>
            </w:pPr>
          </w:p>
        </w:tc>
        <w:tc>
          <w:tcPr>
            <w:tcW w:w="1985" w:type="dxa"/>
            <w:vAlign w:val="center"/>
          </w:tcPr>
          <w:p>
            <w:pPr>
              <w:ind w:right="42" w:rightChars="20"/>
              <w:jc w:val="center"/>
              <w:rPr>
                <w:rFonts w:ascii="宋体" w:hAnsi="宋体"/>
                <w:color w:val="000000"/>
                <w:szCs w:val="21"/>
              </w:rPr>
            </w:pPr>
          </w:p>
        </w:tc>
        <w:tc>
          <w:tcPr>
            <w:tcW w:w="1532" w:type="dxa"/>
            <w:vAlign w:val="center"/>
          </w:tcPr>
          <w:p>
            <w:pPr>
              <w:ind w:right="42" w:rightChars="20"/>
              <w:jc w:val="center"/>
              <w:rPr>
                <w:rFonts w:ascii="宋体" w:hAnsi="宋体"/>
                <w:color w:val="000000"/>
                <w:szCs w:val="21"/>
              </w:rPr>
            </w:pPr>
          </w:p>
        </w:tc>
        <w:tc>
          <w:tcPr>
            <w:tcW w:w="1622"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9" w:type="dxa"/>
            <w:vAlign w:val="center"/>
          </w:tcPr>
          <w:p>
            <w:pPr>
              <w:ind w:right="42" w:rightChars="20"/>
              <w:jc w:val="center"/>
              <w:rPr>
                <w:rFonts w:ascii="宋体" w:hAnsi="宋体"/>
                <w:color w:val="000000"/>
                <w:szCs w:val="21"/>
              </w:rPr>
            </w:pPr>
          </w:p>
        </w:tc>
        <w:tc>
          <w:tcPr>
            <w:tcW w:w="1842" w:type="dxa"/>
            <w:vAlign w:val="center"/>
          </w:tcPr>
          <w:p>
            <w:pPr>
              <w:ind w:right="42" w:rightChars="20"/>
              <w:jc w:val="center"/>
              <w:rPr>
                <w:rFonts w:ascii="宋体" w:hAnsi="宋体"/>
                <w:color w:val="000000"/>
                <w:szCs w:val="21"/>
              </w:rPr>
            </w:pPr>
          </w:p>
        </w:tc>
        <w:tc>
          <w:tcPr>
            <w:tcW w:w="1985" w:type="dxa"/>
            <w:vAlign w:val="center"/>
          </w:tcPr>
          <w:p>
            <w:pPr>
              <w:ind w:right="42" w:rightChars="20"/>
              <w:jc w:val="center"/>
              <w:rPr>
                <w:rFonts w:ascii="宋体" w:hAnsi="宋体"/>
                <w:color w:val="000000"/>
                <w:szCs w:val="21"/>
              </w:rPr>
            </w:pPr>
          </w:p>
        </w:tc>
        <w:tc>
          <w:tcPr>
            <w:tcW w:w="1532" w:type="dxa"/>
            <w:vAlign w:val="center"/>
          </w:tcPr>
          <w:p>
            <w:pPr>
              <w:ind w:right="42" w:rightChars="20"/>
              <w:jc w:val="center"/>
              <w:rPr>
                <w:rFonts w:ascii="宋体" w:hAnsi="宋体"/>
                <w:color w:val="000000"/>
                <w:szCs w:val="21"/>
              </w:rPr>
            </w:pPr>
          </w:p>
        </w:tc>
        <w:tc>
          <w:tcPr>
            <w:tcW w:w="1622" w:type="dxa"/>
            <w:vAlign w:val="center"/>
          </w:tcPr>
          <w:p>
            <w:pPr>
              <w:ind w:right="42" w:rightChars="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9" w:type="dxa"/>
            <w:vAlign w:val="center"/>
          </w:tcPr>
          <w:p>
            <w:pPr>
              <w:ind w:right="42" w:rightChars="20"/>
              <w:jc w:val="center"/>
              <w:rPr>
                <w:rFonts w:ascii="宋体" w:hAnsi="宋体"/>
                <w:color w:val="000000"/>
                <w:szCs w:val="21"/>
              </w:rPr>
            </w:pPr>
          </w:p>
        </w:tc>
        <w:tc>
          <w:tcPr>
            <w:tcW w:w="1842" w:type="dxa"/>
            <w:vAlign w:val="center"/>
          </w:tcPr>
          <w:p>
            <w:pPr>
              <w:ind w:right="42" w:rightChars="20"/>
              <w:jc w:val="center"/>
              <w:rPr>
                <w:rFonts w:ascii="宋体" w:hAnsi="宋体"/>
                <w:color w:val="000000"/>
                <w:szCs w:val="21"/>
              </w:rPr>
            </w:pPr>
          </w:p>
        </w:tc>
        <w:tc>
          <w:tcPr>
            <w:tcW w:w="1985" w:type="dxa"/>
            <w:vAlign w:val="center"/>
          </w:tcPr>
          <w:p>
            <w:pPr>
              <w:ind w:right="42" w:rightChars="20"/>
              <w:jc w:val="center"/>
              <w:rPr>
                <w:rFonts w:ascii="宋体" w:hAnsi="宋体"/>
                <w:color w:val="000000"/>
                <w:szCs w:val="21"/>
              </w:rPr>
            </w:pPr>
          </w:p>
        </w:tc>
        <w:tc>
          <w:tcPr>
            <w:tcW w:w="1532" w:type="dxa"/>
            <w:vAlign w:val="center"/>
          </w:tcPr>
          <w:p>
            <w:pPr>
              <w:ind w:right="42" w:rightChars="20"/>
              <w:jc w:val="center"/>
              <w:rPr>
                <w:rFonts w:ascii="宋体" w:hAnsi="宋体"/>
                <w:color w:val="000000"/>
                <w:szCs w:val="21"/>
              </w:rPr>
            </w:pPr>
          </w:p>
        </w:tc>
        <w:tc>
          <w:tcPr>
            <w:tcW w:w="1622" w:type="dxa"/>
            <w:vAlign w:val="center"/>
          </w:tcPr>
          <w:p>
            <w:pPr>
              <w:ind w:right="42" w:rightChars="20"/>
              <w:jc w:val="center"/>
              <w:rPr>
                <w:rFonts w:ascii="宋体" w:hAnsi="宋体"/>
                <w:color w:val="000000"/>
                <w:szCs w:val="21"/>
              </w:rPr>
            </w:pPr>
          </w:p>
        </w:tc>
      </w:tr>
    </w:tbl>
    <w:p>
      <w:pPr>
        <w:spacing w:line="360" w:lineRule="auto"/>
        <w:ind w:right="42" w:rightChars="20"/>
        <w:rPr>
          <w:rFonts w:ascii="宋体" w:hAnsi="宋体"/>
          <w:color w:val="000000"/>
          <w:sz w:val="24"/>
          <w:szCs w:val="28"/>
        </w:rPr>
      </w:pPr>
      <w:r>
        <w:rPr>
          <w:rFonts w:hint="eastAsia" w:ascii="SimHei" w:hAnsi="SimHei" w:eastAsia="黑体"/>
          <w:color w:val="000000"/>
          <w:sz w:val="24"/>
          <w:szCs w:val="28"/>
        </w:rPr>
        <w:t>（3） 追踪新人长险开单情况。当月第四周开始追踪新人长险开单情况，每日早会中增加一个环节，专项发布各团队新人开单进度和前一日新人的长险开单情况，长险开单新人的分享，营造新人长险开单氛围。</w:t>
      </w:r>
    </w:p>
    <w:p>
      <w:p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2。 主管准备（责任人：主管)</w:t>
      </w:r>
    </w:p>
    <w:p>
      <w:pPr>
        <w:spacing w:line="360" w:lineRule="auto"/>
        <w:ind w:right="42" w:rightChars="20"/>
        <w:rPr>
          <w:rFonts w:ascii="宋体" w:hAnsi="宋体"/>
          <w:color w:val="000000"/>
          <w:sz w:val="24"/>
          <w:szCs w:val="28"/>
        </w:rPr>
      </w:pPr>
      <w:r>
        <w:rPr>
          <w:rFonts w:hint="eastAsia" w:ascii="SimHei" w:hAnsi="SimHei" w:eastAsia="黑体"/>
          <w:color w:val="000000"/>
          <w:sz w:val="24"/>
          <w:szCs w:val="28"/>
        </w:rPr>
        <w:t>（1） 团队内新人长险开单通报.当月第四周周一的二早上，主管对团队内已开单2件及以上长险的新人进行大力表扬,表扬他们已经是本月的卓越新人,是团队的标杆等等；对团队内已开单一件长险的新人进行表扬,鼓励朝着优秀新人努力;对团队内长险未开单的新人逐一沟通，分析暂未开单的原因，勉励本月及时长险开单，新人有困难的话也及时告诉自己,自己和团队其他伙伴会及时帮助；</w:t>
      </w:r>
    </w:p>
    <w:p>
      <w:pPr>
        <w:spacing w:line="360" w:lineRule="auto"/>
        <w:ind w:right="42" w:rightChars="20"/>
        <w:rPr>
          <w:rFonts w:ascii="宋体" w:hAnsi="宋体"/>
          <w:color w:val="000000"/>
          <w:sz w:val="24"/>
          <w:szCs w:val="28"/>
        </w:rPr>
      </w:pPr>
      <w:r>
        <w:rPr>
          <w:rFonts w:ascii="SimHei" w:hAnsi="SimHei" w:eastAsia="黑体"/>
          <w:color w:val="000000"/>
          <w:sz w:val="24"/>
        </w:rPr>
      </w:r>
      <w:r>
        <w:rPr>
          <w:rFonts w:hint="eastAsia" w:ascii="SimHei" w:hAnsi="SimHei" w:eastAsia="黑体"/>
          <w:color w:val="000000"/>
          <w:sz w:val="24"/>
          <w:szCs w:val="28"/>
        </w:rPr>
        <w:t>（2） 对已经与准客户有过接触但暂未签约的新人，主管通过提出式引导式问题的方法，深入了解新人的客户开发进展，共同分析客户还未签单的主要原因。</w:t>
      </w:r>
    </w:p>
    <w:p>
      <w:pPr>
        <w:spacing w:line="360" w:lineRule="auto"/>
        <w:ind w:right="42" w:rightChars="20"/>
        <w:rPr>
          <w:rFonts w:ascii="宋体" w:hAnsi="宋体"/>
          <w:color w:val="000000"/>
          <w:sz w:val="24"/>
          <w:szCs w:val="28"/>
        </w:rPr>
      </w:pPr>
      <w:r>
        <w:rPr>
          <w:rFonts w:hint="eastAsia" w:ascii="SimHei" w:hAnsi="SimHei" w:eastAsia="黑体"/>
          <w:color w:val="000000"/>
          <w:sz w:val="24"/>
        </w:rPr>
        <w:t xml:space="preserve">（3) </w:t>
      </w:r>
      <w:r>
        <w:rPr>
          <w:rFonts w:hint="eastAsia" w:ascii="SimHei" w:hAnsi="SimHei" w:eastAsia="黑体"/>
          <w:color w:val="000000"/>
          <w:sz w:val="24"/>
          <w:szCs w:val="28"/>
        </w:rPr>
        <w:t>拟定陪访计划。主管对团队内还未长险开单的新人制定一个整体陪访计划，并与新人初步沟通确认，要求新人在计划内进一步与客户联系，尽早确定拜访的时间和地点；汇总新人确定的陪访实施计划,于周一下班前把汇总好的《陪访计划表》反馈给机构组训.</w:t>
      </w:r>
    </w:p>
    <w:p>
      <w:pPr>
        <w:numPr>
          <w:ilvl w:val="0"/>
          <w:numId w:val="41"/>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新人准备（责任人：新人)</w:t>
      </w:r>
    </w:p>
    <w:p>
      <w:pPr>
        <w:spacing w:line="360" w:lineRule="auto"/>
        <w:ind w:right="42" w:rightChars="20" w:firstLine="480" w:firstLineChars="200"/>
        <w:rPr>
          <w:rFonts w:ascii="宋体" w:hAnsi="宋体"/>
          <w:color w:val="000000"/>
          <w:sz w:val="24"/>
          <w:szCs w:val="28"/>
        </w:rPr>
      </w:pPr>
      <w:r>
        <w:rPr>
          <w:rFonts w:ascii="SimHei" w:hAnsi="SimHei" w:eastAsia="黑体"/>
          <w:color w:val="000000"/>
          <w:sz w:val="24"/>
          <w:szCs w:val="28"/>
        </w:rPr>
      </w:r>
      <w:r>
        <w:rPr>
          <w:rFonts w:hint="eastAsia" w:ascii="SimHei" w:hAnsi="SimHei" w:eastAsia="黑体"/>
          <w:color w:val="000000"/>
          <w:sz w:val="24"/>
          <w:szCs w:val="28"/>
        </w:rPr>
        <w:t>客户约访.新人与准客户进行沟通，预约本月内方便的时间和主管一起与客户进行当面沟通，地点由客户指定,进一步确定本周内再次拜访沟通的时间，主管可以在旁协助,确定好再次拜访的时间和地点，及时反馈给主管；</w:t>
      </w:r>
    </w:p>
    <w:p>
      <w:pPr>
        <w:numPr>
          <w:ilvl w:val="0"/>
          <w:numId w:val="41"/>
        </w:numPr>
        <w:spacing w:line="360" w:lineRule="auto"/>
        <w:ind w:right="42" w:rightChars="20"/>
        <w:rPr>
          <w:rFonts w:ascii="宋体" w:hAnsi="宋体"/>
          <w:b/>
          <w:color w:val="000000"/>
          <w:sz w:val="24"/>
          <w:szCs w:val="28"/>
        </w:rPr>
      </w:pPr>
      <w:r>
        <w:rPr>
          <w:rFonts w:hint="eastAsia" w:ascii="SimHei" w:hAnsi="SimHei" w:eastAsia="黑体"/>
          <w:b/>
          <w:color w:val="000000"/>
          <w:sz w:val="24"/>
          <w:szCs w:val="28"/>
        </w:rPr>
        <w:t>访前预演（责任人：主管、新人）</w:t>
      </w:r>
    </w:p>
    <w:p>
      <w:pPr>
        <w:spacing w:line="360" w:lineRule="auto"/>
        <w:ind w:right="42" w:rightChars="20" w:firstLine="482" w:firstLineChars="200"/>
        <w:rPr>
          <w:rFonts w:ascii="宋体" w:hAnsi="宋体"/>
          <w:color w:val="000000"/>
          <w:sz w:val="24"/>
          <w:szCs w:val="28"/>
        </w:rPr>
      </w:pPr>
      <w:r>
        <w:rPr>
          <w:rFonts w:ascii="SimHei" w:hAnsi="SimHei" w:eastAsia="黑体"/>
          <w:b/>
          <w:color w:val="000000"/>
          <w:sz w:val="24"/>
        </w:rPr>
      </w:r>
      <w:r>
        <w:rPr>
          <w:rFonts w:hint="eastAsia" w:ascii="SimHei" w:hAnsi="SimHei" w:eastAsia="黑体"/>
          <w:color w:val="000000"/>
          <w:sz w:val="24"/>
          <w:szCs w:val="28"/>
        </w:rPr>
        <w:t>主管扮演业务员，新人扮演客户，由新人提出其认为拜访中可能存在的异议，主管予以解答，并请新人记录要点,然后主管询问新人的感受、体会，了解新人的掌握情况，解答新人的问题。</w:t>
      </w:r>
    </w:p>
    <w:p>
      <w:pPr>
        <w:spacing w:line="360" w:lineRule="auto"/>
        <w:ind w:right="42" w:rightChars="20"/>
        <w:rPr>
          <w:rFonts w:ascii="华文细黑" w:hAnsi="华文细黑" w:eastAsia="华文细黑"/>
          <w:color w:val="000000"/>
          <w:sz w:val="28"/>
          <w:szCs w:val="28"/>
        </w:rPr>
      </w:pPr>
      <w:r>
        <w:rPr>
          <w:rFonts w:ascii="SimHei" w:hAnsi="SimHei" w:eastAsia="黑体"/>
          <w:color w:val="000000"/>
          <w:sz w:val="24"/>
          <w:szCs w:val="28"/>
        </w:rPr>
        <w:t xml:space="preserve"> </w:t>
      </w:r>
      <w:r>
        <w:rPr>
          <w:rFonts w:hint="eastAsia" w:ascii="SimHei" w:hAnsi="SimHei" w:eastAsia="黑体"/>
          <w:color w:val="000000"/>
          <w:sz w:val="24"/>
          <w:szCs w:val="28"/>
        </w:rPr>
        <w:t xml:space="preserve">    </w:t>
      </w:r>
      <w:r>
        <w:rPr>
          <w:rFonts w:ascii="SimHei" w:hAnsi="SimHei" w:eastAsia="黑体"/>
          <w:color w:val="000000"/>
          <w:sz w:val="24"/>
        </w:rPr>
      </w:r>
      <w:r>
        <w:rPr>
          <w:rFonts w:hint="eastAsia" w:ascii="SimHei" w:hAnsi="SimHei" w:eastAsia="黑体"/>
          <w:color w:val="000000"/>
          <w:sz w:val="24"/>
          <w:szCs w:val="28"/>
        </w:rPr>
        <w:t>新人扮演业务员，主管扮演客户,主管重复新人刚刚提出的异议，也可适当增加一些常见异议，请新人处理.</w:t>
      </w:r>
    </w:p>
    <w:p>
      <w:pPr>
        <w:spacing w:line="360" w:lineRule="auto"/>
        <w:ind w:right="42" w:rightChars="20" w:firstLine="482" w:firstLineChars="200"/>
        <w:rPr>
          <w:rFonts w:ascii="宋体" w:hAnsi="宋体"/>
          <w:color w:val="000000"/>
          <w:sz w:val="24"/>
          <w:szCs w:val="28"/>
        </w:rPr>
      </w:pPr>
      <w:r>
        <w:rPr>
          <w:rFonts w:ascii="SimHei" w:hAnsi="SimHei" w:eastAsia="黑体"/>
          <w:b/>
          <w:color w:val="000000"/>
          <w:sz w:val="24"/>
        </w:rPr>
      </w:r>
      <w:r>
        <w:rPr>
          <w:rFonts w:hint="eastAsia" w:ascii="SimHei" w:hAnsi="SimHei" w:eastAsia="黑体"/>
          <w:color w:val="000000"/>
          <w:sz w:val="24"/>
          <w:szCs w:val="28"/>
        </w:rPr>
        <w:t>主管就新人的表现进行点评，提醒新人拜访客户中所需的资料及工具，强调异议处理的要点，明确拜访客户时主管介入的暗号，再次强调陪同拜访的目的，让新人做好心态的准备，并给予总结并鼓励。</w:t>
      </w:r>
    </w:p>
    <w:p>
      <w:pPr>
        <w:spacing w:line="360" w:lineRule="auto"/>
        <w:ind w:right="42" w:rightChars="20"/>
        <w:jc w:val="center"/>
        <w:rPr>
          <w:rFonts w:ascii="黑体" w:hAnsi="宋体" w:eastAsia="黑体"/>
          <w:b/>
          <w:color w:val="000000"/>
          <w:sz w:val="36"/>
          <w:szCs w:val="36"/>
        </w:rPr>
      </w:pPr>
      <w:r>
        <w:rPr>
          <w:rFonts w:ascii="SimHei" w:hAnsi="SimHei" w:eastAsia="黑体"/>
          <w:b/>
          <w:color w:val="000000"/>
          <w:sz w:val="28"/>
          <w:szCs w:val="28"/>
        </w:rPr>
      </w:r>
      <w:r>
        <w:rPr>
          <w:rFonts w:hint="eastAsia" w:ascii="SimHei" w:hAnsi="SimHei" w:eastAsia="黑体"/>
          <w:b/>
          <w:color w:val="000000"/>
          <w:sz w:val="32"/>
          <w:szCs w:val="36"/>
        </w:rPr>
        <w:t>陪访实施</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与客户沟通还是以新人为主，主管侧面帮助,解答客户的疑难问题，增强客户的信任度,打消客户疑虑，伺机促成签单。</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 xml:space="preserve">1. 如果见面地点在客户家里,则主管与新人提前5分钟左右到达，进门前与客户电话说明一下你们已到客户处，如果见面地点为其他公共场所，则主管与新人提前至少提前10分钟到达,并电话告知客户，并问一下客户需要什么饮料，提前安排好； </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2。 在与客户见面前或等候期间，主管与新人再次沟通面谈要介绍的主要内容以及主管介入的暗号；</w:t>
      </w:r>
    </w:p>
    <w:p>
      <w:pPr>
        <w:spacing w:line="360" w:lineRule="auto"/>
        <w:ind w:right="42" w:rightChars="20" w:firstLine="600" w:firstLineChars="250"/>
        <w:rPr>
          <w:rFonts w:ascii="宋体" w:hAnsi="宋体"/>
          <w:color w:val="000000"/>
          <w:sz w:val="24"/>
        </w:rPr>
      </w:pPr>
      <w:r>
        <w:rPr>
          <w:rFonts w:ascii="SimHei" w:hAnsi="SimHei" w:eastAsia="黑体"/>
          <w:color w:val="000000"/>
          <w:sz w:val="24"/>
        </w:rPr>
      </w:r>
      <w:r>
        <w:rPr>
          <w:rFonts w:hint="eastAsia" w:ascii="SimHei" w:hAnsi="SimHei" w:eastAsia="黑体"/>
          <w:color w:val="000000"/>
          <w:sz w:val="24"/>
        </w:rPr>
        <w:t>3。 与客户见面时,新人简要寒暄，并介绍自己主管;</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4。 新人拿出准备好的计划书，请客户再次过目,并提出自己的想法；</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5. 针对客户的疑虑,新人针对性提出预先设计好的解决方案；</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6。 客户再次提出自己的顾虑和想法；</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7. 主管适时进行答疑解惑，伺机促成；</w:t>
      </w:r>
    </w:p>
    <w:p>
      <w:pPr>
        <w:spacing w:line="360" w:lineRule="auto"/>
        <w:ind w:right="42" w:rightChars="20" w:firstLine="600" w:firstLineChars="250"/>
        <w:rPr>
          <w:rFonts w:ascii="华文细黑" w:hAnsi="华文细黑" w:eastAsia="华文细黑"/>
          <w:color w:val="000000"/>
          <w:sz w:val="28"/>
          <w:szCs w:val="28"/>
        </w:rPr>
      </w:pPr>
      <w:r>
        <w:rPr>
          <w:rFonts w:hint="eastAsia" w:ascii="SimHei" w:hAnsi="SimHei" w:eastAsia="黑体"/>
          <w:color w:val="000000"/>
          <w:sz w:val="24"/>
        </w:rPr>
        <w:t>8。 新人提出以后服务的承诺,并适时索取客户转介绍名单。</w:t>
      </w:r>
    </w:p>
    <w:p>
      <w:pPr>
        <w:spacing w:line="360" w:lineRule="auto"/>
        <w:ind w:right="42" w:rightChars="20"/>
        <w:jc w:val="center"/>
        <w:rPr>
          <w:rFonts w:ascii="黑体" w:hAnsi="宋体" w:eastAsia="黑体"/>
          <w:b/>
          <w:color w:val="000000"/>
          <w:sz w:val="36"/>
          <w:szCs w:val="36"/>
        </w:rPr>
      </w:pPr>
      <w:r>
        <w:rPr>
          <w:rFonts w:ascii="SimHei" w:hAnsi="SimHei" w:eastAsia="黑体"/>
          <w:color w:val="000000"/>
          <w:sz w:val="28"/>
          <w:szCs w:val="28"/>
        </w:rPr>
      </w:r>
      <w:r>
        <w:rPr>
          <w:rFonts w:hint="eastAsia" w:ascii="SimHei" w:hAnsi="SimHei" w:eastAsia="黑体"/>
          <w:b/>
          <w:color w:val="000000"/>
          <w:sz w:val="32"/>
          <w:szCs w:val="36"/>
        </w:rPr>
        <w:t>访后评估</w:t>
      </w:r>
    </w:p>
    <w:p>
      <w:pPr>
        <w:spacing w:line="360" w:lineRule="auto"/>
        <w:ind w:right="42" w:rightChars="20" w:firstLine="602" w:firstLineChars="250"/>
        <w:rPr>
          <w:rFonts w:ascii="宋体" w:hAnsi="宋体"/>
          <w:b/>
          <w:color w:val="000000"/>
          <w:sz w:val="24"/>
        </w:rPr>
      </w:pPr>
      <w:r>
        <w:rPr>
          <w:rFonts w:hint="eastAsia" w:ascii="SimHei" w:hAnsi="SimHei" w:eastAsia="黑体"/>
          <w:b/>
          <w:color w:val="000000"/>
          <w:sz w:val="24"/>
        </w:rPr>
        <w:t>1。 主管对新人的评估</w:t>
      </w:r>
      <w:r>
        <w:rPr>
          <w:rFonts w:hint="eastAsia" w:ascii="SimHei" w:hAnsi="SimHei" w:eastAsia="黑体"/>
          <w:b/>
          <w:color w:val="000000"/>
          <w:sz w:val="24"/>
          <w:szCs w:val="28"/>
        </w:rPr>
        <w:t>(责任人：主管）</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（1)拜访客户结束后，主管须及时与新人沟通，询问其观察与发现的问题，哪些点上有了新的认识，还有什么启示？</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（2） 肯定新人本次拜访的成绩。</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（3) 同时，指出还存在的问题,提出改进建议，并为新人进一步单独拜访客户打下基础。</w:t>
      </w:r>
    </w:p>
    <w:p>
      <w:pPr>
        <w:spacing w:line="360" w:lineRule="auto"/>
        <w:ind w:right="42" w:rightChars="20" w:firstLine="602" w:firstLineChars="250"/>
        <w:rPr>
          <w:rFonts w:ascii="宋体" w:hAnsi="宋体"/>
          <w:b/>
          <w:color w:val="000000"/>
          <w:sz w:val="24"/>
        </w:rPr>
      </w:pPr>
      <w:r>
        <w:rPr>
          <w:rFonts w:hint="eastAsia" w:ascii="SimHei" w:hAnsi="SimHei" w:eastAsia="黑体"/>
          <w:b/>
          <w:color w:val="000000"/>
          <w:sz w:val="24"/>
        </w:rPr>
        <w:t>2。 新人对主管陪访的评价</w:t>
      </w:r>
      <w:r>
        <w:rPr>
          <w:rFonts w:hint="eastAsia" w:ascii="SimHei" w:hAnsi="SimHei" w:eastAsia="黑体"/>
          <w:b/>
          <w:color w:val="000000"/>
          <w:sz w:val="24"/>
          <w:szCs w:val="28"/>
        </w:rPr>
        <w:t>（责任人：新人）</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请新人对主管的陪访实施情况进行满意度测评，填写《陪访满意度测评表》并于月末前交于组训,表样如下：</w:t>
      </w:r>
    </w:p>
    <w:tbl>
      <w:tblPr>
        <w:tblStyle w:val="7"/>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51"/>
        <w:gridCol w:w="992"/>
        <w:gridCol w:w="1134"/>
        <w:gridCol w:w="1134"/>
        <w:gridCol w:w="1559"/>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05" w:type="dxa"/>
            <w:gridSpan w:val="7"/>
            <w:vAlign w:val="center"/>
          </w:tcPr>
          <w:p>
            <w:pPr>
              <w:ind w:right="42" w:rightChars="20"/>
              <w:jc w:val="center"/>
              <w:rPr>
                <w:rFonts w:ascii="宋体" w:hAnsi="宋体"/>
                <w:b/>
                <w:color w:val="000000"/>
                <w:szCs w:val="21"/>
              </w:rPr>
            </w:pPr>
            <w:r>
              <w:rPr>
                <w:rFonts w:hint="eastAsia" w:ascii="SimHei" w:hAnsi="SimHei" w:eastAsia="黑体"/>
                <w:b/>
                <w:color w:val="000000"/>
                <w:szCs w:val="21"/>
              </w:rPr>
              <w:t>陪访满意度测评表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0" w:type="dxa"/>
            <w:vAlign w:val="center"/>
          </w:tcPr>
          <w:p>
            <w:pPr>
              <w:ind w:right="42" w:rightChars="20"/>
              <w:jc w:val="center"/>
              <w:rPr>
                <w:rFonts w:ascii="宋体" w:hAnsi="宋体"/>
                <w:color w:val="000000"/>
                <w:szCs w:val="21"/>
              </w:rPr>
            </w:pPr>
            <w:r>
              <w:rPr>
                <w:rFonts w:hint="eastAsia" w:ascii="SimHei" w:hAnsi="SimHei" w:eastAsia="黑体"/>
                <w:color w:val="000000"/>
                <w:szCs w:val="21"/>
              </w:rPr>
              <w:t>新人姓名</w:t>
            </w:r>
          </w:p>
        </w:tc>
        <w:tc>
          <w:tcPr>
            <w:tcW w:w="851" w:type="dxa"/>
            <w:vAlign w:val="center"/>
          </w:tcPr>
          <w:p>
            <w:pPr>
              <w:ind w:right="42" w:rightChars="20"/>
              <w:jc w:val="center"/>
              <w:rPr>
                <w:rFonts w:ascii="宋体" w:hAnsi="宋体"/>
                <w:color w:val="000000"/>
                <w:szCs w:val="21"/>
              </w:rPr>
            </w:pPr>
            <w:r>
              <w:rPr>
                <w:rFonts w:hint="eastAsia" w:ascii="SimHei" w:hAnsi="SimHei" w:eastAsia="黑体"/>
                <w:color w:val="000000"/>
                <w:szCs w:val="21"/>
              </w:rPr>
              <w:t>主管</w:t>
            </w:r>
          </w:p>
          <w:p>
            <w:pPr>
              <w:ind w:right="42" w:rightChars="20"/>
              <w:jc w:val="center"/>
              <w:rPr>
                <w:rFonts w:ascii="宋体" w:hAnsi="宋体"/>
                <w:color w:val="000000"/>
                <w:szCs w:val="21"/>
              </w:rPr>
            </w:pPr>
            <w:r>
              <w:rPr>
                <w:rFonts w:hint="eastAsia" w:ascii="SimHei" w:hAnsi="SimHei" w:eastAsia="黑体"/>
                <w:color w:val="000000"/>
                <w:szCs w:val="21"/>
              </w:rPr>
              <w:t>姓名</w:t>
            </w:r>
          </w:p>
        </w:tc>
        <w:tc>
          <w:tcPr>
            <w:tcW w:w="992" w:type="dxa"/>
            <w:vAlign w:val="center"/>
          </w:tcPr>
          <w:p>
            <w:pPr>
              <w:ind w:right="42" w:rightChars="20"/>
              <w:jc w:val="center"/>
              <w:rPr>
                <w:rFonts w:ascii="宋体" w:hAnsi="宋体"/>
                <w:color w:val="000000"/>
                <w:szCs w:val="21"/>
              </w:rPr>
            </w:pPr>
            <w:r>
              <w:rPr>
                <w:rFonts w:hint="eastAsia" w:ascii="SimHei" w:hAnsi="SimHei" w:eastAsia="黑体"/>
                <w:color w:val="000000"/>
                <w:szCs w:val="21"/>
              </w:rPr>
              <w:t>陪访客户姓名</w:t>
            </w:r>
          </w:p>
        </w:tc>
        <w:tc>
          <w:tcPr>
            <w:tcW w:w="1134" w:type="dxa"/>
            <w:vAlign w:val="center"/>
          </w:tcPr>
          <w:p>
            <w:pPr>
              <w:ind w:right="42" w:rightChars="20"/>
              <w:jc w:val="center"/>
              <w:rPr>
                <w:rFonts w:ascii="宋体" w:hAnsi="宋体"/>
                <w:color w:val="000000"/>
                <w:szCs w:val="21"/>
              </w:rPr>
            </w:pPr>
            <w:r>
              <w:rPr>
                <w:rFonts w:hint="eastAsia" w:ascii="SimHei" w:hAnsi="SimHei" w:eastAsia="黑体"/>
                <w:color w:val="000000"/>
                <w:szCs w:val="21"/>
              </w:rPr>
              <w:t>计划陪访时间</w:t>
            </w:r>
          </w:p>
        </w:tc>
        <w:tc>
          <w:tcPr>
            <w:tcW w:w="1134" w:type="dxa"/>
            <w:vAlign w:val="center"/>
          </w:tcPr>
          <w:p>
            <w:pPr>
              <w:ind w:right="42" w:rightChars="20"/>
              <w:jc w:val="center"/>
              <w:rPr>
                <w:rFonts w:ascii="宋体" w:hAnsi="宋体"/>
                <w:color w:val="000000"/>
                <w:szCs w:val="21"/>
              </w:rPr>
            </w:pPr>
            <w:r>
              <w:rPr>
                <w:rFonts w:hint="eastAsia" w:ascii="SimHei" w:hAnsi="SimHei" w:eastAsia="黑体"/>
                <w:color w:val="000000"/>
                <w:szCs w:val="21"/>
              </w:rPr>
              <w:t>实际陪访时间</w:t>
            </w:r>
          </w:p>
        </w:tc>
        <w:tc>
          <w:tcPr>
            <w:tcW w:w="1559" w:type="dxa"/>
            <w:vAlign w:val="center"/>
          </w:tcPr>
          <w:p>
            <w:pPr>
              <w:ind w:right="42" w:rightChars="20"/>
              <w:jc w:val="center"/>
              <w:rPr>
                <w:rFonts w:ascii="宋体" w:hAnsi="宋体"/>
                <w:color w:val="000000"/>
                <w:szCs w:val="21"/>
              </w:rPr>
            </w:pPr>
            <w:r>
              <w:rPr>
                <w:rFonts w:hint="eastAsia" w:ascii="SimHei" w:hAnsi="SimHei" w:eastAsia="黑体"/>
                <w:color w:val="000000"/>
                <w:szCs w:val="21"/>
              </w:rPr>
              <w:t>陪访效果是否满意</w:t>
            </w:r>
          </w:p>
        </w:tc>
        <w:tc>
          <w:tcPr>
            <w:tcW w:w="2155" w:type="dxa"/>
            <w:vAlign w:val="center"/>
          </w:tcPr>
          <w:p>
            <w:pPr>
              <w:ind w:right="42" w:rightChars="20"/>
              <w:jc w:val="center"/>
              <w:rPr>
                <w:rFonts w:ascii="宋体" w:hAnsi="宋体"/>
                <w:color w:val="000000"/>
                <w:szCs w:val="21"/>
              </w:rPr>
            </w:pPr>
            <w:r>
              <w:rPr>
                <w:rFonts w:hint="eastAsia" w:ascii="SimHei" w:hAnsi="SimHei" w:eastAsia="黑体"/>
                <w:color w:val="000000"/>
                <w:szCs w:val="21"/>
              </w:rPr>
              <w:t>若未实施陪访，请写明简要原因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880" w:type="dxa"/>
            <w:vAlign w:val="center"/>
          </w:tcPr>
          <w:p>
            <w:pPr>
              <w:ind w:right="42" w:rightChars="20"/>
              <w:jc w:val="center"/>
              <w:rPr>
                <w:rFonts w:ascii="宋体" w:hAnsi="宋体"/>
                <w:color w:val="000000"/>
                <w:szCs w:val="21"/>
              </w:rPr>
            </w:pPr>
          </w:p>
        </w:tc>
        <w:tc>
          <w:tcPr>
            <w:tcW w:w="851" w:type="dxa"/>
            <w:vAlign w:val="center"/>
          </w:tcPr>
          <w:p>
            <w:pPr>
              <w:ind w:right="42" w:rightChars="20"/>
              <w:jc w:val="center"/>
              <w:rPr>
                <w:rFonts w:ascii="宋体" w:hAnsi="宋体"/>
                <w:color w:val="000000"/>
                <w:szCs w:val="21"/>
              </w:rPr>
            </w:pPr>
          </w:p>
        </w:tc>
        <w:tc>
          <w:tcPr>
            <w:tcW w:w="992"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1134" w:type="dxa"/>
            <w:vAlign w:val="center"/>
          </w:tcPr>
          <w:p>
            <w:pPr>
              <w:ind w:right="42" w:rightChars="20"/>
              <w:jc w:val="center"/>
              <w:rPr>
                <w:rFonts w:ascii="宋体" w:hAnsi="宋体"/>
                <w:color w:val="000000"/>
                <w:szCs w:val="21"/>
              </w:rPr>
            </w:pPr>
          </w:p>
        </w:tc>
        <w:tc>
          <w:tcPr>
            <w:tcW w:w="1559" w:type="dxa"/>
            <w:vAlign w:val="center"/>
          </w:tcPr>
          <w:p>
            <w:pPr>
              <w:ind w:right="42" w:rightChars="20"/>
              <w:jc w:val="center"/>
              <w:rPr>
                <w:rFonts w:ascii="宋体" w:hAnsi="宋体"/>
                <w:color w:val="000000"/>
                <w:szCs w:val="21"/>
              </w:rPr>
            </w:pPr>
          </w:p>
        </w:tc>
        <w:tc>
          <w:tcPr>
            <w:tcW w:w="2155" w:type="dxa"/>
            <w:vAlign w:val="center"/>
          </w:tcPr>
          <w:p>
            <w:pPr>
              <w:ind w:right="42" w:rightChars="20"/>
              <w:jc w:val="center"/>
              <w:rPr>
                <w:rFonts w:ascii="宋体" w:hAnsi="宋体"/>
                <w:color w:val="000000"/>
                <w:szCs w:val="21"/>
              </w:rPr>
            </w:pPr>
          </w:p>
        </w:tc>
      </w:tr>
    </w:tbl>
    <w:p>
      <w:pPr>
        <w:spacing w:line="276" w:lineRule="auto"/>
        <w:ind w:right="42" w:rightChars="20"/>
        <w:jc w:val="center"/>
        <w:rPr>
          <w:rFonts w:ascii="黑体" w:hAnsi="宋体" w:eastAsia="黑体"/>
          <w:b/>
          <w:color w:val="000000"/>
          <w:sz w:val="44"/>
          <w:szCs w:val="44"/>
        </w:rPr>
      </w:pPr>
      <w:r>
        <w:rPr>
          <w:rFonts w:ascii="SimHei" w:hAnsi="SimHei" w:eastAsia="黑体"/>
          <w:color w:val="000000"/>
          <w:sz w:val="28"/>
          <w:szCs w:val="28"/>
        </w:rPr>
      </w:r>
      <w:r>
        <w:rPr>
          <w:rFonts w:hint="eastAsia" w:ascii="SimHei" w:hAnsi="SimHei" w:eastAsia="黑体"/>
          <w:b/>
          <w:color w:val="000000"/>
          <w:sz w:val="32"/>
          <w:szCs w:val="44"/>
        </w:rPr>
        <w:t>主管陪访流程示意图</w:t>
      </w:r>
    </w:p>
    <w:p>
      <w:pPr>
        <w:spacing w:line="360" w:lineRule="auto"/>
        <w:ind w:right="42" w:rightChars="20"/>
        <w:rPr>
          <w:rFonts w:ascii="宋体" w:hAnsi="宋体"/>
          <w:color w:val="000000"/>
          <w:sz w:val="24"/>
          <w:szCs w:val="28"/>
        </w:rPr>
      </w:pPr>
      <w:r>
        <w:rPr>
          <w:rFonts w:ascii="SimHei" w:hAnsi="SimHei" w:eastAsia="黑体"/>
          <w:color w:val="000000"/>
          <w:sz w:val="24"/>
          <w:szCs w:val="28"/>
        </w:rPr>
      </w:r>
      <w:r>
        <w:rPr>
          <w:rFonts w:ascii="SimHei" w:hAnsi="SimHei" w:eastAsia="黑体"/>
          <w:color w:val="000000"/>
          <w:sz w:val="24"/>
          <w:szCs w:val="28"/>
        </w:rPr>
      </w:r>
    </w:p>
    <w:p>
      <w:pPr>
        <w:spacing w:line="360" w:lineRule="auto"/>
        <w:ind w:right="42" w:rightChars="20"/>
        <w:rPr>
          <w:rFonts w:ascii="华文细黑" w:hAnsi="华文细黑" w:eastAsia="华文细黑"/>
          <w:color w:val="000000"/>
          <w:sz w:val="28"/>
          <w:szCs w:val="28"/>
        </w:rPr>
      </w:pP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p>
    <w:p>
      <w:pPr>
        <w:spacing w:line="360" w:lineRule="auto"/>
        <w:ind w:right="42" w:rightChars="20"/>
        <w:rPr>
          <w:rFonts w:ascii="华文细黑" w:hAnsi="华文细黑" w:eastAsia="华文细黑"/>
          <w:color w:val="000000"/>
          <w:sz w:val="28"/>
          <w:szCs w:val="28"/>
        </w:rPr>
      </w:pP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4"/>
          <w:szCs w:val="28"/>
        </w:rPr>
      </w:r>
      <w:r>
        <w:rPr>
          <w:rFonts w:ascii="SimHei" w:hAnsi="SimHei" w:eastAsia="黑体"/>
          <w:color w:val="000000"/>
          <w:sz w:val="28"/>
          <w:szCs w:val="28"/>
        </w:rPr>
      </w:r>
    </w:p>
    <w:p>
      <w:pPr>
        <w:spacing w:line="360" w:lineRule="auto"/>
        <w:ind w:right="42" w:rightChars="20"/>
        <w:rPr>
          <w:rFonts w:ascii="宋体" w:hAnsi="宋体"/>
          <w:sz w:val="24"/>
        </w:rPr>
      </w:pPr>
      <w:r>
        <w:rPr>
          <w:rFonts w:hint="eastAsia" w:ascii="SimHei" w:hAnsi="SimHei" w:eastAsia="黑体"/>
          <w:b/>
          <w:sz w:val="24"/>
        </w:rPr>
        <w:t xml:space="preserve">附件1:     </w:t>
      </w:r>
      <w:r>
        <w:rPr>
          <w:rFonts w:hint="eastAsia" w:ascii="SimHei" w:hAnsi="SimHei" w:eastAsia="黑体"/>
          <w:sz w:val="24"/>
        </w:rPr>
        <w:t>口袋书系列</w:t>
      </w:r>
    </w:p>
    <w:p>
      <w:pPr>
        <w:spacing w:line="360" w:lineRule="auto"/>
        <w:ind w:right="42" w:rightChars="20"/>
        <w:rPr>
          <w:rFonts w:ascii="宋体" w:hAnsi="宋体"/>
          <w:b/>
          <w:color w:val="FF0000"/>
          <w:sz w:val="24"/>
        </w:rPr>
      </w:pPr>
      <w:r>
        <w:rPr>
          <w:rFonts w:hint="eastAsia" w:ascii="SimHei" w:hAnsi="SimHei" w:eastAsia="黑体"/>
          <w:b/>
          <w:sz w:val="24"/>
        </w:rPr>
        <w:t>附件2:</w:t>
      </w:r>
    </w:p>
    <w:p>
      <w:pPr>
        <w:spacing w:line="360" w:lineRule="auto"/>
        <w:ind w:right="42" w:rightChars="20"/>
        <w:jc w:val="center"/>
        <w:rPr>
          <w:rFonts w:ascii="华文细黑" w:hAnsi="华文细黑" w:eastAsia="华文细黑"/>
          <w:b/>
          <w:color w:val="000000"/>
          <w:sz w:val="28"/>
          <w:szCs w:val="28"/>
        </w:rPr>
      </w:pPr>
      <w:r>
        <w:rPr>
          <w:rFonts w:hint="eastAsia" w:ascii="SimHei" w:hAnsi="SimHei" w:eastAsia="黑体"/>
          <w:b/>
          <w:color w:val="000000"/>
          <w:sz w:val="24"/>
          <w:szCs w:val="28"/>
        </w:rPr>
        <w:t>“四个一”专项活动团队龙虎榜（表样）</w:t>
      </w:r>
    </w:p>
    <w:p>
      <w:pPr>
        <w:spacing w:line="360" w:lineRule="auto"/>
        <w:ind w:right="42" w:rightChars="20" w:firstLine="600" w:firstLineChars="250"/>
        <w:rPr>
          <w:rFonts w:ascii="宋体" w:hAnsi="宋体"/>
          <w:color w:val="000000"/>
          <w:sz w:val="24"/>
        </w:rPr>
      </w:pPr>
      <w:r>
        <w:rPr>
          <w:rFonts w:hint="eastAsia" w:ascii="SimHei" w:hAnsi="SimHei" w:eastAsia="黑体"/>
          <w:color w:val="000000"/>
          <w:sz w:val="24"/>
        </w:rPr>
        <w:t>为了渲染机构里各团队开展“四个一”的积极性，建议在机构职场主要位置上固定张贴《“四个一”专项活动团队龙虎榜》,结合机构团队架构的实际情况，以业务部或业务室为对象，数据及时更新,每月初归零重新计算，有条件的分公司或中支可以搞一个竞赛方案。表样建议如下：</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30"/>
        <w:gridCol w:w="960"/>
        <w:gridCol w:w="804"/>
        <w:gridCol w:w="709"/>
        <w:gridCol w:w="708"/>
        <w:gridCol w:w="851"/>
        <w:gridCol w:w="709"/>
        <w:gridCol w:w="1417"/>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11"/>
          </w:tcPr>
          <w:p>
            <w:pPr>
              <w:spacing w:line="360" w:lineRule="auto"/>
              <w:ind w:right="42" w:rightChars="20"/>
              <w:jc w:val="center"/>
              <w:rPr>
                <w:rFonts w:ascii="宋体" w:hAnsi="宋体"/>
                <w:color w:val="000000"/>
                <w:sz w:val="28"/>
                <w:szCs w:val="28"/>
              </w:rPr>
            </w:pPr>
            <w:r>
              <w:rPr>
                <w:rFonts w:hint="eastAsia" w:ascii="SimHei" w:hAnsi="SimHei" w:eastAsia="黑体"/>
                <w:color w:val="000000"/>
                <w:sz w:val="28"/>
                <w:szCs w:val="28"/>
              </w:rPr>
              <w:t>＊＊支公司“四个一”新人专项活动团队龙虎榜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11"/>
            <w:vAlign w:val="center"/>
          </w:tcPr>
          <w:p>
            <w:pPr>
              <w:ind w:right="42" w:rightChars="20"/>
              <w:jc w:val="left"/>
              <w:rPr>
                <w:rFonts w:ascii="宋体" w:hAnsi="宋体"/>
                <w:color w:val="000000"/>
                <w:sz w:val="24"/>
              </w:rPr>
            </w:pPr>
            <w:r>
              <w:rPr>
                <w:rFonts w:hint="eastAsia" w:ascii="SimHei" w:hAnsi="SimHei" w:eastAsia="黑体"/>
                <w:color w:val="000000"/>
                <w:sz w:val="24"/>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2"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团队</w:t>
            </w:r>
          </w:p>
          <w:p>
            <w:pPr>
              <w:ind w:right="42" w:rightChars="20"/>
              <w:jc w:val="center"/>
              <w:rPr>
                <w:rFonts w:ascii="宋体" w:hAnsi="宋体"/>
                <w:color w:val="000000"/>
                <w:szCs w:val="21"/>
              </w:rPr>
            </w:pPr>
            <w:r>
              <w:rPr>
                <w:rFonts w:hint="eastAsia" w:ascii="SimHei" w:hAnsi="SimHei" w:eastAsia="黑体"/>
                <w:color w:val="000000"/>
                <w:szCs w:val="21"/>
              </w:rPr>
              <w:t>(业务部或业务室)</w:t>
            </w:r>
          </w:p>
        </w:tc>
        <w:tc>
          <w:tcPr>
            <w:tcW w:w="930"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在本月1年内新人人数</w:t>
            </w:r>
          </w:p>
        </w:tc>
        <w:tc>
          <w:tcPr>
            <w:tcW w:w="1764" w:type="dxa"/>
            <w:gridSpan w:val="2"/>
            <w:vAlign w:val="center"/>
          </w:tcPr>
          <w:p>
            <w:pPr>
              <w:ind w:right="42" w:rightChars="20"/>
              <w:jc w:val="center"/>
              <w:rPr>
                <w:rFonts w:ascii="宋体" w:hAnsi="宋体"/>
                <w:color w:val="000000"/>
                <w:szCs w:val="21"/>
              </w:rPr>
            </w:pPr>
            <w:r>
              <w:rPr>
                <w:rFonts w:hint="eastAsia" w:ascii="SimHei" w:hAnsi="SimHei" w:eastAsia="黑体"/>
                <w:color w:val="000000"/>
                <w:szCs w:val="21"/>
              </w:rPr>
              <w:t>恳谈会</w:t>
            </w:r>
          </w:p>
        </w:tc>
        <w:tc>
          <w:tcPr>
            <w:tcW w:w="1417" w:type="dxa"/>
            <w:gridSpan w:val="2"/>
            <w:vAlign w:val="center"/>
          </w:tcPr>
          <w:p>
            <w:pPr>
              <w:ind w:right="42" w:rightChars="20"/>
              <w:jc w:val="center"/>
              <w:rPr>
                <w:rFonts w:ascii="宋体" w:hAnsi="宋体"/>
                <w:color w:val="000000"/>
                <w:szCs w:val="21"/>
              </w:rPr>
            </w:pPr>
            <w:r>
              <w:rPr>
                <w:rFonts w:hint="eastAsia" w:ascii="SimHei" w:hAnsi="SimHei" w:eastAsia="黑体"/>
                <w:color w:val="000000"/>
                <w:szCs w:val="21"/>
              </w:rPr>
              <w:t>产品训练</w:t>
            </w:r>
          </w:p>
        </w:tc>
        <w:tc>
          <w:tcPr>
            <w:tcW w:w="1560" w:type="dxa"/>
            <w:gridSpan w:val="2"/>
            <w:vAlign w:val="center"/>
          </w:tcPr>
          <w:p>
            <w:pPr>
              <w:ind w:right="42" w:rightChars="20"/>
              <w:jc w:val="center"/>
              <w:rPr>
                <w:rFonts w:ascii="宋体" w:hAnsi="宋体"/>
                <w:color w:val="000000"/>
                <w:szCs w:val="21"/>
              </w:rPr>
            </w:pPr>
            <w:r>
              <w:rPr>
                <w:rFonts w:hint="eastAsia" w:ascii="SimHei" w:hAnsi="SimHei" w:eastAsia="黑体"/>
                <w:color w:val="000000"/>
                <w:szCs w:val="21"/>
              </w:rPr>
              <w:t>客户联谊会</w:t>
            </w:r>
          </w:p>
        </w:tc>
        <w:tc>
          <w:tcPr>
            <w:tcW w:w="2126" w:type="dxa"/>
            <w:gridSpan w:val="2"/>
            <w:vAlign w:val="center"/>
          </w:tcPr>
          <w:p>
            <w:pPr>
              <w:ind w:right="42" w:rightChars="20"/>
              <w:jc w:val="center"/>
              <w:rPr>
                <w:rFonts w:ascii="宋体" w:hAnsi="宋体"/>
                <w:color w:val="000000"/>
                <w:szCs w:val="21"/>
              </w:rPr>
            </w:pPr>
            <w:r>
              <w:rPr>
                <w:rFonts w:hint="eastAsia" w:ascii="SimHei" w:hAnsi="SimHei" w:eastAsia="黑体"/>
                <w:color w:val="000000"/>
                <w:szCs w:val="21"/>
              </w:rPr>
              <w:t>陪访长险开单</w:t>
            </w:r>
          </w:p>
        </w:tc>
        <w:tc>
          <w:tcPr>
            <w:tcW w:w="1559" w:type="dxa"/>
            <w:vMerge w:val="restart"/>
            <w:vAlign w:val="center"/>
          </w:tcPr>
          <w:p>
            <w:pPr>
              <w:ind w:right="42" w:rightChars="20"/>
              <w:jc w:val="center"/>
              <w:rPr>
                <w:rFonts w:ascii="宋体" w:hAnsi="宋体"/>
                <w:color w:val="000000"/>
                <w:szCs w:val="21"/>
              </w:rPr>
            </w:pPr>
            <w:r>
              <w:rPr>
                <w:rFonts w:hint="eastAsia" w:ascii="SimHei" w:hAnsi="SimHei" w:eastAsia="黑体"/>
                <w:color w:val="000000"/>
                <w:szCs w:val="21"/>
              </w:rPr>
              <w:t>当月合计得分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92" w:type="dxa"/>
            <w:vMerge w:val="continue"/>
            <w:vAlign w:val="center"/>
          </w:tcPr>
          <w:p>
            <w:pPr>
              <w:ind w:right="42" w:rightChars="20"/>
              <w:jc w:val="center"/>
              <w:rPr>
                <w:rFonts w:ascii="宋体" w:hAnsi="宋体"/>
                <w:color w:val="000000"/>
                <w:sz w:val="24"/>
              </w:rPr>
            </w:pPr>
          </w:p>
        </w:tc>
        <w:tc>
          <w:tcPr>
            <w:tcW w:w="930" w:type="dxa"/>
            <w:vMerge w:val="continue"/>
            <w:vAlign w:val="center"/>
          </w:tcPr>
          <w:p>
            <w:pPr>
              <w:ind w:right="42" w:rightChars="20"/>
              <w:jc w:val="center"/>
              <w:rPr>
                <w:rFonts w:ascii="宋体" w:hAnsi="宋体"/>
                <w:color w:val="000000"/>
                <w:sz w:val="24"/>
              </w:rPr>
            </w:pPr>
          </w:p>
        </w:tc>
        <w:tc>
          <w:tcPr>
            <w:tcW w:w="960" w:type="dxa"/>
            <w:vAlign w:val="center"/>
          </w:tcPr>
          <w:p>
            <w:pPr>
              <w:ind w:right="42" w:rightChars="20"/>
              <w:jc w:val="center"/>
              <w:rPr>
                <w:rFonts w:ascii="宋体" w:hAnsi="宋体"/>
                <w:color w:val="000000"/>
                <w:szCs w:val="21"/>
              </w:rPr>
            </w:pPr>
            <w:r>
              <w:rPr>
                <w:rFonts w:hint="eastAsia" w:ascii="SimHei" w:hAnsi="SimHei" w:eastAsia="黑体"/>
                <w:color w:val="000000"/>
                <w:szCs w:val="21"/>
              </w:rPr>
              <w:t>到会亲朋好友人数</w:t>
            </w:r>
          </w:p>
        </w:tc>
        <w:tc>
          <w:tcPr>
            <w:tcW w:w="804" w:type="dxa"/>
            <w:vAlign w:val="center"/>
          </w:tcPr>
          <w:p>
            <w:pPr>
              <w:ind w:right="42" w:rightChars="20"/>
              <w:jc w:val="center"/>
              <w:rPr>
                <w:rFonts w:ascii="宋体" w:hAnsi="宋体"/>
                <w:color w:val="000000"/>
                <w:szCs w:val="21"/>
              </w:rPr>
            </w:pPr>
            <w:r>
              <w:rPr>
                <w:rFonts w:hint="eastAsia" w:ascii="SimHei" w:hAnsi="SimHei" w:eastAsia="黑体"/>
                <w:color w:val="000000"/>
                <w:szCs w:val="21"/>
              </w:rPr>
              <w:t>得分</w:t>
            </w:r>
          </w:p>
        </w:tc>
        <w:tc>
          <w:tcPr>
            <w:tcW w:w="709" w:type="dxa"/>
            <w:vAlign w:val="center"/>
          </w:tcPr>
          <w:p>
            <w:pPr>
              <w:ind w:right="42" w:rightChars="20"/>
              <w:jc w:val="center"/>
              <w:rPr>
                <w:rFonts w:ascii="宋体" w:hAnsi="宋体"/>
                <w:color w:val="000000"/>
                <w:szCs w:val="21"/>
              </w:rPr>
            </w:pPr>
            <w:r>
              <w:rPr>
                <w:rFonts w:hint="eastAsia" w:ascii="SimHei" w:hAnsi="SimHei" w:eastAsia="黑体"/>
                <w:color w:val="000000"/>
                <w:szCs w:val="21"/>
              </w:rPr>
              <w:t>参训</w:t>
            </w:r>
          </w:p>
          <w:p>
            <w:pPr>
              <w:ind w:right="42" w:rightChars="20"/>
              <w:jc w:val="center"/>
              <w:rPr>
                <w:rFonts w:ascii="宋体" w:hAnsi="宋体"/>
                <w:color w:val="000000"/>
                <w:szCs w:val="21"/>
              </w:rPr>
            </w:pPr>
            <w:r>
              <w:rPr>
                <w:rFonts w:hint="eastAsia" w:ascii="SimHei" w:hAnsi="SimHei" w:eastAsia="黑体"/>
                <w:color w:val="000000"/>
                <w:szCs w:val="21"/>
              </w:rPr>
              <w:t>人数</w:t>
            </w:r>
          </w:p>
        </w:tc>
        <w:tc>
          <w:tcPr>
            <w:tcW w:w="708" w:type="dxa"/>
            <w:vAlign w:val="center"/>
          </w:tcPr>
          <w:p>
            <w:pPr>
              <w:ind w:right="42" w:rightChars="20"/>
              <w:jc w:val="center"/>
              <w:rPr>
                <w:rFonts w:ascii="宋体" w:hAnsi="宋体"/>
                <w:color w:val="000000"/>
                <w:szCs w:val="21"/>
              </w:rPr>
            </w:pPr>
            <w:r>
              <w:rPr>
                <w:rFonts w:hint="eastAsia" w:ascii="SimHei" w:hAnsi="SimHei" w:eastAsia="黑体"/>
                <w:color w:val="000000"/>
                <w:szCs w:val="21"/>
              </w:rPr>
              <w:t>得分</w:t>
            </w:r>
          </w:p>
        </w:tc>
        <w:tc>
          <w:tcPr>
            <w:tcW w:w="851" w:type="dxa"/>
            <w:vAlign w:val="center"/>
          </w:tcPr>
          <w:p>
            <w:pPr>
              <w:ind w:right="42" w:rightChars="20"/>
              <w:jc w:val="center"/>
              <w:rPr>
                <w:rFonts w:ascii="宋体" w:hAnsi="宋体"/>
                <w:color w:val="000000"/>
                <w:szCs w:val="21"/>
              </w:rPr>
            </w:pPr>
            <w:r>
              <w:rPr>
                <w:rFonts w:hint="eastAsia" w:ascii="SimHei" w:hAnsi="SimHei" w:eastAsia="黑体"/>
                <w:color w:val="000000"/>
                <w:szCs w:val="21"/>
              </w:rPr>
              <w:t>到会客户人数</w:t>
            </w:r>
          </w:p>
        </w:tc>
        <w:tc>
          <w:tcPr>
            <w:tcW w:w="709" w:type="dxa"/>
            <w:vAlign w:val="center"/>
          </w:tcPr>
          <w:p>
            <w:pPr>
              <w:ind w:right="42" w:rightChars="20"/>
              <w:jc w:val="center"/>
              <w:rPr>
                <w:rFonts w:ascii="宋体" w:hAnsi="宋体"/>
                <w:color w:val="000000"/>
                <w:szCs w:val="21"/>
              </w:rPr>
            </w:pPr>
            <w:r>
              <w:rPr>
                <w:rFonts w:hint="eastAsia" w:ascii="SimHei" w:hAnsi="SimHei" w:eastAsia="黑体"/>
                <w:color w:val="000000"/>
                <w:szCs w:val="21"/>
              </w:rPr>
              <w:t>得分</w:t>
            </w:r>
          </w:p>
        </w:tc>
        <w:tc>
          <w:tcPr>
            <w:tcW w:w="1417" w:type="dxa"/>
            <w:vAlign w:val="center"/>
          </w:tcPr>
          <w:p>
            <w:pPr>
              <w:ind w:right="42" w:rightChars="20"/>
              <w:jc w:val="center"/>
              <w:rPr>
                <w:rFonts w:ascii="宋体" w:hAnsi="宋体"/>
                <w:color w:val="000000"/>
                <w:szCs w:val="21"/>
              </w:rPr>
            </w:pPr>
            <w:r>
              <w:rPr>
                <w:rFonts w:hint="eastAsia" w:ascii="SimHei" w:hAnsi="SimHei" w:eastAsia="黑体"/>
                <w:color w:val="000000"/>
                <w:szCs w:val="21"/>
              </w:rPr>
              <w:t>合格及优秀新人人数</w:t>
            </w:r>
          </w:p>
        </w:tc>
        <w:tc>
          <w:tcPr>
            <w:tcW w:w="709" w:type="dxa"/>
            <w:vAlign w:val="center"/>
          </w:tcPr>
          <w:p>
            <w:pPr>
              <w:ind w:right="42" w:rightChars="20"/>
              <w:jc w:val="center"/>
              <w:rPr>
                <w:rFonts w:ascii="宋体" w:hAnsi="宋体"/>
                <w:color w:val="000000"/>
                <w:szCs w:val="21"/>
              </w:rPr>
            </w:pPr>
            <w:r>
              <w:rPr>
                <w:rFonts w:hint="eastAsia" w:ascii="SimHei" w:hAnsi="SimHei" w:eastAsia="黑体"/>
                <w:color w:val="000000"/>
                <w:szCs w:val="21"/>
              </w:rPr>
              <w:t>得分</w:t>
            </w:r>
          </w:p>
        </w:tc>
        <w:tc>
          <w:tcPr>
            <w:tcW w:w="1559" w:type="dxa"/>
            <w:vMerge w:val="continue"/>
            <w:vAlign w:val="center"/>
          </w:tcPr>
          <w:p>
            <w:pPr>
              <w:ind w:right="42" w:rightChars="2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ind w:right="42" w:rightChars="20"/>
              <w:jc w:val="center"/>
              <w:rPr>
                <w:rFonts w:ascii="宋体" w:hAnsi="宋体"/>
                <w:color w:val="000000"/>
                <w:sz w:val="24"/>
              </w:rPr>
            </w:pPr>
          </w:p>
        </w:tc>
        <w:tc>
          <w:tcPr>
            <w:tcW w:w="930" w:type="dxa"/>
            <w:vAlign w:val="center"/>
          </w:tcPr>
          <w:p>
            <w:pPr>
              <w:spacing w:line="360" w:lineRule="auto"/>
              <w:ind w:right="42" w:rightChars="20"/>
              <w:jc w:val="center"/>
              <w:rPr>
                <w:rFonts w:ascii="宋体" w:hAnsi="宋体"/>
                <w:color w:val="000000"/>
                <w:sz w:val="24"/>
              </w:rPr>
            </w:pPr>
          </w:p>
        </w:tc>
        <w:tc>
          <w:tcPr>
            <w:tcW w:w="960" w:type="dxa"/>
            <w:vAlign w:val="center"/>
          </w:tcPr>
          <w:p>
            <w:pPr>
              <w:spacing w:line="360" w:lineRule="auto"/>
              <w:ind w:right="42" w:rightChars="20"/>
              <w:jc w:val="center"/>
              <w:rPr>
                <w:rFonts w:ascii="宋体" w:hAnsi="宋体"/>
                <w:color w:val="000000"/>
                <w:sz w:val="24"/>
              </w:rPr>
            </w:pPr>
          </w:p>
        </w:tc>
        <w:tc>
          <w:tcPr>
            <w:tcW w:w="804"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708" w:type="dxa"/>
            <w:vAlign w:val="center"/>
          </w:tcPr>
          <w:p>
            <w:pPr>
              <w:spacing w:line="360" w:lineRule="auto"/>
              <w:ind w:right="42" w:rightChars="20"/>
              <w:jc w:val="center"/>
              <w:rPr>
                <w:rFonts w:ascii="宋体" w:hAnsi="宋体"/>
                <w:color w:val="000000"/>
                <w:sz w:val="24"/>
              </w:rPr>
            </w:pPr>
          </w:p>
        </w:tc>
        <w:tc>
          <w:tcPr>
            <w:tcW w:w="851"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1417" w:type="dxa"/>
          </w:tcPr>
          <w:p>
            <w:pPr>
              <w:spacing w:line="360" w:lineRule="auto"/>
              <w:ind w:right="42" w:rightChars="20"/>
              <w:jc w:val="center"/>
              <w:rPr>
                <w:rFonts w:ascii="宋体" w:hAnsi="宋体"/>
                <w:color w:val="000000"/>
                <w:sz w:val="24"/>
              </w:rPr>
            </w:pPr>
          </w:p>
        </w:tc>
        <w:tc>
          <w:tcPr>
            <w:tcW w:w="709" w:type="dxa"/>
          </w:tcPr>
          <w:p>
            <w:pPr>
              <w:spacing w:line="360" w:lineRule="auto"/>
              <w:ind w:right="42" w:rightChars="20"/>
              <w:jc w:val="center"/>
              <w:rPr>
                <w:rFonts w:ascii="宋体" w:hAnsi="宋体"/>
                <w:color w:val="000000"/>
                <w:sz w:val="24"/>
              </w:rPr>
            </w:pPr>
          </w:p>
        </w:tc>
        <w:tc>
          <w:tcPr>
            <w:tcW w:w="1559" w:type="dxa"/>
            <w:vAlign w:val="center"/>
          </w:tcPr>
          <w:p>
            <w:pPr>
              <w:spacing w:line="360" w:lineRule="auto"/>
              <w:ind w:right="42" w:rightChars="2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ind w:right="42" w:rightChars="20"/>
              <w:jc w:val="center"/>
              <w:rPr>
                <w:rFonts w:ascii="宋体" w:hAnsi="宋体"/>
                <w:color w:val="000000"/>
                <w:sz w:val="24"/>
              </w:rPr>
            </w:pPr>
          </w:p>
        </w:tc>
        <w:tc>
          <w:tcPr>
            <w:tcW w:w="930" w:type="dxa"/>
            <w:vAlign w:val="center"/>
          </w:tcPr>
          <w:p>
            <w:pPr>
              <w:spacing w:line="360" w:lineRule="auto"/>
              <w:ind w:right="42" w:rightChars="20"/>
              <w:jc w:val="center"/>
              <w:rPr>
                <w:rFonts w:ascii="宋体" w:hAnsi="宋体"/>
                <w:color w:val="000000"/>
                <w:sz w:val="24"/>
              </w:rPr>
            </w:pPr>
          </w:p>
        </w:tc>
        <w:tc>
          <w:tcPr>
            <w:tcW w:w="960" w:type="dxa"/>
            <w:vAlign w:val="center"/>
          </w:tcPr>
          <w:p>
            <w:pPr>
              <w:spacing w:line="360" w:lineRule="auto"/>
              <w:ind w:right="42" w:rightChars="20"/>
              <w:jc w:val="center"/>
              <w:rPr>
                <w:rFonts w:ascii="宋体" w:hAnsi="宋体"/>
                <w:color w:val="000000"/>
                <w:sz w:val="24"/>
              </w:rPr>
            </w:pPr>
          </w:p>
        </w:tc>
        <w:tc>
          <w:tcPr>
            <w:tcW w:w="804"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708" w:type="dxa"/>
            <w:vAlign w:val="center"/>
          </w:tcPr>
          <w:p>
            <w:pPr>
              <w:spacing w:line="360" w:lineRule="auto"/>
              <w:ind w:right="42" w:rightChars="20"/>
              <w:jc w:val="center"/>
              <w:rPr>
                <w:rFonts w:ascii="宋体" w:hAnsi="宋体"/>
                <w:color w:val="000000"/>
                <w:sz w:val="24"/>
              </w:rPr>
            </w:pPr>
          </w:p>
        </w:tc>
        <w:tc>
          <w:tcPr>
            <w:tcW w:w="851"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1417" w:type="dxa"/>
          </w:tcPr>
          <w:p>
            <w:pPr>
              <w:spacing w:line="360" w:lineRule="auto"/>
              <w:ind w:right="42" w:rightChars="20"/>
              <w:jc w:val="center"/>
              <w:rPr>
                <w:rFonts w:ascii="宋体" w:hAnsi="宋体"/>
                <w:color w:val="000000"/>
                <w:sz w:val="24"/>
              </w:rPr>
            </w:pPr>
          </w:p>
        </w:tc>
        <w:tc>
          <w:tcPr>
            <w:tcW w:w="709" w:type="dxa"/>
          </w:tcPr>
          <w:p>
            <w:pPr>
              <w:spacing w:line="360" w:lineRule="auto"/>
              <w:ind w:right="42" w:rightChars="20"/>
              <w:jc w:val="center"/>
              <w:rPr>
                <w:rFonts w:ascii="宋体" w:hAnsi="宋体"/>
                <w:color w:val="000000"/>
                <w:sz w:val="24"/>
              </w:rPr>
            </w:pPr>
          </w:p>
        </w:tc>
        <w:tc>
          <w:tcPr>
            <w:tcW w:w="1559" w:type="dxa"/>
            <w:vAlign w:val="center"/>
          </w:tcPr>
          <w:p>
            <w:pPr>
              <w:spacing w:line="360" w:lineRule="auto"/>
              <w:ind w:right="42" w:rightChars="2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ind w:right="42" w:rightChars="20"/>
              <w:jc w:val="center"/>
              <w:rPr>
                <w:rFonts w:ascii="宋体" w:hAnsi="宋体"/>
                <w:color w:val="000000"/>
                <w:sz w:val="24"/>
              </w:rPr>
            </w:pPr>
          </w:p>
        </w:tc>
        <w:tc>
          <w:tcPr>
            <w:tcW w:w="930" w:type="dxa"/>
            <w:vAlign w:val="center"/>
          </w:tcPr>
          <w:p>
            <w:pPr>
              <w:spacing w:line="360" w:lineRule="auto"/>
              <w:ind w:right="42" w:rightChars="20"/>
              <w:jc w:val="center"/>
              <w:rPr>
                <w:rFonts w:ascii="宋体" w:hAnsi="宋体"/>
                <w:color w:val="000000"/>
                <w:sz w:val="24"/>
              </w:rPr>
            </w:pPr>
          </w:p>
        </w:tc>
        <w:tc>
          <w:tcPr>
            <w:tcW w:w="960" w:type="dxa"/>
            <w:vAlign w:val="center"/>
          </w:tcPr>
          <w:p>
            <w:pPr>
              <w:spacing w:line="360" w:lineRule="auto"/>
              <w:ind w:right="42" w:rightChars="20"/>
              <w:jc w:val="center"/>
              <w:rPr>
                <w:rFonts w:ascii="宋体" w:hAnsi="宋体"/>
                <w:color w:val="000000"/>
                <w:sz w:val="24"/>
              </w:rPr>
            </w:pPr>
          </w:p>
        </w:tc>
        <w:tc>
          <w:tcPr>
            <w:tcW w:w="804"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708" w:type="dxa"/>
            <w:vAlign w:val="center"/>
          </w:tcPr>
          <w:p>
            <w:pPr>
              <w:spacing w:line="360" w:lineRule="auto"/>
              <w:ind w:right="42" w:rightChars="20"/>
              <w:jc w:val="center"/>
              <w:rPr>
                <w:rFonts w:ascii="宋体" w:hAnsi="宋体"/>
                <w:color w:val="000000"/>
                <w:sz w:val="24"/>
              </w:rPr>
            </w:pPr>
          </w:p>
        </w:tc>
        <w:tc>
          <w:tcPr>
            <w:tcW w:w="851"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1417" w:type="dxa"/>
          </w:tcPr>
          <w:p>
            <w:pPr>
              <w:spacing w:line="360" w:lineRule="auto"/>
              <w:ind w:right="42" w:rightChars="20"/>
              <w:jc w:val="center"/>
              <w:rPr>
                <w:rFonts w:ascii="宋体" w:hAnsi="宋体"/>
                <w:color w:val="000000"/>
                <w:sz w:val="24"/>
              </w:rPr>
            </w:pPr>
          </w:p>
        </w:tc>
        <w:tc>
          <w:tcPr>
            <w:tcW w:w="709" w:type="dxa"/>
          </w:tcPr>
          <w:p>
            <w:pPr>
              <w:spacing w:line="360" w:lineRule="auto"/>
              <w:ind w:right="42" w:rightChars="20"/>
              <w:jc w:val="center"/>
              <w:rPr>
                <w:rFonts w:ascii="宋体" w:hAnsi="宋体"/>
                <w:color w:val="000000"/>
                <w:sz w:val="24"/>
              </w:rPr>
            </w:pPr>
          </w:p>
        </w:tc>
        <w:tc>
          <w:tcPr>
            <w:tcW w:w="1559" w:type="dxa"/>
            <w:vAlign w:val="center"/>
          </w:tcPr>
          <w:p>
            <w:pPr>
              <w:spacing w:line="360" w:lineRule="auto"/>
              <w:ind w:right="42" w:rightChars="2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ind w:right="42" w:rightChars="20"/>
              <w:jc w:val="center"/>
              <w:rPr>
                <w:rFonts w:ascii="宋体" w:hAnsi="宋体"/>
                <w:color w:val="000000"/>
                <w:sz w:val="24"/>
              </w:rPr>
            </w:pPr>
          </w:p>
        </w:tc>
        <w:tc>
          <w:tcPr>
            <w:tcW w:w="930" w:type="dxa"/>
            <w:vAlign w:val="center"/>
          </w:tcPr>
          <w:p>
            <w:pPr>
              <w:spacing w:line="360" w:lineRule="auto"/>
              <w:ind w:right="42" w:rightChars="20"/>
              <w:jc w:val="center"/>
              <w:rPr>
                <w:rFonts w:ascii="宋体" w:hAnsi="宋体"/>
                <w:color w:val="000000"/>
                <w:sz w:val="24"/>
              </w:rPr>
            </w:pPr>
          </w:p>
        </w:tc>
        <w:tc>
          <w:tcPr>
            <w:tcW w:w="960" w:type="dxa"/>
            <w:vAlign w:val="center"/>
          </w:tcPr>
          <w:p>
            <w:pPr>
              <w:spacing w:line="360" w:lineRule="auto"/>
              <w:ind w:right="42" w:rightChars="20"/>
              <w:jc w:val="center"/>
              <w:rPr>
                <w:rFonts w:ascii="宋体" w:hAnsi="宋体"/>
                <w:color w:val="000000"/>
                <w:sz w:val="24"/>
              </w:rPr>
            </w:pPr>
          </w:p>
        </w:tc>
        <w:tc>
          <w:tcPr>
            <w:tcW w:w="804"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708" w:type="dxa"/>
            <w:vAlign w:val="center"/>
          </w:tcPr>
          <w:p>
            <w:pPr>
              <w:spacing w:line="360" w:lineRule="auto"/>
              <w:ind w:right="42" w:rightChars="20"/>
              <w:jc w:val="center"/>
              <w:rPr>
                <w:rFonts w:ascii="宋体" w:hAnsi="宋体"/>
                <w:color w:val="000000"/>
                <w:sz w:val="24"/>
              </w:rPr>
            </w:pPr>
          </w:p>
        </w:tc>
        <w:tc>
          <w:tcPr>
            <w:tcW w:w="851"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1417" w:type="dxa"/>
          </w:tcPr>
          <w:p>
            <w:pPr>
              <w:spacing w:line="360" w:lineRule="auto"/>
              <w:ind w:right="42" w:rightChars="20"/>
              <w:jc w:val="center"/>
              <w:rPr>
                <w:rFonts w:ascii="宋体" w:hAnsi="宋体"/>
                <w:color w:val="000000"/>
                <w:sz w:val="24"/>
              </w:rPr>
            </w:pPr>
          </w:p>
        </w:tc>
        <w:tc>
          <w:tcPr>
            <w:tcW w:w="709" w:type="dxa"/>
          </w:tcPr>
          <w:p>
            <w:pPr>
              <w:spacing w:line="360" w:lineRule="auto"/>
              <w:ind w:right="42" w:rightChars="20"/>
              <w:jc w:val="center"/>
              <w:rPr>
                <w:rFonts w:ascii="宋体" w:hAnsi="宋体"/>
                <w:color w:val="000000"/>
                <w:sz w:val="24"/>
              </w:rPr>
            </w:pPr>
          </w:p>
        </w:tc>
        <w:tc>
          <w:tcPr>
            <w:tcW w:w="1559" w:type="dxa"/>
            <w:vAlign w:val="center"/>
          </w:tcPr>
          <w:p>
            <w:pPr>
              <w:spacing w:line="360" w:lineRule="auto"/>
              <w:ind w:right="42" w:rightChars="2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ind w:right="42" w:rightChars="20"/>
              <w:jc w:val="center"/>
              <w:rPr>
                <w:rFonts w:ascii="宋体" w:hAnsi="宋体"/>
                <w:color w:val="000000"/>
                <w:sz w:val="24"/>
              </w:rPr>
            </w:pPr>
          </w:p>
        </w:tc>
        <w:tc>
          <w:tcPr>
            <w:tcW w:w="930" w:type="dxa"/>
            <w:vAlign w:val="center"/>
          </w:tcPr>
          <w:p>
            <w:pPr>
              <w:spacing w:line="360" w:lineRule="auto"/>
              <w:ind w:right="42" w:rightChars="20"/>
              <w:jc w:val="center"/>
              <w:rPr>
                <w:rFonts w:ascii="宋体" w:hAnsi="宋体"/>
                <w:color w:val="000000"/>
                <w:sz w:val="24"/>
              </w:rPr>
            </w:pPr>
          </w:p>
        </w:tc>
        <w:tc>
          <w:tcPr>
            <w:tcW w:w="960" w:type="dxa"/>
            <w:vAlign w:val="center"/>
          </w:tcPr>
          <w:p>
            <w:pPr>
              <w:spacing w:line="360" w:lineRule="auto"/>
              <w:ind w:right="42" w:rightChars="20"/>
              <w:jc w:val="center"/>
              <w:rPr>
                <w:rFonts w:ascii="宋体" w:hAnsi="宋体"/>
                <w:color w:val="000000"/>
                <w:sz w:val="24"/>
              </w:rPr>
            </w:pPr>
          </w:p>
        </w:tc>
        <w:tc>
          <w:tcPr>
            <w:tcW w:w="804"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708" w:type="dxa"/>
            <w:vAlign w:val="center"/>
          </w:tcPr>
          <w:p>
            <w:pPr>
              <w:spacing w:line="360" w:lineRule="auto"/>
              <w:ind w:right="42" w:rightChars="20"/>
              <w:jc w:val="center"/>
              <w:rPr>
                <w:rFonts w:ascii="宋体" w:hAnsi="宋体"/>
                <w:color w:val="000000"/>
                <w:sz w:val="24"/>
              </w:rPr>
            </w:pPr>
          </w:p>
        </w:tc>
        <w:tc>
          <w:tcPr>
            <w:tcW w:w="851" w:type="dxa"/>
            <w:vAlign w:val="center"/>
          </w:tcPr>
          <w:p>
            <w:pPr>
              <w:spacing w:line="360" w:lineRule="auto"/>
              <w:ind w:right="42" w:rightChars="20"/>
              <w:jc w:val="center"/>
              <w:rPr>
                <w:rFonts w:ascii="宋体" w:hAnsi="宋体"/>
                <w:color w:val="000000"/>
                <w:sz w:val="24"/>
              </w:rPr>
            </w:pPr>
          </w:p>
        </w:tc>
        <w:tc>
          <w:tcPr>
            <w:tcW w:w="709" w:type="dxa"/>
            <w:vAlign w:val="center"/>
          </w:tcPr>
          <w:p>
            <w:pPr>
              <w:spacing w:line="360" w:lineRule="auto"/>
              <w:ind w:right="42" w:rightChars="20"/>
              <w:jc w:val="center"/>
              <w:rPr>
                <w:rFonts w:ascii="宋体" w:hAnsi="宋体"/>
                <w:color w:val="000000"/>
                <w:sz w:val="24"/>
              </w:rPr>
            </w:pPr>
          </w:p>
        </w:tc>
        <w:tc>
          <w:tcPr>
            <w:tcW w:w="1417" w:type="dxa"/>
          </w:tcPr>
          <w:p>
            <w:pPr>
              <w:spacing w:line="360" w:lineRule="auto"/>
              <w:ind w:right="42" w:rightChars="20"/>
              <w:jc w:val="center"/>
              <w:rPr>
                <w:rFonts w:ascii="宋体" w:hAnsi="宋体"/>
                <w:color w:val="000000"/>
                <w:sz w:val="24"/>
              </w:rPr>
            </w:pPr>
          </w:p>
        </w:tc>
        <w:tc>
          <w:tcPr>
            <w:tcW w:w="709" w:type="dxa"/>
          </w:tcPr>
          <w:p>
            <w:pPr>
              <w:spacing w:line="360" w:lineRule="auto"/>
              <w:ind w:right="42" w:rightChars="20"/>
              <w:jc w:val="center"/>
              <w:rPr>
                <w:rFonts w:ascii="宋体" w:hAnsi="宋体"/>
                <w:color w:val="000000"/>
                <w:sz w:val="24"/>
              </w:rPr>
            </w:pPr>
          </w:p>
        </w:tc>
        <w:tc>
          <w:tcPr>
            <w:tcW w:w="1559" w:type="dxa"/>
            <w:vAlign w:val="center"/>
          </w:tcPr>
          <w:p>
            <w:pPr>
              <w:spacing w:line="360" w:lineRule="auto"/>
              <w:ind w:right="42" w:rightChars="20"/>
              <w:jc w:val="center"/>
              <w:rPr>
                <w:rFonts w:ascii="宋体" w:hAnsi="宋体"/>
                <w:color w:val="000000"/>
                <w:sz w:val="24"/>
              </w:rPr>
            </w:pPr>
          </w:p>
        </w:tc>
      </w:tr>
    </w:tbl>
    <w:p>
      <w:pPr>
        <w:spacing w:line="360" w:lineRule="auto"/>
        <w:ind w:right="42" w:rightChars="20" w:firstLine="600" w:firstLineChars="250"/>
        <w:jc w:val="left"/>
        <w:rPr>
          <w:rFonts w:ascii="宋体" w:hAnsi="宋体"/>
          <w:color w:val="000000"/>
          <w:sz w:val="24"/>
        </w:rPr>
      </w:pPr>
      <w:r>
        <w:rPr>
          <w:rFonts w:hint="eastAsia" w:ascii="SimHei" w:hAnsi="SimHei" w:eastAsia="黑体"/>
          <w:color w:val="000000"/>
          <w:sz w:val="24"/>
        </w:rPr>
        <w:t>总分合计100分（有可能突破100分）,对各团队的计分规则建议：</w:t>
      </w:r>
    </w:p>
    <w:p>
      <w:pPr>
        <w:spacing w:line="360" w:lineRule="auto"/>
        <w:ind w:right="42" w:rightChars="20" w:firstLine="600" w:firstLineChars="250"/>
        <w:jc w:val="left"/>
        <w:rPr>
          <w:rFonts w:ascii="宋体" w:hAnsi="宋体"/>
          <w:color w:val="000000"/>
          <w:sz w:val="24"/>
        </w:rPr>
      </w:pPr>
      <w:r>
        <w:rPr>
          <w:rFonts w:hint="eastAsia" w:ascii="SimHei" w:hAnsi="SimHei" w:eastAsia="黑体"/>
          <w:color w:val="000000"/>
          <w:sz w:val="24"/>
        </w:rPr>
        <w:t>1、恳谈会环节得分=到会亲朋好友人数/在本月1年内新人人数ⅹ20</w:t>
      </w:r>
    </w:p>
    <w:p>
      <w:pPr>
        <w:spacing w:line="360" w:lineRule="auto"/>
        <w:ind w:right="42" w:rightChars="20" w:firstLine="600" w:firstLineChars="250"/>
        <w:jc w:val="left"/>
        <w:rPr>
          <w:rFonts w:ascii="宋体" w:hAnsi="宋体"/>
          <w:color w:val="000000"/>
          <w:sz w:val="24"/>
        </w:rPr>
      </w:pPr>
      <w:r>
        <w:rPr>
          <w:rFonts w:hint="eastAsia" w:ascii="SimHei" w:hAnsi="SimHei" w:eastAsia="黑体"/>
          <w:color w:val="000000"/>
          <w:sz w:val="24"/>
        </w:rPr>
        <w:t>2、产品训练环节得分=参训人数/在本月1年内新人人数ⅹ20</w:t>
      </w:r>
    </w:p>
    <w:p>
      <w:pPr>
        <w:spacing w:line="360" w:lineRule="auto"/>
        <w:ind w:right="42" w:rightChars="20" w:firstLine="600" w:firstLineChars="250"/>
        <w:jc w:val="left"/>
        <w:rPr>
          <w:rFonts w:ascii="宋体" w:hAnsi="宋体"/>
          <w:color w:val="000000"/>
          <w:sz w:val="24"/>
        </w:rPr>
      </w:pPr>
      <w:r>
        <w:rPr>
          <w:rFonts w:hint="eastAsia" w:ascii="SimHei" w:hAnsi="SimHei" w:eastAsia="黑体"/>
          <w:color w:val="000000"/>
          <w:sz w:val="24"/>
        </w:rPr>
        <w:t>3、客户联谊会环节得分=到会客户人数/在本月1年内新人人数ⅹ20</w:t>
      </w:r>
    </w:p>
    <w:p>
      <w:pPr>
        <w:spacing w:line="360" w:lineRule="auto"/>
        <w:ind w:firstLine="600" w:firstLineChars="250"/>
        <w:jc w:val="left"/>
        <w:rPr>
          <w:rFonts w:ascii="微软雅黑" w:hAnsi="微软雅黑" w:eastAsia="微软雅黑"/>
          <w:color w:val="000000"/>
          <w:sz w:val="28"/>
          <w:szCs w:val="28"/>
        </w:rPr>
      </w:pPr>
      <w:r>
        <w:rPr>
          <w:rFonts w:hint="eastAsia" w:ascii="SimHei" w:hAnsi="SimHei" w:eastAsia="黑体"/>
          <w:color w:val="000000"/>
          <w:sz w:val="24"/>
        </w:rPr>
        <w:t>4、陪访及长险开单环节得分=（</w:t>
      </w:r>
      <w:r>
        <w:rPr>
          <w:rFonts w:hint="eastAsia" w:ascii="SimHei" w:hAnsi="SimHei" w:eastAsia="黑体"/>
          <w:sz w:val="24"/>
        </w:rPr>
        <w:t>合格新人人数+优秀新人人数ⅹ2）/在本</w:t>
      </w:r>
      <w:r>
        <w:rPr>
          <w:rFonts w:hint="eastAsia" w:ascii="SimHei" w:hAnsi="SimHei" w:eastAsia="黑体"/>
          <w:color w:val="000000"/>
          <w:sz w:val="24"/>
        </w:rPr>
        <w:t>月1年内新人人数ⅹ40</w:t>
      </w:r>
    </w:p>
    <w:sectPr>
      <w:headerReference r:id="rId3" w:type="even"/>
      <w:footerReference r:id="rId4" w:type="even"/>
      <w:pgSz w:w="11906" w:h="16838"/>
      <w:pgMar w:top="1701" w:right="1700" w:bottom="1418" w:left="1843" w:header="851" w:footer="1077" w:gutter="0"/>
      <w:pgNumType w:fmt="numberInDash"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roman"/>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E3D8C"/>
    <w:multiLevelType w:val="multilevel"/>
    <w:tmpl w:val="022E3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7373E8"/>
    <w:multiLevelType w:val="multilevel"/>
    <w:tmpl w:val="077373E8"/>
    <w:lvl w:ilvl="0" w:tentative="0">
      <w:start w:val="1"/>
      <w:numFmt w:val="bullet"/>
      <w:lvlText w:val=""/>
      <w:lvlJc w:val="left"/>
      <w:pPr>
        <w:ind w:left="1120" w:hanging="420"/>
      </w:pPr>
      <w:rPr>
        <w:rFonts w:hint="default" w:ascii="Wingdings" w:hAnsi="Wingdings"/>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2">
    <w:nsid w:val="0E7560A1"/>
    <w:multiLevelType w:val="multilevel"/>
    <w:tmpl w:val="0E7560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E553BD"/>
    <w:multiLevelType w:val="multilevel"/>
    <w:tmpl w:val="10E553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52388A"/>
    <w:multiLevelType w:val="multilevel"/>
    <w:tmpl w:val="145238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1C79A6"/>
    <w:multiLevelType w:val="multilevel"/>
    <w:tmpl w:val="151C79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9E7589"/>
    <w:multiLevelType w:val="multilevel"/>
    <w:tmpl w:val="159E75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C42232"/>
    <w:multiLevelType w:val="multilevel"/>
    <w:tmpl w:val="16C422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3E4402"/>
    <w:multiLevelType w:val="multilevel"/>
    <w:tmpl w:val="183E44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8C857A9"/>
    <w:multiLevelType w:val="multilevel"/>
    <w:tmpl w:val="18C857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91A3DD5"/>
    <w:multiLevelType w:val="multilevel"/>
    <w:tmpl w:val="191A3D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A3095A"/>
    <w:multiLevelType w:val="multilevel"/>
    <w:tmpl w:val="1AA3095A"/>
    <w:lvl w:ilvl="0" w:tentative="0">
      <w:start w:val="1"/>
      <w:numFmt w:val="decimal"/>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2">
    <w:nsid w:val="26E84729"/>
    <w:multiLevelType w:val="multilevel"/>
    <w:tmpl w:val="26E84729"/>
    <w:lvl w:ilvl="0" w:tentative="0">
      <w:start w:val="1"/>
      <w:numFmt w:val="upperLetter"/>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3">
    <w:nsid w:val="2E356A0C"/>
    <w:multiLevelType w:val="multilevel"/>
    <w:tmpl w:val="2E356A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50227E"/>
    <w:multiLevelType w:val="multilevel"/>
    <w:tmpl w:val="305022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0D933A7"/>
    <w:multiLevelType w:val="multilevel"/>
    <w:tmpl w:val="30D933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1D75032"/>
    <w:multiLevelType w:val="multilevel"/>
    <w:tmpl w:val="31D750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32836FA"/>
    <w:multiLevelType w:val="multilevel"/>
    <w:tmpl w:val="332836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9FE7BD7"/>
    <w:multiLevelType w:val="multilevel"/>
    <w:tmpl w:val="39FE7B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AEB0BE6"/>
    <w:multiLevelType w:val="multilevel"/>
    <w:tmpl w:val="3AEB0B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C152D75"/>
    <w:multiLevelType w:val="multilevel"/>
    <w:tmpl w:val="3C152D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CAD70A3"/>
    <w:multiLevelType w:val="multilevel"/>
    <w:tmpl w:val="3CAD70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85A6199"/>
    <w:multiLevelType w:val="multilevel"/>
    <w:tmpl w:val="485A61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43D7222"/>
    <w:multiLevelType w:val="multilevel"/>
    <w:tmpl w:val="543D72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6D73898"/>
    <w:multiLevelType w:val="multilevel"/>
    <w:tmpl w:val="56D73898"/>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ABB1278"/>
    <w:multiLevelType w:val="multilevel"/>
    <w:tmpl w:val="5ABB1278"/>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F4E0725"/>
    <w:multiLevelType w:val="multilevel"/>
    <w:tmpl w:val="5F4E0725"/>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2A04F0C"/>
    <w:multiLevelType w:val="multilevel"/>
    <w:tmpl w:val="62A04F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83C0F99"/>
    <w:multiLevelType w:val="multilevel"/>
    <w:tmpl w:val="683C0F9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9">
    <w:nsid w:val="68E8511E"/>
    <w:multiLevelType w:val="multilevel"/>
    <w:tmpl w:val="68E8511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697C05F9"/>
    <w:multiLevelType w:val="multilevel"/>
    <w:tmpl w:val="697C05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B4206E1"/>
    <w:multiLevelType w:val="multilevel"/>
    <w:tmpl w:val="6B4206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F61308D"/>
    <w:multiLevelType w:val="multilevel"/>
    <w:tmpl w:val="6F6130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0D90EA7"/>
    <w:multiLevelType w:val="multilevel"/>
    <w:tmpl w:val="70D90EA7"/>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53C58B5"/>
    <w:multiLevelType w:val="multilevel"/>
    <w:tmpl w:val="753C58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8680991"/>
    <w:multiLevelType w:val="multilevel"/>
    <w:tmpl w:val="78680991"/>
    <w:lvl w:ilvl="0" w:tentative="0">
      <w:start w:val="1"/>
      <w:numFmt w:val="decimal"/>
      <w:lvlText w:val="（%1）"/>
      <w:lvlJc w:val="left"/>
      <w:pPr>
        <w:ind w:left="1200" w:hanging="7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78DE3302"/>
    <w:multiLevelType w:val="multilevel"/>
    <w:tmpl w:val="78DE3302"/>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941739D"/>
    <w:multiLevelType w:val="multilevel"/>
    <w:tmpl w:val="794173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C6E5A61"/>
    <w:multiLevelType w:val="multilevel"/>
    <w:tmpl w:val="7C6E5A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E40221F"/>
    <w:multiLevelType w:val="multilevel"/>
    <w:tmpl w:val="7E40221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ECD4F91"/>
    <w:multiLevelType w:val="multilevel"/>
    <w:tmpl w:val="7ECD4F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7"/>
  </w:num>
  <w:num w:numId="3">
    <w:abstractNumId w:val="20"/>
  </w:num>
  <w:num w:numId="4">
    <w:abstractNumId w:val="2"/>
  </w:num>
  <w:num w:numId="5">
    <w:abstractNumId w:val="34"/>
  </w:num>
  <w:num w:numId="6">
    <w:abstractNumId w:val="15"/>
  </w:num>
  <w:num w:numId="7">
    <w:abstractNumId w:val="28"/>
  </w:num>
  <w:num w:numId="8">
    <w:abstractNumId w:val="22"/>
  </w:num>
  <w:num w:numId="9">
    <w:abstractNumId w:val="1"/>
  </w:num>
  <w:num w:numId="10">
    <w:abstractNumId w:val="35"/>
  </w:num>
  <w:num w:numId="11">
    <w:abstractNumId w:val="38"/>
  </w:num>
  <w:num w:numId="12">
    <w:abstractNumId w:val="18"/>
  </w:num>
  <w:num w:numId="13">
    <w:abstractNumId w:val="14"/>
  </w:num>
  <w:num w:numId="14">
    <w:abstractNumId w:val="40"/>
  </w:num>
  <w:num w:numId="15">
    <w:abstractNumId w:val="17"/>
  </w:num>
  <w:num w:numId="16">
    <w:abstractNumId w:val="23"/>
  </w:num>
  <w:num w:numId="17">
    <w:abstractNumId w:val="13"/>
  </w:num>
  <w:num w:numId="18">
    <w:abstractNumId w:val="24"/>
  </w:num>
  <w:num w:numId="19">
    <w:abstractNumId w:val="25"/>
  </w:num>
  <w:num w:numId="20">
    <w:abstractNumId w:val="26"/>
  </w:num>
  <w:num w:numId="21">
    <w:abstractNumId w:val="36"/>
  </w:num>
  <w:num w:numId="22">
    <w:abstractNumId w:val="33"/>
  </w:num>
  <w:num w:numId="23">
    <w:abstractNumId w:val="6"/>
  </w:num>
  <w:num w:numId="24">
    <w:abstractNumId w:val="19"/>
  </w:num>
  <w:num w:numId="25">
    <w:abstractNumId w:val="0"/>
  </w:num>
  <w:num w:numId="26">
    <w:abstractNumId w:val="10"/>
  </w:num>
  <w:num w:numId="27">
    <w:abstractNumId w:val="8"/>
  </w:num>
  <w:num w:numId="28">
    <w:abstractNumId w:val="29"/>
  </w:num>
  <w:num w:numId="29">
    <w:abstractNumId w:val="32"/>
  </w:num>
  <w:num w:numId="30">
    <w:abstractNumId w:val="39"/>
  </w:num>
  <w:num w:numId="31">
    <w:abstractNumId w:val="11"/>
  </w:num>
  <w:num w:numId="32">
    <w:abstractNumId w:val="12"/>
  </w:num>
  <w:num w:numId="33">
    <w:abstractNumId w:val="9"/>
  </w:num>
  <w:num w:numId="34">
    <w:abstractNumId w:val="21"/>
  </w:num>
  <w:num w:numId="35">
    <w:abstractNumId w:val="31"/>
  </w:num>
  <w:num w:numId="36">
    <w:abstractNumId w:val="5"/>
  </w:num>
  <w:num w:numId="37">
    <w:abstractNumId w:val="7"/>
  </w:num>
  <w:num w:numId="38">
    <w:abstractNumId w:val="30"/>
  </w:num>
  <w:num w:numId="39">
    <w:abstractNumId w:val="16"/>
  </w:num>
  <w:num w:numId="40">
    <w:abstractNumId w:val="3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3YWJkZDE5ODY5MTMyOTgzOWI4Zjc2ZTUxNzVhZjIifQ=="/>
  </w:docVars>
  <w:rsids>
    <w:rsidRoot w:val="00000000"/>
    <w:rsid w:val="361E1C11"/>
    <w:rsid w:val="7A19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6"/>
        <o:r id="V:Rule2" type="connector" idref="#_x0000_s1042"/>
        <o:r id="V:Rule3" type="connector" idref="#_x0000_s1044"/>
        <o:r id="V:Rule4" type="connector" idref="#_x0000_s1045"/>
        <o:r id="V:Rule5" type="connector" idref="#_x0000_s1055"/>
        <o:r id="V:Rule6" type="connector" idref="#_x0000_s1057"/>
        <o:r id="V:Rule7" type="connector" idref="#_x0000_s1061"/>
        <o:r id="V:Rule8" type="connector" idref="#_x0000_s1062"/>
        <o:r id="V:Rule9" type="connector" idref="#_x0000_s1063"/>
        <o:r id="V:Rule10" type="connector" idref="#_x0000_s1064"/>
        <o:r id="V:Rule11" type="connector" idref="#_x0000_s1066"/>
        <o:r id="V:Rule12" type="connector" idref="#_x0000_s1067"/>
        <o:r id="V:Rule13" type="connector" idref="#_x0000_s1068"/>
        <o:r id="V:Rule14" type="connector" idref="#_x0000_s1072"/>
        <o:r id="V:Rule15" type="connector" idref="#_x0000_s1075"/>
        <o:r id="V:Rule16" type="connector" idref="#_x0000_s1082"/>
        <o:r id="V:Rule17" type="connector" idref="#_x0000_s1083"/>
        <o:r id="V:Rule18" type="connector" idref="#_x0000_s1084"/>
        <o:r id="V:Rule19" type="connector" idref="#_x0000_s1086"/>
        <o:r id="V:Rule20" type="connector" idref="#_x0000_s1088"/>
        <o:r id="V:Rule21" type="connector" idref="#_x0000_s1091"/>
        <o:r id="V:Rule22" type="connector" idref="#_x0000_s1092"/>
        <o:r id="V:Rule23" type="connector" idref="#_x0000_s1093"/>
        <o:r id="V:Rule24" type="connector" idref="#_x0000_s1094"/>
        <o:r id="V:Rule25" type="connector" idref="#_x0000_s1098"/>
        <o:r id="V:Rule26" type="connector" idref="#_x0000_s1101"/>
        <o:r id="V:Rule27" type="connector" idref="#_x0000_s1110"/>
        <o:r id="V:Rule28" type="connector" idref="#_x0000_s1111"/>
        <o:r id="V:Rule29" type="connector" idref="#_x0000_s1112"/>
        <o:r id="V:Rule30" type="connector" idref="#_x0000_s1113"/>
        <o:r id="V:Rule31" type="connector" idref="#_x0000_s1116"/>
        <o:r id="V:Rule32" type="connector" idref="#_x0000_s1117"/>
        <o:r id="V:Rule33" type="connector" idref="#_x0000_s1118"/>
        <o:r id="V:Rule34" type="connector" idref="#_x0000_s1120"/>
        <o:r id="V:Rule35" type="connector" idref="#_x0000_s1126"/>
        <o:r id="V:Rule36" type="connector" idref="#_x0000_s1274"/>
        <o:r id="V:Rule37" type="connector" idref="#_x0000_s1275"/>
        <o:r id="V:Rule38" type="connector" idref="#_x0000_s1276"/>
        <o:r id="V:Rule39" type="connector" idref="#_x0000_s1277"/>
        <o:r id="V:Rule40" type="connector" idref="#_x0000_s1285"/>
        <o:r id="V:Rule41" type="connector" idref="#_x0000_s1286"/>
        <o:r id="V:Rule42" type="connector" idref="#_x0000_s1287"/>
        <o:r id="V:Rule43" type="connector" idref="#_x0000_s1289"/>
        <o:r id="V:Rule44" type="connector" idref="#_x0000_s1290"/>
        <o:r id="V:Rule45" type="connector" idref="#_x0000_s1291"/>
        <o:r id="V:Rule46" type="connector" idref="#_x0000_s1294"/>
        <o:r id="V:Rule47" type="connector" idref="#_x0000_s1298"/>
        <o:r id="V:Rule48" type="connector" idref="#_x0000_s1307"/>
        <o:r id="V:Rule49" type="connector" idref="#_x0000_s1308"/>
        <o:r id="V:Rule50" type="connector" idref="#_x0000_s1309"/>
        <o:r id="V:Rule51" type="connector" idref="#_x0000_s1310"/>
        <o:r id="V:Rule52" type="connector" idref="#_x0000_s1311"/>
        <o:r id="V:Rule53" type="connector" idref="#_x0000_s1312"/>
        <o:r id="V:Rule54" type="connector" idref="#_x0000_s13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7"/>
    <w:qFormat/>
    <w:uiPriority w:val="0"/>
    <w:rPr>
      <w:sz w:val="18"/>
      <w:szCs w:val="18"/>
    </w:rPr>
  </w:style>
  <w:style w:type="paragraph" w:styleId="4">
    <w:name w:val="footer"/>
    <w:basedOn w:val="1"/>
    <w:link w:val="18"/>
    <w:uiPriority w:val="99"/>
    <w:pPr>
      <w:tabs>
        <w:tab w:val="center" w:pos="4153"/>
        <w:tab w:val="right" w:pos="8306"/>
      </w:tabs>
      <w:snapToGrid w:val="0"/>
      <w:jc w:val="left"/>
    </w:pPr>
    <w:rPr>
      <w:sz w:val="18"/>
      <w:szCs w:val="18"/>
    </w:rPr>
  </w:style>
  <w:style w:type="paragraph" w:styleId="5">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Light List Accent 1"/>
    <w:basedOn w:val="7"/>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0">
    <w:name w:val="Light List Accent 2"/>
    <w:basedOn w:val="7"/>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1">
    <w:name w:val="Light List Accent 3"/>
    <w:basedOn w:val="7"/>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2">
    <w:name w:val="Light List Accent 5"/>
    <w:basedOn w:val="7"/>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3">
    <w:name w:val="Light List Accent 6"/>
    <w:basedOn w:val="7"/>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批注框文本 Char"/>
    <w:basedOn w:val="14"/>
    <w:link w:val="3"/>
    <w:qFormat/>
    <w:uiPriority w:val="0"/>
    <w:rPr>
      <w:kern w:val="2"/>
      <w:sz w:val="18"/>
      <w:szCs w:val="18"/>
    </w:rPr>
  </w:style>
  <w:style w:type="character" w:customStyle="1" w:styleId="18">
    <w:name w:val="页脚 Char"/>
    <w:basedOn w:val="14"/>
    <w:link w:val="4"/>
    <w:qFormat/>
    <w:uiPriority w:val="99"/>
    <w:rPr>
      <w:kern w:val="2"/>
      <w:sz w:val="18"/>
      <w:szCs w:val="18"/>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页眉 Char"/>
    <w:basedOn w:val="14"/>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microsoft.com/office/2007/relationships/diagramDrawing" Target="diagrams/drawing3.xml"/><Relationship Id="rId2" Type="http://schemas.openxmlformats.org/officeDocument/2006/relationships/settings" Target="settings.xml"/><Relationship Id="rId19" Type="http://schemas.openxmlformats.org/officeDocument/2006/relationships/diagramColors" Target="diagrams/colors3.xml"/><Relationship Id="rId18" Type="http://schemas.openxmlformats.org/officeDocument/2006/relationships/diagramQuickStyle" Target="diagrams/quickStyle3.xml"/><Relationship Id="rId17" Type="http://schemas.openxmlformats.org/officeDocument/2006/relationships/diagramLayout" Target="diagrams/layout3.xml"/><Relationship Id="rId16" Type="http://schemas.openxmlformats.org/officeDocument/2006/relationships/diagramData" Target="diagrams/data3.xml"/><Relationship Id="rId15" Type="http://schemas.microsoft.com/office/2007/relationships/diagramDrawing" Target="diagrams/drawing2.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E48F434-CDB2-4F0B-976B-BB64D806837C}" type="doc">
      <dgm:prSet loTypeId="urn:microsoft.com/office/officeart/2005/8/layout/process3" loCatId="process" qsTypeId="urn:microsoft.com/office/officeart/2005/8/quickstyle/simple4" qsCatId="simple" csTypeId="urn:microsoft.com/office/officeart/2005/8/colors/accent1_2" csCatId="accent1" phldr="1"/>
      <dgm:spPr/>
      <dgm:t>
        <a:bodyPr/>
        <a:p>
          <a:endParaRPr lang="zh-CN" altLang="en-US"/>
        </a:p>
      </dgm:t>
    </dgm:pt>
    <dgm:pt modelId="{84BC0D43-2290-41C8-B2EC-A331FFE52C37}">
      <dgm:prSet phldrT="[文本]"/>
      <dgm:spPr/>
      <dgm:t>
        <a:bodyPr/>
        <a:p>
          <a:pPr algn="ctr"/>
          <a:r>
            <a:rPr lang="zh-CN" altLang="en-US" dirty="0" smtClean="0">
              <a:latin typeface="微软雅黑" panose="020B0503020204020204" pitchFamily="2" charset="-122"/>
              <a:ea typeface="微软雅黑" panose="020B0503020204020204" pitchFamily="2" charset="-122"/>
            </a:rPr>
            <a:t>确定形式</a:t>
          </a:r>
          <a:endParaRPr lang="zh-CN" altLang="en-US">
            <a:latin typeface="微软雅黑" panose="020B0503020204020204" pitchFamily="2" charset="-122"/>
            <a:ea typeface="微软雅黑" panose="020B0503020204020204" pitchFamily="2" charset="-122"/>
          </a:endParaRPr>
        </a:p>
      </dgm:t>
    </dgm:pt>
    <dgm:pt modelId="{354EC485-1A44-4F87-A3D5-B67BB472EF47}" cxnId="{80ABB9DA-EB21-4A6A-8372-0A56CA2AFC38}" type="parTrans">
      <dgm:prSet/>
      <dgm:spPr/>
      <dgm:t>
        <a:bodyPr/>
        <a:p>
          <a:endParaRPr lang="zh-CN" altLang="en-US"/>
        </a:p>
      </dgm:t>
    </dgm:pt>
    <dgm:pt modelId="{497E578D-FCF9-48E0-B3FA-AB0451AADBA7}" cxnId="{80ABB9DA-EB21-4A6A-8372-0A56CA2AFC38}" type="sibTrans">
      <dgm:prSet/>
      <dgm:spPr/>
      <dgm:t>
        <a:bodyPr/>
        <a:p>
          <a:endParaRPr lang="zh-CN" altLang="en-US"/>
        </a:p>
      </dgm:t>
    </dgm:pt>
    <dgm:pt modelId="{DD53E46F-B586-4A87-BB3A-C8B9F95361DD}">
      <dgm:prSet phldrT="[文本]" custT="1"/>
      <dgm:spPr/>
      <dgm:t>
        <a:bodyPr/>
        <a:p>
          <a:r>
            <a:rPr lang="zh-CN" altLang="en-US" sz="1000" dirty="0" smtClean="0"/>
            <a:t>确定联谊会主题、时间、主讲人等具体形式</a:t>
          </a:r>
          <a:endParaRPr lang="zh-CN" altLang="en-US" sz="1000"/>
        </a:p>
      </dgm:t>
    </dgm:pt>
    <dgm:pt modelId="{9D7A2159-CD8B-4E2E-96F3-65E1FC83B734}" cxnId="{DF3B5309-AAC4-4CEA-BC34-782C6E8CFE65}" type="parTrans">
      <dgm:prSet/>
      <dgm:spPr/>
      <dgm:t>
        <a:bodyPr/>
        <a:p>
          <a:endParaRPr lang="zh-CN" altLang="en-US"/>
        </a:p>
      </dgm:t>
    </dgm:pt>
    <dgm:pt modelId="{B52C1452-AD69-4428-B553-F87F081F4231}" cxnId="{DF3B5309-AAC4-4CEA-BC34-782C6E8CFE65}" type="sibTrans">
      <dgm:prSet/>
      <dgm:spPr/>
      <dgm:t>
        <a:bodyPr/>
        <a:p>
          <a:endParaRPr lang="zh-CN" altLang="en-US"/>
        </a:p>
      </dgm:t>
    </dgm:pt>
    <dgm:pt modelId="{A10E9F1C-8B06-4CC0-B01B-6DB1C43990BE}">
      <dgm:prSet phldrT="[文本]"/>
      <dgm:spPr/>
      <dgm:t>
        <a:bodyPr/>
        <a:p>
          <a:pPr algn="ctr"/>
          <a:r>
            <a:rPr lang="zh-CN" altLang="en-US">
              <a:latin typeface="微软雅黑" panose="020B0503020204020204" pitchFamily="2" charset="-122"/>
              <a:ea typeface="微软雅黑" panose="020B0503020204020204" pitchFamily="2" charset="-122"/>
            </a:rPr>
            <a:t>邀约</a:t>
          </a:r>
        </a:p>
      </dgm:t>
    </dgm:pt>
    <dgm:pt modelId="{AAC582C6-2112-4027-8679-73B319A0071F}" cxnId="{76860BFC-4C75-40A1-80CD-3B2343FCB671}" type="parTrans">
      <dgm:prSet/>
      <dgm:spPr/>
      <dgm:t>
        <a:bodyPr/>
        <a:p>
          <a:endParaRPr lang="zh-CN" altLang="en-US"/>
        </a:p>
      </dgm:t>
    </dgm:pt>
    <dgm:pt modelId="{A7922947-B6F7-4CD3-9011-CBDD5696DCE1}" cxnId="{76860BFC-4C75-40A1-80CD-3B2343FCB671}" type="sibTrans">
      <dgm:prSet/>
      <dgm:spPr/>
      <dgm:t>
        <a:bodyPr/>
        <a:p>
          <a:endParaRPr lang="zh-CN" altLang="en-US"/>
        </a:p>
      </dgm:t>
    </dgm:pt>
    <dgm:pt modelId="{C038B590-C537-4CCB-B5E4-7A1DCA036C4A}">
      <dgm:prSet phldrT="[文本]" custT="1"/>
      <dgm:spPr/>
      <dgm:t>
        <a:bodyPr/>
        <a:p>
          <a:r>
            <a:rPr lang="zh-CN" altLang="en-US" sz="1000" dirty="0" smtClean="0"/>
            <a:t>邀请参加恳谈会的亲友及其转介绍人员</a:t>
          </a:r>
          <a:endParaRPr lang="zh-CN" altLang="en-US" sz="1000"/>
        </a:p>
      </dgm:t>
    </dgm:pt>
    <dgm:pt modelId="{2F05FECC-97CE-46D7-993D-1925D6270BB8}" cxnId="{C1677F2C-CF40-4440-BA60-0C9EA26C3549}" type="parTrans">
      <dgm:prSet/>
      <dgm:spPr/>
      <dgm:t>
        <a:bodyPr/>
        <a:p>
          <a:endParaRPr lang="zh-CN" altLang="en-US"/>
        </a:p>
      </dgm:t>
    </dgm:pt>
    <dgm:pt modelId="{0DDEB846-3A6D-440C-A23F-3F3EA699AAF0}" cxnId="{C1677F2C-CF40-4440-BA60-0C9EA26C3549}" type="sibTrans">
      <dgm:prSet/>
      <dgm:spPr/>
      <dgm:t>
        <a:bodyPr/>
        <a:p>
          <a:endParaRPr lang="zh-CN" altLang="en-US"/>
        </a:p>
      </dgm:t>
    </dgm:pt>
    <dgm:pt modelId="{0FBBF90D-1C06-4CD6-AF85-A7C9B795E622}">
      <dgm:prSet phldrT="[文本]"/>
      <dgm:spPr/>
      <dgm:t>
        <a:bodyPr/>
        <a:p>
          <a:pPr algn="ctr"/>
          <a:r>
            <a:rPr lang="zh-CN" altLang="en-US">
              <a:latin typeface="微软雅黑" panose="020B0503020204020204" pitchFamily="2" charset="-122"/>
              <a:ea typeface="微软雅黑" panose="020B0503020204020204" pitchFamily="2" charset="-122"/>
            </a:rPr>
            <a:t>人数统计</a:t>
          </a:r>
        </a:p>
      </dgm:t>
    </dgm:pt>
    <dgm:pt modelId="{3B828BD0-DE1F-4454-A3A4-CEDA07E3804C}" cxnId="{10EE254B-EFC5-4092-AB98-E6C2EE79D764}" type="parTrans">
      <dgm:prSet/>
      <dgm:spPr/>
      <dgm:t>
        <a:bodyPr/>
        <a:p>
          <a:endParaRPr lang="zh-CN" altLang="en-US"/>
        </a:p>
      </dgm:t>
    </dgm:pt>
    <dgm:pt modelId="{3D2B5F99-401F-4FC3-B060-7B7D34BD222F}" cxnId="{10EE254B-EFC5-4092-AB98-E6C2EE79D764}" type="sibTrans">
      <dgm:prSet/>
      <dgm:spPr/>
      <dgm:t>
        <a:bodyPr/>
        <a:p>
          <a:endParaRPr lang="zh-CN" altLang="en-US"/>
        </a:p>
      </dgm:t>
    </dgm:pt>
    <dgm:pt modelId="{627D1F13-0A07-4D3B-8C20-63BBF8512021}">
      <dgm:prSet phldrT="[文本]" custT="1"/>
      <dgm:spPr/>
      <dgm:t>
        <a:bodyPr/>
        <a:p>
          <a:r>
            <a:rPr lang="zh-CN" altLang="en-US" sz="1000" dirty="0" smtClean="0"/>
            <a:t>追踪新人邀约情况，确定参会人数</a:t>
          </a:r>
          <a:endParaRPr lang="zh-CN" altLang="en-US" sz="1000"/>
        </a:p>
      </dgm:t>
    </dgm:pt>
    <dgm:pt modelId="{E45E7587-9D50-4793-900C-1366131242EB}" cxnId="{54786E0D-B3F8-4F9A-A475-F5D452ED6D9C}" type="parTrans">
      <dgm:prSet/>
      <dgm:spPr/>
      <dgm:t>
        <a:bodyPr/>
        <a:p>
          <a:endParaRPr lang="zh-CN" altLang="en-US"/>
        </a:p>
      </dgm:t>
    </dgm:pt>
    <dgm:pt modelId="{9F3B8018-F9BF-4F5B-81F5-AE17790AF375}" cxnId="{54786E0D-B3F8-4F9A-A475-F5D452ED6D9C}" type="sibTrans">
      <dgm:prSet/>
      <dgm:spPr/>
      <dgm:t>
        <a:bodyPr/>
        <a:p>
          <a:endParaRPr lang="zh-CN" altLang="en-US"/>
        </a:p>
      </dgm:t>
    </dgm:pt>
    <dgm:pt modelId="{4E666E54-6970-4E60-833E-FEB0485140F0}">
      <dgm:prSet/>
      <dgm:spPr/>
      <dgm:t>
        <a:bodyPr/>
        <a:p>
          <a:pPr algn="ctr"/>
          <a:r>
            <a:rPr lang="zh-CN" altLang="en-US">
              <a:latin typeface="微软雅黑" panose="020B0503020204020204" pitchFamily="2" charset="-122"/>
              <a:ea typeface="微软雅黑" panose="020B0503020204020204" pitchFamily="2" charset="-122"/>
            </a:rPr>
            <a:t>会前准备</a:t>
          </a:r>
        </a:p>
      </dgm:t>
    </dgm:pt>
    <dgm:pt modelId="{17766690-7128-4453-BDD9-E0071C9BC08C}" cxnId="{179B2C1A-5CF6-40D1-A258-45B9626D9B5E}" type="parTrans">
      <dgm:prSet/>
      <dgm:spPr/>
      <dgm:t>
        <a:bodyPr/>
        <a:p>
          <a:endParaRPr lang="zh-CN" altLang="en-US"/>
        </a:p>
      </dgm:t>
    </dgm:pt>
    <dgm:pt modelId="{192DCBFD-EFF1-42E8-92A5-A0636589F56A}" cxnId="{179B2C1A-5CF6-40D1-A258-45B9626D9B5E}" type="sibTrans">
      <dgm:prSet/>
      <dgm:spPr/>
      <dgm:t>
        <a:bodyPr/>
        <a:p>
          <a:endParaRPr lang="zh-CN" altLang="en-US"/>
        </a:p>
      </dgm:t>
    </dgm:pt>
    <dgm:pt modelId="{A60ADBEF-A151-4D64-808E-3D062C9C2DC9}">
      <dgm:prSet custT="1"/>
      <dgm:spPr/>
      <dgm:t>
        <a:bodyPr/>
        <a:p>
          <a:r>
            <a:rPr lang="zh-CN" altLang="en-US" sz="1000" dirty="0" smtClean="0"/>
            <a:t>包括物资采购、人员安排、现场布置等</a:t>
          </a:r>
          <a:endParaRPr lang="zh-CN" altLang="en-US" sz="1000"/>
        </a:p>
      </dgm:t>
    </dgm:pt>
    <dgm:pt modelId="{C0B8408D-F937-40EC-B8A5-74F97AA38E63}" cxnId="{9E58CAF3-79A9-4C0C-BCB6-0D3D67BA0E26}" type="parTrans">
      <dgm:prSet/>
      <dgm:spPr/>
      <dgm:t>
        <a:bodyPr/>
        <a:p>
          <a:endParaRPr lang="zh-CN" altLang="en-US"/>
        </a:p>
      </dgm:t>
    </dgm:pt>
    <dgm:pt modelId="{D4456E96-4A28-4AB9-995F-892BA33B8FDD}" cxnId="{9E58CAF3-79A9-4C0C-BCB6-0D3D67BA0E26}" type="sibTrans">
      <dgm:prSet/>
      <dgm:spPr/>
      <dgm:t>
        <a:bodyPr/>
        <a:p>
          <a:endParaRPr lang="zh-CN" altLang="en-US"/>
        </a:p>
      </dgm:t>
    </dgm:pt>
    <dgm:pt modelId="{0780ABC4-2A12-47D2-9791-059FE6EA7927}" type="pres">
      <dgm:prSet presAssocID="{7E48F434-CDB2-4F0B-976B-BB64D806837C}" presName="linearFlow" presStyleCnt="0">
        <dgm:presLayoutVars>
          <dgm:dir/>
          <dgm:animLvl val="lvl"/>
          <dgm:resizeHandles val="exact"/>
        </dgm:presLayoutVars>
      </dgm:prSet>
      <dgm:spPr/>
      <dgm:t>
        <a:bodyPr/>
        <a:p>
          <a:endParaRPr lang="zh-CN" altLang="en-US"/>
        </a:p>
      </dgm:t>
    </dgm:pt>
    <dgm:pt modelId="{8F03FE24-86F6-4685-9DBE-90568E636C8E}" type="pres">
      <dgm:prSet presAssocID="{84BC0D43-2290-41C8-B2EC-A331FFE52C37}" presName="composite" presStyleCnt="0"/>
      <dgm:spPr/>
    </dgm:pt>
    <dgm:pt modelId="{95F6178A-E14E-4BC6-9961-6A9CA3DE4CDB}" type="pres">
      <dgm:prSet presAssocID="{84BC0D43-2290-41C8-B2EC-A331FFE52C37}" presName="parTx" presStyleLbl="node1" presStyleIdx="0" presStyleCnt="4">
        <dgm:presLayoutVars>
          <dgm:chMax val="0"/>
          <dgm:chPref val="0"/>
          <dgm:bulletEnabled val="1"/>
        </dgm:presLayoutVars>
      </dgm:prSet>
      <dgm:spPr/>
      <dgm:t>
        <a:bodyPr/>
        <a:p>
          <a:endParaRPr lang="zh-CN" altLang="en-US"/>
        </a:p>
      </dgm:t>
    </dgm:pt>
    <dgm:pt modelId="{E0C23D6E-828C-40DE-AC8B-3E63264314AE}" type="pres">
      <dgm:prSet presAssocID="{84BC0D43-2290-41C8-B2EC-A331FFE52C37}" presName="parSh" presStyleLbl="node1" presStyleIdx="0" presStyleCnt="4"/>
      <dgm:spPr/>
      <dgm:t>
        <a:bodyPr/>
        <a:p>
          <a:endParaRPr lang="zh-CN" altLang="en-US"/>
        </a:p>
      </dgm:t>
    </dgm:pt>
    <dgm:pt modelId="{6EE88C29-C12E-4AC2-9453-AF4483905DBA}" type="pres">
      <dgm:prSet presAssocID="{84BC0D43-2290-41C8-B2EC-A331FFE52C37}" presName="desTx" presStyleLbl="fgAcc1" presStyleIdx="0" presStyleCnt="4">
        <dgm:presLayoutVars>
          <dgm:bulletEnabled val="1"/>
        </dgm:presLayoutVars>
      </dgm:prSet>
      <dgm:spPr/>
      <dgm:t>
        <a:bodyPr/>
        <a:p>
          <a:endParaRPr lang="zh-CN" altLang="en-US"/>
        </a:p>
      </dgm:t>
    </dgm:pt>
    <dgm:pt modelId="{20A452DF-14EE-4C9A-AFE0-566425B31D78}" type="pres">
      <dgm:prSet presAssocID="{497E578D-FCF9-48E0-B3FA-AB0451AADBA7}" presName="sibTrans" presStyleLbl="sibTrans2D1" presStyleIdx="0" presStyleCnt="3"/>
      <dgm:spPr/>
      <dgm:t>
        <a:bodyPr/>
        <a:p>
          <a:endParaRPr lang="zh-CN" altLang="en-US"/>
        </a:p>
      </dgm:t>
    </dgm:pt>
    <dgm:pt modelId="{0437D34B-7A27-4A55-8DC5-8FBE98FEC208}" type="pres">
      <dgm:prSet presAssocID="{497E578D-FCF9-48E0-B3FA-AB0451AADBA7}" presName="connTx" presStyleLbl="sibTrans2D1" presStyleIdx="0" presStyleCnt="3"/>
      <dgm:spPr/>
      <dgm:t>
        <a:bodyPr/>
        <a:p>
          <a:endParaRPr lang="zh-CN" altLang="en-US"/>
        </a:p>
      </dgm:t>
    </dgm:pt>
    <dgm:pt modelId="{2C820EC6-909B-4EFF-A7D1-91ACD99B844F}" type="pres">
      <dgm:prSet presAssocID="{A10E9F1C-8B06-4CC0-B01B-6DB1C43990BE}" presName="composite" presStyleCnt="0"/>
      <dgm:spPr/>
    </dgm:pt>
    <dgm:pt modelId="{793457DD-B6AE-4CC1-9414-88887340CB9F}" type="pres">
      <dgm:prSet presAssocID="{A10E9F1C-8B06-4CC0-B01B-6DB1C43990BE}" presName="parTx" presStyleLbl="node1" presStyleIdx="0" presStyleCnt="4">
        <dgm:presLayoutVars>
          <dgm:chMax val="0"/>
          <dgm:chPref val="0"/>
          <dgm:bulletEnabled val="1"/>
        </dgm:presLayoutVars>
      </dgm:prSet>
      <dgm:spPr/>
      <dgm:t>
        <a:bodyPr/>
        <a:p>
          <a:endParaRPr lang="zh-CN" altLang="en-US"/>
        </a:p>
      </dgm:t>
    </dgm:pt>
    <dgm:pt modelId="{6F3E2D36-DA30-486D-A33C-56C679FA7E26}" type="pres">
      <dgm:prSet presAssocID="{A10E9F1C-8B06-4CC0-B01B-6DB1C43990BE}" presName="parSh" presStyleLbl="node1" presStyleIdx="1" presStyleCnt="4"/>
      <dgm:spPr/>
      <dgm:t>
        <a:bodyPr/>
        <a:p>
          <a:endParaRPr lang="zh-CN" altLang="en-US"/>
        </a:p>
      </dgm:t>
    </dgm:pt>
    <dgm:pt modelId="{48BA3DBF-FB1E-479F-A3B0-49D83B5959A6}" type="pres">
      <dgm:prSet presAssocID="{A10E9F1C-8B06-4CC0-B01B-6DB1C43990BE}" presName="desTx" presStyleLbl="fgAcc1" presStyleIdx="1" presStyleCnt="4">
        <dgm:presLayoutVars>
          <dgm:bulletEnabled val="1"/>
        </dgm:presLayoutVars>
      </dgm:prSet>
      <dgm:spPr/>
      <dgm:t>
        <a:bodyPr/>
        <a:p>
          <a:endParaRPr lang="zh-CN" altLang="en-US"/>
        </a:p>
      </dgm:t>
    </dgm:pt>
    <dgm:pt modelId="{6D4B319C-73EA-492F-95B1-934CC1A29301}" type="pres">
      <dgm:prSet presAssocID="{A7922947-B6F7-4CD3-9011-CBDD5696DCE1}" presName="sibTrans" presStyleLbl="sibTrans2D1" presStyleIdx="1" presStyleCnt="3"/>
      <dgm:spPr/>
      <dgm:t>
        <a:bodyPr/>
        <a:p>
          <a:endParaRPr lang="zh-CN" altLang="en-US"/>
        </a:p>
      </dgm:t>
    </dgm:pt>
    <dgm:pt modelId="{19BFC966-83CC-45E0-8EDD-630C05AAEB0B}" type="pres">
      <dgm:prSet presAssocID="{A7922947-B6F7-4CD3-9011-CBDD5696DCE1}" presName="connTx" presStyleLbl="sibTrans2D1" presStyleIdx="1" presStyleCnt="3"/>
      <dgm:spPr/>
      <dgm:t>
        <a:bodyPr/>
        <a:p>
          <a:endParaRPr lang="zh-CN" altLang="en-US"/>
        </a:p>
      </dgm:t>
    </dgm:pt>
    <dgm:pt modelId="{BED2416D-BD84-4C66-BFFF-E1D0840D3DF7}" type="pres">
      <dgm:prSet presAssocID="{0FBBF90D-1C06-4CD6-AF85-A7C9B795E622}" presName="composite" presStyleCnt="0"/>
      <dgm:spPr/>
    </dgm:pt>
    <dgm:pt modelId="{14598D0B-14ED-4F96-A546-E11423997335}" type="pres">
      <dgm:prSet presAssocID="{0FBBF90D-1C06-4CD6-AF85-A7C9B795E622}" presName="parTx" presStyleLbl="node1" presStyleIdx="1" presStyleCnt="4">
        <dgm:presLayoutVars>
          <dgm:chMax val="0"/>
          <dgm:chPref val="0"/>
          <dgm:bulletEnabled val="1"/>
        </dgm:presLayoutVars>
      </dgm:prSet>
      <dgm:spPr/>
      <dgm:t>
        <a:bodyPr/>
        <a:p>
          <a:endParaRPr lang="zh-CN" altLang="en-US"/>
        </a:p>
      </dgm:t>
    </dgm:pt>
    <dgm:pt modelId="{9323E60B-7F4A-4300-859D-EF1E2197521C}" type="pres">
      <dgm:prSet presAssocID="{0FBBF90D-1C06-4CD6-AF85-A7C9B795E622}" presName="parSh" presStyleLbl="node1" presStyleIdx="2" presStyleCnt="4"/>
      <dgm:spPr/>
      <dgm:t>
        <a:bodyPr/>
        <a:p>
          <a:endParaRPr lang="zh-CN" altLang="en-US"/>
        </a:p>
      </dgm:t>
    </dgm:pt>
    <dgm:pt modelId="{290EBF15-AFAA-4232-BEC8-DBE96891B8AA}" type="pres">
      <dgm:prSet presAssocID="{0FBBF90D-1C06-4CD6-AF85-A7C9B795E622}" presName="desTx" presStyleLbl="fgAcc1" presStyleIdx="2" presStyleCnt="4">
        <dgm:presLayoutVars>
          <dgm:bulletEnabled val="1"/>
        </dgm:presLayoutVars>
      </dgm:prSet>
      <dgm:spPr/>
      <dgm:t>
        <a:bodyPr/>
        <a:p>
          <a:endParaRPr lang="zh-CN" altLang="en-US"/>
        </a:p>
      </dgm:t>
    </dgm:pt>
    <dgm:pt modelId="{798F5950-235F-44EB-A2D6-3FCEB60A7F84}" type="pres">
      <dgm:prSet presAssocID="{3D2B5F99-401F-4FC3-B060-7B7D34BD222F}" presName="sibTrans" presStyleLbl="sibTrans2D1" presStyleIdx="2" presStyleCnt="3"/>
      <dgm:spPr/>
      <dgm:t>
        <a:bodyPr/>
        <a:p>
          <a:endParaRPr lang="zh-CN" altLang="en-US"/>
        </a:p>
      </dgm:t>
    </dgm:pt>
    <dgm:pt modelId="{74343F99-6F6C-412C-8019-2F39F0BCE8CA}" type="pres">
      <dgm:prSet presAssocID="{3D2B5F99-401F-4FC3-B060-7B7D34BD222F}" presName="connTx" presStyleLbl="sibTrans2D1" presStyleIdx="2" presStyleCnt="3"/>
      <dgm:spPr/>
      <dgm:t>
        <a:bodyPr/>
        <a:p>
          <a:endParaRPr lang="zh-CN" altLang="en-US"/>
        </a:p>
      </dgm:t>
    </dgm:pt>
    <dgm:pt modelId="{CC5611B6-607C-46ED-8DCA-89D4DE2B1B38}" type="pres">
      <dgm:prSet presAssocID="{4E666E54-6970-4E60-833E-FEB0485140F0}" presName="composite" presStyleCnt="0"/>
      <dgm:spPr/>
    </dgm:pt>
    <dgm:pt modelId="{BC5C433D-24A0-4CA6-944A-8636B710EDA1}" type="pres">
      <dgm:prSet presAssocID="{4E666E54-6970-4E60-833E-FEB0485140F0}" presName="parTx" presStyleLbl="node1" presStyleIdx="2" presStyleCnt="4">
        <dgm:presLayoutVars>
          <dgm:chMax val="0"/>
          <dgm:chPref val="0"/>
          <dgm:bulletEnabled val="1"/>
        </dgm:presLayoutVars>
      </dgm:prSet>
      <dgm:spPr/>
      <dgm:t>
        <a:bodyPr/>
        <a:p>
          <a:endParaRPr lang="zh-CN" altLang="en-US"/>
        </a:p>
      </dgm:t>
    </dgm:pt>
    <dgm:pt modelId="{12AFB1C6-8D34-411F-8D84-10853B64127A}" type="pres">
      <dgm:prSet presAssocID="{4E666E54-6970-4E60-833E-FEB0485140F0}" presName="parSh" presStyleLbl="node1" presStyleIdx="3" presStyleCnt="4"/>
      <dgm:spPr/>
      <dgm:t>
        <a:bodyPr/>
        <a:p>
          <a:endParaRPr lang="zh-CN" altLang="en-US"/>
        </a:p>
      </dgm:t>
    </dgm:pt>
    <dgm:pt modelId="{1343A889-2907-41A0-9D5C-341B9EF4FA4B}" type="pres">
      <dgm:prSet presAssocID="{4E666E54-6970-4E60-833E-FEB0485140F0}" presName="desTx" presStyleLbl="fgAcc1" presStyleIdx="3" presStyleCnt="4">
        <dgm:presLayoutVars>
          <dgm:bulletEnabled val="1"/>
        </dgm:presLayoutVars>
      </dgm:prSet>
      <dgm:spPr/>
      <dgm:t>
        <a:bodyPr/>
        <a:p>
          <a:endParaRPr lang="zh-CN" altLang="en-US"/>
        </a:p>
      </dgm:t>
    </dgm:pt>
  </dgm:ptLst>
  <dgm:cxnLst>
    <dgm:cxn modelId="{6B63F12B-DC62-44E8-A364-BB809C49CDD1}" type="presOf" srcId="{7E48F434-CDB2-4F0B-976B-BB64D806837C}" destId="{0780ABC4-2A12-47D2-9791-059FE6EA7927}" srcOrd="0" destOrd="0" presId="urn:microsoft.com/office/officeart/2005/8/layout/process3"/>
    <dgm:cxn modelId="{7F749B2D-7F7B-4D38-BD97-103BDC8E46B6}" type="presOf" srcId="{A10E9F1C-8B06-4CC0-B01B-6DB1C43990BE}" destId="{6F3E2D36-DA30-486D-A33C-56C679FA7E26}" srcOrd="1" destOrd="0" presId="urn:microsoft.com/office/officeart/2005/8/layout/process3"/>
    <dgm:cxn modelId="{E310FE6F-A65B-45B0-B69D-1AAF542CE1D6}" type="presOf" srcId="{3D2B5F99-401F-4FC3-B060-7B7D34BD222F}" destId="{74343F99-6F6C-412C-8019-2F39F0BCE8CA}" srcOrd="1" destOrd="0" presId="urn:microsoft.com/office/officeart/2005/8/layout/process3"/>
    <dgm:cxn modelId="{75820FC6-6155-447A-8236-DC66F857E0CA}" type="presOf" srcId="{4E666E54-6970-4E60-833E-FEB0485140F0}" destId="{BC5C433D-24A0-4CA6-944A-8636B710EDA1}" srcOrd="0" destOrd="0" presId="urn:microsoft.com/office/officeart/2005/8/layout/process3"/>
    <dgm:cxn modelId="{E499A706-04F6-47D0-B8AB-E8446577B2B2}" type="presOf" srcId="{A7922947-B6F7-4CD3-9011-CBDD5696DCE1}" destId="{19BFC966-83CC-45E0-8EDD-630C05AAEB0B}" srcOrd="1" destOrd="0" presId="urn:microsoft.com/office/officeart/2005/8/layout/process3"/>
    <dgm:cxn modelId="{83045823-9342-4E20-BA99-FD6B60E3168C}" type="presOf" srcId="{84BC0D43-2290-41C8-B2EC-A331FFE52C37}" destId="{95F6178A-E14E-4BC6-9961-6A9CA3DE4CDB}" srcOrd="0" destOrd="0" presId="urn:microsoft.com/office/officeart/2005/8/layout/process3"/>
    <dgm:cxn modelId="{A8B234FD-AB7B-49A4-8057-62583B7097D9}" type="presOf" srcId="{4E666E54-6970-4E60-833E-FEB0485140F0}" destId="{12AFB1C6-8D34-411F-8D84-10853B64127A}" srcOrd="1" destOrd="0" presId="urn:microsoft.com/office/officeart/2005/8/layout/process3"/>
    <dgm:cxn modelId="{83DA8CBE-A682-4222-BD59-9A90C1764F3F}" type="presOf" srcId="{C038B590-C537-4CCB-B5E4-7A1DCA036C4A}" destId="{48BA3DBF-FB1E-479F-A3B0-49D83B5959A6}" srcOrd="0" destOrd="0" presId="urn:microsoft.com/office/officeart/2005/8/layout/process3"/>
    <dgm:cxn modelId="{7D781B59-15F0-4622-8E8E-5F9E60A40284}" type="presOf" srcId="{0FBBF90D-1C06-4CD6-AF85-A7C9B795E622}" destId="{9323E60B-7F4A-4300-859D-EF1E2197521C}" srcOrd="1" destOrd="0" presId="urn:microsoft.com/office/officeart/2005/8/layout/process3"/>
    <dgm:cxn modelId="{B0DABDAD-1989-4B44-B23E-675BE6FE80A3}" type="presOf" srcId="{A60ADBEF-A151-4D64-808E-3D062C9C2DC9}" destId="{1343A889-2907-41A0-9D5C-341B9EF4FA4B}" srcOrd="0" destOrd="0" presId="urn:microsoft.com/office/officeart/2005/8/layout/process3"/>
    <dgm:cxn modelId="{76860BFC-4C75-40A1-80CD-3B2343FCB671}" srcId="{7E48F434-CDB2-4F0B-976B-BB64D806837C}" destId="{A10E9F1C-8B06-4CC0-B01B-6DB1C43990BE}" srcOrd="1" destOrd="0" parTransId="{AAC582C6-2112-4027-8679-73B319A0071F}" sibTransId="{A7922947-B6F7-4CD3-9011-CBDD5696DCE1}"/>
    <dgm:cxn modelId="{58F5E4EE-696C-4512-A543-32FB28AA876F}" type="presOf" srcId="{3D2B5F99-401F-4FC3-B060-7B7D34BD222F}" destId="{798F5950-235F-44EB-A2D6-3FCEB60A7F84}" srcOrd="0" destOrd="0" presId="urn:microsoft.com/office/officeart/2005/8/layout/process3"/>
    <dgm:cxn modelId="{DF3B5309-AAC4-4CEA-BC34-782C6E8CFE65}" srcId="{84BC0D43-2290-41C8-B2EC-A331FFE52C37}" destId="{DD53E46F-B586-4A87-BB3A-C8B9F95361DD}" srcOrd="0" destOrd="0" parTransId="{9D7A2159-CD8B-4E2E-96F3-65E1FC83B734}" sibTransId="{B52C1452-AD69-4428-B553-F87F081F4231}"/>
    <dgm:cxn modelId="{C1677F2C-CF40-4440-BA60-0C9EA26C3549}" srcId="{A10E9F1C-8B06-4CC0-B01B-6DB1C43990BE}" destId="{C038B590-C537-4CCB-B5E4-7A1DCA036C4A}" srcOrd="0" destOrd="0" parTransId="{2F05FECC-97CE-46D7-993D-1925D6270BB8}" sibTransId="{0DDEB846-3A6D-440C-A23F-3F3EA699AAF0}"/>
    <dgm:cxn modelId="{76F01216-B0DD-4CDC-8B06-C3B4448FB62A}" type="presOf" srcId="{DD53E46F-B586-4A87-BB3A-C8B9F95361DD}" destId="{6EE88C29-C12E-4AC2-9453-AF4483905DBA}" srcOrd="0" destOrd="0" presId="urn:microsoft.com/office/officeart/2005/8/layout/process3"/>
    <dgm:cxn modelId="{33AB6AF2-F71A-4E10-A23C-00C9C1FCD5F8}" type="presOf" srcId="{627D1F13-0A07-4D3B-8C20-63BBF8512021}" destId="{290EBF15-AFAA-4232-BEC8-DBE96891B8AA}" srcOrd="0" destOrd="0" presId="urn:microsoft.com/office/officeart/2005/8/layout/process3"/>
    <dgm:cxn modelId="{F7BA2B95-B016-47EF-B412-591F529173BA}" type="presOf" srcId="{84BC0D43-2290-41C8-B2EC-A331FFE52C37}" destId="{E0C23D6E-828C-40DE-AC8B-3E63264314AE}" srcOrd="1" destOrd="0" presId="urn:microsoft.com/office/officeart/2005/8/layout/process3"/>
    <dgm:cxn modelId="{FE11A656-C1C8-4A91-A30A-54493F6E5170}" type="presOf" srcId="{497E578D-FCF9-48E0-B3FA-AB0451AADBA7}" destId="{20A452DF-14EE-4C9A-AFE0-566425B31D78}" srcOrd="0" destOrd="0" presId="urn:microsoft.com/office/officeart/2005/8/layout/process3"/>
    <dgm:cxn modelId="{80ABB9DA-EB21-4A6A-8372-0A56CA2AFC38}" srcId="{7E48F434-CDB2-4F0B-976B-BB64D806837C}" destId="{84BC0D43-2290-41C8-B2EC-A331FFE52C37}" srcOrd="0" destOrd="0" parTransId="{354EC485-1A44-4F87-A3D5-B67BB472EF47}" sibTransId="{497E578D-FCF9-48E0-B3FA-AB0451AADBA7}"/>
    <dgm:cxn modelId="{940DA231-EB30-406F-B031-66B641D3143A}" type="presOf" srcId="{A10E9F1C-8B06-4CC0-B01B-6DB1C43990BE}" destId="{793457DD-B6AE-4CC1-9414-88887340CB9F}" srcOrd="0" destOrd="0" presId="urn:microsoft.com/office/officeart/2005/8/layout/process3"/>
    <dgm:cxn modelId="{6F69A153-8982-4A76-BD0A-EB8D58632758}" type="presOf" srcId="{497E578D-FCF9-48E0-B3FA-AB0451AADBA7}" destId="{0437D34B-7A27-4A55-8DC5-8FBE98FEC208}" srcOrd="1" destOrd="0" presId="urn:microsoft.com/office/officeart/2005/8/layout/process3"/>
    <dgm:cxn modelId="{179B2C1A-5CF6-40D1-A258-45B9626D9B5E}" srcId="{7E48F434-CDB2-4F0B-976B-BB64D806837C}" destId="{4E666E54-6970-4E60-833E-FEB0485140F0}" srcOrd="3" destOrd="0" parTransId="{17766690-7128-4453-BDD9-E0071C9BC08C}" sibTransId="{192DCBFD-EFF1-42E8-92A5-A0636589F56A}"/>
    <dgm:cxn modelId="{9C91EDE7-4E51-4E0F-9F92-5936808737DE}" type="presOf" srcId="{0FBBF90D-1C06-4CD6-AF85-A7C9B795E622}" destId="{14598D0B-14ED-4F96-A546-E11423997335}" srcOrd="0" destOrd="0" presId="urn:microsoft.com/office/officeart/2005/8/layout/process3"/>
    <dgm:cxn modelId="{10EE254B-EFC5-4092-AB98-E6C2EE79D764}" srcId="{7E48F434-CDB2-4F0B-976B-BB64D806837C}" destId="{0FBBF90D-1C06-4CD6-AF85-A7C9B795E622}" srcOrd="2" destOrd="0" parTransId="{3B828BD0-DE1F-4454-A3A4-CEDA07E3804C}" sibTransId="{3D2B5F99-401F-4FC3-B060-7B7D34BD222F}"/>
    <dgm:cxn modelId="{479A176F-D09A-485D-A8DF-C24A42206060}" type="presOf" srcId="{A7922947-B6F7-4CD3-9011-CBDD5696DCE1}" destId="{6D4B319C-73EA-492F-95B1-934CC1A29301}" srcOrd="0" destOrd="0" presId="urn:microsoft.com/office/officeart/2005/8/layout/process3"/>
    <dgm:cxn modelId="{54786E0D-B3F8-4F9A-A475-F5D452ED6D9C}" srcId="{0FBBF90D-1C06-4CD6-AF85-A7C9B795E622}" destId="{627D1F13-0A07-4D3B-8C20-63BBF8512021}" srcOrd="0" destOrd="0" parTransId="{E45E7587-9D50-4793-900C-1366131242EB}" sibTransId="{9F3B8018-F9BF-4F5B-81F5-AE17790AF375}"/>
    <dgm:cxn modelId="{9E58CAF3-79A9-4C0C-BCB6-0D3D67BA0E26}" srcId="{4E666E54-6970-4E60-833E-FEB0485140F0}" destId="{A60ADBEF-A151-4D64-808E-3D062C9C2DC9}" srcOrd="0" destOrd="0" parTransId="{C0B8408D-F937-40EC-B8A5-74F97AA38E63}" sibTransId="{D4456E96-4A28-4AB9-995F-892BA33B8FDD}"/>
    <dgm:cxn modelId="{94D12F20-E27F-4067-947D-C4F391961DE2}" type="presParOf" srcId="{0780ABC4-2A12-47D2-9791-059FE6EA7927}" destId="{8F03FE24-86F6-4685-9DBE-90568E636C8E}" srcOrd="0" destOrd="0" presId="urn:microsoft.com/office/officeart/2005/8/layout/process3"/>
    <dgm:cxn modelId="{058EA305-E066-4B60-905B-DF4D9320FC67}" type="presParOf" srcId="{8F03FE24-86F6-4685-9DBE-90568E636C8E}" destId="{95F6178A-E14E-4BC6-9961-6A9CA3DE4CDB}" srcOrd="0" destOrd="0" presId="urn:microsoft.com/office/officeart/2005/8/layout/process3"/>
    <dgm:cxn modelId="{6DFA5ACF-5EF5-40CB-B3C7-AC03F78B83CC}" type="presParOf" srcId="{8F03FE24-86F6-4685-9DBE-90568E636C8E}" destId="{E0C23D6E-828C-40DE-AC8B-3E63264314AE}" srcOrd="1" destOrd="0" presId="urn:microsoft.com/office/officeart/2005/8/layout/process3"/>
    <dgm:cxn modelId="{E7C865A6-BB9A-4D4E-88B1-71585331D60C}" type="presParOf" srcId="{8F03FE24-86F6-4685-9DBE-90568E636C8E}" destId="{6EE88C29-C12E-4AC2-9453-AF4483905DBA}" srcOrd="2" destOrd="0" presId="urn:microsoft.com/office/officeart/2005/8/layout/process3"/>
    <dgm:cxn modelId="{E62F36D4-9B7C-489D-95F0-A115FC8874FC}" type="presParOf" srcId="{0780ABC4-2A12-47D2-9791-059FE6EA7927}" destId="{20A452DF-14EE-4C9A-AFE0-566425B31D78}" srcOrd="1" destOrd="0" presId="urn:microsoft.com/office/officeart/2005/8/layout/process3"/>
    <dgm:cxn modelId="{5F977A85-7F23-4247-A0B9-457B7A9680C5}" type="presParOf" srcId="{20A452DF-14EE-4C9A-AFE0-566425B31D78}" destId="{0437D34B-7A27-4A55-8DC5-8FBE98FEC208}" srcOrd="0" destOrd="0" presId="urn:microsoft.com/office/officeart/2005/8/layout/process3"/>
    <dgm:cxn modelId="{72E6FD2B-D793-43D9-8395-BE18E56CB616}" type="presParOf" srcId="{0780ABC4-2A12-47D2-9791-059FE6EA7927}" destId="{2C820EC6-909B-4EFF-A7D1-91ACD99B844F}" srcOrd="2" destOrd="0" presId="urn:microsoft.com/office/officeart/2005/8/layout/process3"/>
    <dgm:cxn modelId="{E298E781-F2D6-4640-B029-B394EFA6A887}" type="presParOf" srcId="{2C820EC6-909B-4EFF-A7D1-91ACD99B844F}" destId="{793457DD-B6AE-4CC1-9414-88887340CB9F}" srcOrd="0" destOrd="0" presId="urn:microsoft.com/office/officeart/2005/8/layout/process3"/>
    <dgm:cxn modelId="{C9594436-DEEC-4EFA-82A8-E804E3AE1794}" type="presParOf" srcId="{2C820EC6-909B-4EFF-A7D1-91ACD99B844F}" destId="{6F3E2D36-DA30-486D-A33C-56C679FA7E26}" srcOrd="1" destOrd="0" presId="urn:microsoft.com/office/officeart/2005/8/layout/process3"/>
    <dgm:cxn modelId="{8034D804-FDBE-44D6-9532-D97C0970C056}" type="presParOf" srcId="{2C820EC6-909B-4EFF-A7D1-91ACD99B844F}" destId="{48BA3DBF-FB1E-479F-A3B0-49D83B5959A6}" srcOrd="2" destOrd="0" presId="urn:microsoft.com/office/officeart/2005/8/layout/process3"/>
    <dgm:cxn modelId="{0DD96A25-0725-4D98-B18B-FB4D7C29DFB7}" type="presParOf" srcId="{0780ABC4-2A12-47D2-9791-059FE6EA7927}" destId="{6D4B319C-73EA-492F-95B1-934CC1A29301}" srcOrd="3" destOrd="0" presId="urn:microsoft.com/office/officeart/2005/8/layout/process3"/>
    <dgm:cxn modelId="{09AFE85B-821E-42FC-B949-279804FD18BA}" type="presParOf" srcId="{6D4B319C-73EA-492F-95B1-934CC1A29301}" destId="{19BFC966-83CC-45E0-8EDD-630C05AAEB0B}" srcOrd="0" destOrd="0" presId="urn:microsoft.com/office/officeart/2005/8/layout/process3"/>
    <dgm:cxn modelId="{35717196-7E6C-45DE-ACB5-2A9BAD9B3D37}" type="presParOf" srcId="{0780ABC4-2A12-47D2-9791-059FE6EA7927}" destId="{BED2416D-BD84-4C66-BFFF-E1D0840D3DF7}" srcOrd="4" destOrd="0" presId="urn:microsoft.com/office/officeart/2005/8/layout/process3"/>
    <dgm:cxn modelId="{B4D2998B-F9D7-4790-ABEE-CF7A335A31F0}" type="presParOf" srcId="{BED2416D-BD84-4C66-BFFF-E1D0840D3DF7}" destId="{14598D0B-14ED-4F96-A546-E11423997335}" srcOrd="0" destOrd="0" presId="urn:microsoft.com/office/officeart/2005/8/layout/process3"/>
    <dgm:cxn modelId="{49E938F8-8ACD-4689-BAB4-855FDCF3DAD8}" type="presParOf" srcId="{BED2416D-BD84-4C66-BFFF-E1D0840D3DF7}" destId="{9323E60B-7F4A-4300-859D-EF1E2197521C}" srcOrd="1" destOrd="0" presId="urn:microsoft.com/office/officeart/2005/8/layout/process3"/>
    <dgm:cxn modelId="{A8E30ADB-5D72-4F52-B2CB-0C85BCA0BA53}" type="presParOf" srcId="{BED2416D-BD84-4C66-BFFF-E1D0840D3DF7}" destId="{290EBF15-AFAA-4232-BEC8-DBE96891B8AA}" srcOrd="2" destOrd="0" presId="urn:microsoft.com/office/officeart/2005/8/layout/process3"/>
    <dgm:cxn modelId="{EA9D93E8-3750-4D02-ADF8-00609ADEB73F}" type="presParOf" srcId="{0780ABC4-2A12-47D2-9791-059FE6EA7927}" destId="{798F5950-235F-44EB-A2D6-3FCEB60A7F84}" srcOrd="5" destOrd="0" presId="urn:microsoft.com/office/officeart/2005/8/layout/process3"/>
    <dgm:cxn modelId="{2213F63F-3E13-407A-AEEF-A882A327B8C8}" type="presParOf" srcId="{798F5950-235F-44EB-A2D6-3FCEB60A7F84}" destId="{74343F99-6F6C-412C-8019-2F39F0BCE8CA}" srcOrd="0" destOrd="0" presId="urn:microsoft.com/office/officeart/2005/8/layout/process3"/>
    <dgm:cxn modelId="{0290B9D8-FA94-47C4-B0C3-C577FF6D6220}" type="presParOf" srcId="{0780ABC4-2A12-47D2-9791-059FE6EA7927}" destId="{CC5611B6-607C-46ED-8DCA-89D4DE2B1B38}" srcOrd="6" destOrd="0" presId="urn:microsoft.com/office/officeart/2005/8/layout/process3"/>
    <dgm:cxn modelId="{C1D9A64A-47D1-4090-85FB-D747D742DC5E}" type="presParOf" srcId="{CC5611B6-607C-46ED-8DCA-89D4DE2B1B38}" destId="{BC5C433D-24A0-4CA6-944A-8636B710EDA1}" srcOrd="0" destOrd="0" presId="urn:microsoft.com/office/officeart/2005/8/layout/process3"/>
    <dgm:cxn modelId="{9E74DA44-D147-4D93-8013-2AFA59614125}" type="presParOf" srcId="{CC5611B6-607C-46ED-8DCA-89D4DE2B1B38}" destId="{12AFB1C6-8D34-411F-8D84-10853B64127A}" srcOrd="1" destOrd="0" presId="urn:microsoft.com/office/officeart/2005/8/layout/process3"/>
    <dgm:cxn modelId="{D7F2805D-C309-427D-8D88-97E8936992C7}" type="presParOf" srcId="{CC5611B6-607C-46ED-8DCA-89D4DE2B1B38}" destId="{1343A889-2907-41A0-9D5C-341B9EF4FA4B}" srcOrd="2" destOrd="0" presId="urn:microsoft.com/office/officeart/2005/8/layout/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C61620-CBD7-41AE-8F93-5F1D4BCEFCC4}" type="doc">
      <dgm:prSet loTypeId="urn:microsoft.com/office/officeart/2005/8/layout/process3" loCatId="process" qsTypeId="urn:microsoft.com/office/officeart/2005/8/quickstyle/simple4" qsCatId="simple" csTypeId="urn:microsoft.com/office/officeart/2005/8/colors/accent1_2" csCatId="accent1" phldr="1"/>
      <dgm:spPr/>
      <dgm:t>
        <a:bodyPr/>
        <a:p>
          <a:endParaRPr lang="zh-CN" altLang="en-US"/>
        </a:p>
      </dgm:t>
    </dgm:pt>
    <dgm:pt modelId="{B65B5095-E052-4D8F-94FE-897B6095103E}">
      <dgm:prSet phldrT="[文本]"/>
      <dgm:spPr/>
      <dgm:t>
        <a:bodyPr/>
        <a:p>
          <a:pPr algn="ctr"/>
          <a:r>
            <a:rPr lang="zh-CN" altLang="en-US">
              <a:latin typeface="微软雅黑" panose="020B0503020204020204" pitchFamily="2" charset="-122"/>
              <a:ea typeface="微软雅黑" panose="020B0503020204020204" pitchFamily="2" charset="-122"/>
            </a:rPr>
            <a:t>经理致辞</a:t>
          </a:r>
        </a:p>
      </dgm:t>
    </dgm:pt>
    <dgm:pt modelId="{ECF11771-F8B4-47D3-B738-19029B05A7FB}" cxnId="{CFEE84FD-E4E8-45BC-BC45-8B1A77215DAA}" type="parTrans">
      <dgm:prSet/>
      <dgm:spPr/>
      <dgm:t>
        <a:bodyPr/>
        <a:p>
          <a:endParaRPr lang="zh-CN" altLang="en-US"/>
        </a:p>
      </dgm:t>
    </dgm:pt>
    <dgm:pt modelId="{7097FAC9-1F1B-4197-986F-D0B62CE77EFD}" cxnId="{CFEE84FD-E4E8-45BC-BC45-8B1A77215DAA}" type="sibTrans">
      <dgm:prSet/>
      <dgm:spPr/>
      <dgm:t>
        <a:bodyPr/>
        <a:p>
          <a:endParaRPr lang="zh-CN" altLang="en-US"/>
        </a:p>
      </dgm:t>
    </dgm:pt>
    <dgm:pt modelId="{FCD53D0E-1C76-405C-A026-4E12F6166E30}">
      <dgm:prSet phldrT="[文本]" custT="1"/>
      <dgm:spPr/>
      <dgm:t>
        <a:bodyPr/>
        <a:p>
          <a:r>
            <a:rPr lang="zh-CN" altLang="en-US" sz="1000"/>
            <a:t>行政经理致欢迎词，介绍联谊会背景等内容</a:t>
          </a:r>
        </a:p>
      </dgm:t>
    </dgm:pt>
    <dgm:pt modelId="{66F0E428-789F-4C9E-B265-81EC1F3D8FBB}" cxnId="{868BFC39-74E2-4866-95F1-52D41CC73C01}" type="parTrans">
      <dgm:prSet/>
      <dgm:spPr/>
      <dgm:t>
        <a:bodyPr/>
        <a:p>
          <a:endParaRPr lang="zh-CN" altLang="en-US"/>
        </a:p>
      </dgm:t>
    </dgm:pt>
    <dgm:pt modelId="{B24BCADA-49F2-4E13-BF9C-298E238064DD}" cxnId="{868BFC39-74E2-4866-95F1-52D41CC73C01}" type="sibTrans">
      <dgm:prSet/>
      <dgm:spPr/>
      <dgm:t>
        <a:bodyPr/>
        <a:p>
          <a:endParaRPr lang="zh-CN" altLang="en-US"/>
        </a:p>
      </dgm:t>
    </dgm:pt>
    <dgm:pt modelId="{0579E10C-B157-421D-BD39-5F7B0B08D63F}">
      <dgm:prSet phldrT="[文本]"/>
      <dgm:spPr/>
      <dgm:t>
        <a:bodyPr/>
        <a:p>
          <a:pPr algn="ctr"/>
          <a:r>
            <a:rPr lang="zh-CN" altLang="en-US">
              <a:latin typeface="微软雅黑" panose="020B0503020204020204" pitchFamily="2" charset="-122"/>
              <a:ea typeface="微软雅黑" panose="020B0503020204020204" pitchFamily="2" charset="-122"/>
            </a:rPr>
            <a:t>会议主体</a:t>
          </a:r>
        </a:p>
      </dgm:t>
    </dgm:pt>
    <dgm:pt modelId="{538F6625-D3DE-4C1E-B878-13413D1DFE7F}" cxnId="{E62F8136-5E62-44EF-8321-7066C1658389}" type="parTrans">
      <dgm:prSet/>
      <dgm:spPr/>
      <dgm:t>
        <a:bodyPr/>
        <a:p>
          <a:endParaRPr lang="zh-CN" altLang="en-US"/>
        </a:p>
      </dgm:t>
    </dgm:pt>
    <dgm:pt modelId="{032B2B25-2637-42D7-A2AE-9E36283D5DD3}" cxnId="{E62F8136-5E62-44EF-8321-7066C1658389}" type="sibTrans">
      <dgm:prSet/>
      <dgm:spPr/>
      <dgm:t>
        <a:bodyPr/>
        <a:p>
          <a:endParaRPr lang="zh-CN" altLang="en-US"/>
        </a:p>
      </dgm:t>
    </dgm:pt>
    <dgm:pt modelId="{CCB2879A-D5E6-4BD0-89FC-ADEF2F6E8D95}">
      <dgm:prSet phldrT="[文本]" custT="1"/>
      <dgm:spPr/>
      <dgm:t>
        <a:bodyPr/>
        <a:p>
          <a:r>
            <a:rPr lang="zh-CN" altLang="en-US" sz="1000"/>
            <a:t>根据具体形式进行讲座、分享等，最终引导产品介绍</a:t>
          </a:r>
        </a:p>
      </dgm:t>
    </dgm:pt>
    <dgm:pt modelId="{B6CC0BF2-C707-4AF7-AC52-FE8157C5757C}" cxnId="{EB962236-DACE-405C-BE00-194102A3160F}" type="parTrans">
      <dgm:prSet/>
      <dgm:spPr/>
      <dgm:t>
        <a:bodyPr/>
        <a:p>
          <a:endParaRPr lang="zh-CN" altLang="en-US"/>
        </a:p>
      </dgm:t>
    </dgm:pt>
    <dgm:pt modelId="{ACA25063-7DF8-4971-BC5B-4F1DF94DB8F8}" cxnId="{EB962236-DACE-405C-BE00-194102A3160F}" type="sibTrans">
      <dgm:prSet/>
      <dgm:spPr/>
      <dgm:t>
        <a:bodyPr/>
        <a:p>
          <a:endParaRPr lang="zh-CN" altLang="en-US"/>
        </a:p>
      </dgm:t>
    </dgm:pt>
    <dgm:pt modelId="{09185FCE-EEF9-4486-B761-721A6522C2A0}">
      <dgm:prSet phldrT="[文本]"/>
      <dgm:spPr/>
      <dgm:t>
        <a:bodyPr/>
        <a:p>
          <a:pPr algn="ctr"/>
          <a:r>
            <a:rPr lang="zh-CN" altLang="en-US">
              <a:latin typeface="微软雅黑" panose="020B0503020204020204" pitchFamily="2" charset="-122"/>
              <a:ea typeface="微软雅黑" panose="020B0503020204020204" pitchFamily="2" charset="-122"/>
            </a:rPr>
            <a:t>自由交流</a:t>
          </a:r>
        </a:p>
      </dgm:t>
    </dgm:pt>
    <dgm:pt modelId="{594934A5-79B9-4CA7-A728-BEB1B7C8F3EC}" cxnId="{B7F73144-220A-41C8-83EC-03FEAE06136E}" type="parTrans">
      <dgm:prSet/>
      <dgm:spPr/>
      <dgm:t>
        <a:bodyPr/>
        <a:p>
          <a:endParaRPr lang="zh-CN" altLang="en-US"/>
        </a:p>
      </dgm:t>
    </dgm:pt>
    <dgm:pt modelId="{2C6C6DE0-7A36-4CC8-8384-24E74CF45006}" cxnId="{B7F73144-220A-41C8-83EC-03FEAE06136E}" type="sibTrans">
      <dgm:prSet/>
      <dgm:spPr/>
      <dgm:t>
        <a:bodyPr/>
        <a:p>
          <a:endParaRPr lang="zh-CN" altLang="en-US"/>
        </a:p>
      </dgm:t>
    </dgm:pt>
    <dgm:pt modelId="{12C67BE2-775B-4FCF-9DCD-534B52380E5E}">
      <dgm:prSet phldrT="[文本]" custT="1"/>
      <dgm:spPr/>
      <dgm:t>
        <a:bodyPr/>
        <a:p>
          <a:r>
            <a:rPr lang="zh-CN" altLang="en-US" sz="1000"/>
            <a:t>新人详细介绍产品，如客户有意向，则现场签单，</a:t>
          </a:r>
        </a:p>
      </dgm:t>
    </dgm:pt>
    <dgm:pt modelId="{C455BD8C-F22F-41A5-9BC7-7BA03CFF34AA}" cxnId="{D3814B4E-B652-41C3-B9AF-C79DCBE28247}" type="parTrans">
      <dgm:prSet/>
      <dgm:spPr/>
      <dgm:t>
        <a:bodyPr/>
        <a:p>
          <a:endParaRPr lang="zh-CN" altLang="en-US"/>
        </a:p>
      </dgm:t>
    </dgm:pt>
    <dgm:pt modelId="{90A5FDBF-BD2F-4463-AFE2-0ACF75CEA3F1}" cxnId="{D3814B4E-B652-41C3-B9AF-C79DCBE28247}" type="sibTrans">
      <dgm:prSet/>
      <dgm:spPr/>
      <dgm:t>
        <a:bodyPr/>
        <a:p>
          <a:endParaRPr lang="zh-CN" altLang="en-US"/>
        </a:p>
      </dgm:t>
    </dgm:pt>
    <dgm:pt modelId="{3AD582CF-05D4-4A27-970C-F41597B92DB6}">
      <dgm:prSet/>
      <dgm:spPr/>
      <dgm:t>
        <a:bodyPr/>
        <a:p>
          <a:pPr algn="ctr"/>
          <a:r>
            <a:rPr lang="zh-CN" altLang="en-US">
              <a:latin typeface="微软雅黑" panose="020B0503020204020204" pitchFamily="2" charset="-122"/>
              <a:ea typeface="微软雅黑" panose="020B0503020204020204" pitchFamily="2" charset="-122"/>
            </a:rPr>
            <a:t>联谊反馈</a:t>
          </a:r>
        </a:p>
      </dgm:t>
    </dgm:pt>
    <dgm:pt modelId="{554FF694-F11D-43EC-BE62-D5263B8774BF}" cxnId="{35C65BB0-CEBC-4C78-883B-344592002796}" type="parTrans">
      <dgm:prSet/>
      <dgm:spPr/>
      <dgm:t>
        <a:bodyPr/>
        <a:p>
          <a:endParaRPr lang="zh-CN" altLang="en-US"/>
        </a:p>
      </dgm:t>
    </dgm:pt>
    <dgm:pt modelId="{195A1EB0-1FD3-407B-9AB1-1F6DB158FD96}" cxnId="{35C65BB0-CEBC-4C78-883B-344592002796}" type="sibTrans">
      <dgm:prSet/>
      <dgm:spPr/>
      <dgm:t>
        <a:bodyPr/>
        <a:p>
          <a:endParaRPr lang="zh-CN" altLang="en-US"/>
        </a:p>
      </dgm:t>
    </dgm:pt>
    <dgm:pt modelId="{1AA42793-2ECA-44D0-B75C-D5AC526FC034}">
      <dgm:prSet custT="1"/>
      <dgm:spPr/>
      <dgm:t>
        <a:bodyPr/>
        <a:p>
          <a:r>
            <a:rPr lang="zh-CN" altLang="en-US" sz="1000"/>
            <a:t>听取客户意见，主要目的为收集转介绍客户</a:t>
          </a:r>
        </a:p>
      </dgm:t>
    </dgm:pt>
    <dgm:pt modelId="{F7CB3FEC-DFB3-4F43-B91D-3DAD723E9FF0}" cxnId="{725EF9A8-ED56-4C3D-9B2F-B46442D4AD11}" type="parTrans">
      <dgm:prSet/>
      <dgm:spPr/>
      <dgm:t>
        <a:bodyPr/>
        <a:p>
          <a:endParaRPr lang="zh-CN" altLang="en-US"/>
        </a:p>
      </dgm:t>
    </dgm:pt>
    <dgm:pt modelId="{E3F5DD26-81CB-4781-A57A-6748AC916E29}" cxnId="{725EF9A8-ED56-4C3D-9B2F-B46442D4AD11}" type="sibTrans">
      <dgm:prSet/>
      <dgm:spPr/>
      <dgm:t>
        <a:bodyPr/>
        <a:p>
          <a:endParaRPr lang="zh-CN" altLang="en-US"/>
        </a:p>
      </dgm:t>
    </dgm:pt>
    <dgm:pt modelId="{9B1F86DD-EEF4-4D0B-9D20-2BDDF1EDE46D}" type="pres">
      <dgm:prSet presAssocID="{91C61620-CBD7-41AE-8F93-5F1D4BCEFCC4}" presName="linearFlow" presStyleCnt="0">
        <dgm:presLayoutVars>
          <dgm:dir/>
          <dgm:animLvl val="lvl"/>
          <dgm:resizeHandles val="exact"/>
        </dgm:presLayoutVars>
      </dgm:prSet>
      <dgm:spPr/>
      <dgm:t>
        <a:bodyPr/>
        <a:p>
          <a:endParaRPr lang="zh-CN" altLang="en-US"/>
        </a:p>
      </dgm:t>
    </dgm:pt>
    <dgm:pt modelId="{FC69AB4F-A1A5-42F2-AEB9-879CEFE44384}" type="pres">
      <dgm:prSet presAssocID="{B65B5095-E052-4D8F-94FE-897B6095103E}" presName="composite" presStyleCnt="0"/>
      <dgm:spPr/>
    </dgm:pt>
    <dgm:pt modelId="{04B2A59E-24AD-44C8-AB5D-646ED3A6D439}" type="pres">
      <dgm:prSet presAssocID="{B65B5095-E052-4D8F-94FE-897B6095103E}" presName="parTx" presStyleLbl="node1" presStyleIdx="0" presStyleCnt="4">
        <dgm:presLayoutVars>
          <dgm:chMax val="0"/>
          <dgm:chPref val="0"/>
          <dgm:bulletEnabled val="1"/>
        </dgm:presLayoutVars>
      </dgm:prSet>
      <dgm:spPr/>
      <dgm:t>
        <a:bodyPr/>
        <a:p>
          <a:endParaRPr lang="zh-CN" altLang="en-US"/>
        </a:p>
      </dgm:t>
    </dgm:pt>
    <dgm:pt modelId="{10202FEF-6C61-4D94-B182-6CF042E264A2}" type="pres">
      <dgm:prSet presAssocID="{B65B5095-E052-4D8F-94FE-897B6095103E}" presName="parSh" presStyleLbl="node1" presStyleIdx="0" presStyleCnt="4"/>
      <dgm:spPr/>
      <dgm:t>
        <a:bodyPr/>
        <a:p>
          <a:endParaRPr lang="zh-CN" altLang="en-US"/>
        </a:p>
      </dgm:t>
    </dgm:pt>
    <dgm:pt modelId="{CA89EC5F-D1D9-44F6-A189-5144D9646C61}" type="pres">
      <dgm:prSet presAssocID="{B65B5095-E052-4D8F-94FE-897B6095103E}" presName="desTx" presStyleLbl="fgAcc1" presStyleIdx="0" presStyleCnt="4">
        <dgm:presLayoutVars>
          <dgm:bulletEnabled val="1"/>
        </dgm:presLayoutVars>
      </dgm:prSet>
      <dgm:spPr/>
      <dgm:t>
        <a:bodyPr/>
        <a:p>
          <a:endParaRPr lang="zh-CN" altLang="en-US"/>
        </a:p>
      </dgm:t>
    </dgm:pt>
    <dgm:pt modelId="{08DFA15D-5B15-4ABE-B90C-D701428FF85F}" type="pres">
      <dgm:prSet presAssocID="{7097FAC9-1F1B-4197-986F-D0B62CE77EFD}" presName="sibTrans" presStyleLbl="sibTrans2D1" presStyleIdx="0" presStyleCnt="3"/>
      <dgm:spPr/>
      <dgm:t>
        <a:bodyPr/>
        <a:p>
          <a:endParaRPr lang="zh-CN" altLang="en-US"/>
        </a:p>
      </dgm:t>
    </dgm:pt>
    <dgm:pt modelId="{2B067618-1252-4AA0-8FD7-F532D4069EE8}" type="pres">
      <dgm:prSet presAssocID="{7097FAC9-1F1B-4197-986F-D0B62CE77EFD}" presName="connTx" presStyleLbl="sibTrans2D1" presStyleIdx="0" presStyleCnt="3"/>
      <dgm:spPr/>
      <dgm:t>
        <a:bodyPr/>
        <a:p>
          <a:endParaRPr lang="zh-CN" altLang="en-US"/>
        </a:p>
      </dgm:t>
    </dgm:pt>
    <dgm:pt modelId="{E0389014-A58D-44FA-9FCE-E21C6FAA2204}" type="pres">
      <dgm:prSet presAssocID="{0579E10C-B157-421D-BD39-5F7B0B08D63F}" presName="composite" presStyleCnt="0"/>
      <dgm:spPr/>
    </dgm:pt>
    <dgm:pt modelId="{6D768C83-1967-4AEB-B324-AE7BA37E5921}" type="pres">
      <dgm:prSet presAssocID="{0579E10C-B157-421D-BD39-5F7B0B08D63F}" presName="parTx" presStyleLbl="node1" presStyleIdx="0" presStyleCnt="4">
        <dgm:presLayoutVars>
          <dgm:chMax val="0"/>
          <dgm:chPref val="0"/>
          <dgm:bulletEnabled val="1"/>
        </dgm:presLayoutVars>
      </dgm:prSet>
      <dgm:spPr/>
      <dgm:t>
        <a:bodyPr/>
        <a:p>
          <a:endParaRPr lang="zh-CN" altLang="en-US"/>
        </a:p>
      </dgm:t>
    </dgm:pt>
    <dgm:pt modelId="{9D208BC0-C25A-4678-9633-CBE363546820}" type="pres">
      <dgm:prSet presAssocID="{0579E10C-B157-421D-BD39-5F7B0B08D63F}" presName="parSh" presStyleLbl="node1" presStyleIdx="1" presStyleCnt="4"/>
      <dgm:spPr/>
      <dgm:t>
        <a:bodyPr/>
        <a:p>
          <a:endParaRPr lang="zh-CN" altLang="en-US"/>
        </a:p>
      </dgm:t>
    </dgm:pt>
    <dgm:pt modelId="{3475032D-112A-414D-8623-FC5B86553A49}" type="pres">
      <dgm:prSet presAssocID="{0579E10C-B157-421D-BD39-5F7B0B08D63F}" presName="desTx" presStyleLbl="fgAcc1" presStyleIdx="1" presStyleCnt="4">
        <dgm:presLayoutVars>
          <dgm:bulletEnabled val="1"/>
        </dgm:presLayoutVars>
      </dgm:prSet>
      <dgm:spPr/>
      <dgm:t>
        <a:bodyPr/>
        <a:p>
          <a:endParaRPr lang="zh-CN" altLang="en-US"/>
        </a:p>
      </dgm:t>
    </dgm:pt>
    <dgm:pt modelId="{6C517479-383C-46D5-8C69-6042C3521A41}" type="pres">
      <dgm:prSet presAssocID="{032B2B25-2637-42D7-A2AE-9E36283D5DD3}" presName="sibTrans" presStyleLbl="sibTrans2D1" presStyleIdx="1" presStyleCnt="3"/>
      <dgm:spPr/>
      <dgm:t>
        <a:bodyPr/>
        <a:p>
          <a:endParaRPr lang="zh-CN" altLang="en-US"/>
        </a:p>
      </dgm:t>
    </dgm:pt>
    <dgm:pt modelId="{6A2F3981-0A06-4634-AD77-EC0B0210C53A}" type="pres">
      <dgm:prSet presAssocID="{032B2B25-2637-42D7-A2AE-9E36283D5DD3}" presName="connTx" presStyleLbl="sibTrans2D1" presStyleIdx="1" presStyleCnt="3"/>
      <dgm:spPr/>
      <dgm:t>
        <a:bodyPr/>
        <a:p>
          <a:endParaRPr lang="zh-CN" altLang="en-US"/>
        </a:p>
      </dgm:t>
    </dgm:pt>
    <dgm:pt modelId="{CE036069-363E-4BFB-A647-913679F50D9C}" type="pres">
      <dgm:prSet presAssocID="{09185FCE-EEF9-4486-B761-721A6522C2A0}" presName="composite" presStyleCnt="0"/>
      <dgm:spPr/>
    </dgm:pt>
    <dgm:pt modelId="{C588E1C3-0072-4570-B120-DCD1FFBA66FE}" type="pres">
      <dgm:prSet presAssocID="{09185FCE-EEF9-4486-B761-721A6522C2A0}" presName="parTx" presStyleLbl="node1" presStyleIdx="1" presStyleCnt="4">
        <dgm:presLayoutVars>
          <dgm:chMax val="0"/>
          <dgm:chPref val="0"/>
          <dgm:bulletEnabled val="1"/>
        </dgm:presLayoutVars>
      </dgm:prSet>
      <dgm:spPr/>
      <dgm:t>
        <a:bodyPr/>
        <a:p>
          <a:endParaRPr lang="zh-CN" altLang="en-US"/>
        </a:p>
      </dgm:t>
    </dgm:pt>
    <dgm:pt modelId="{B700D20D-F5B6-44C5-A083-E533F639029B}" type="pres">
      <dgm:prSet presAssocID="{09185FCE-EEF9-4486-B761-721A6522C2A0}" presName="parSh" presStyleLbl="node1" presStyleIdx="2" presStyleCnt="4"/>
      <dgm:spPr/>
      <dgm:t>
        <a:bodyPr/>
        <a:p>
          <a:endParaRPr lang="zh-CN" altLang="en-US"/>
        </a:p>
      </dgm:t>
    </dgm:pt>
    <dgm:pt modelId="{BDA8DFA2-5952-4009-AED8-3A7E42BEBA07}" type="pres">
      <dgm:prSet presAssocID="{09185FCE-EEF9-4486-B761-721A6522C2A0}" presName="desTx" presStyleLbl="fgAcc1" presStyleIdx="2" presStyleCnt="4">
        <dgm:presLayoutVars>
          <dgm:bulletEnabled val="1"/>
        </dgm:presLayoutVars>
      </dgm:prSet>
      <dgm:spPr/>
      <dgm:t>
        <a:bodyPr/>
        <a:p>
          <a:endParaRPr lang="zh-CN" altLang="en-US"/>
        </a:p>
      </dgm:t>
    </dgm:pt>
    <dgm:pt modelId="{075B3B30-5149-4294-B7DD-B8D32BC112E3}" type="pres">
      <dgm:prSet presAssocID="{2C6C6DE0-7A36-4CC8-8384-24E74CF45006}" presName="sibTrans" presStyleLbl="sibTrans2D1" presStyleIdx="2" presStyleCnt="3"/>
      <dgm:spPr/>
      <dgm:t>
        <a:bodyPr/>
        <a:p>
          <a:endParaRPr lang="zh-CN" altLang="en-US"/>
        </a:p>
      </dgm:t>
    </dgm:pt>
    <dgm:pt modelId="{8F19D489-DD54-456D-ACD7-024C589F3F6B}" type="pres">
      <dgm:prSet presAssocID="{2C6C6DE0-7A36-4CC8-8384-24E74CF45006}" presName="connTx" presStyleLbl="sibTrans2D1" presStyleIdx="2" presStyleCnt="3"/>
      <dgm:spPr/>
      <dgm:t>
        <a:bodyPr/>
        <a:p>
          <a:endParaRPr lang="zh-CN" altLang="en-US"/>
        </a:p>
      </dgm:t>
    </dgm:pt>
    <dgm:pt modelId="{00A23817-62D4-42BF-9B88-27B7992D512B}" type="pres">
      <dgm:prSet presAssocID="{3AD582CF-05D4-4A27-970C-F41597B92DB6}" presName="composite" presStyleCnt="0"/>
      <dgm:spPr/>
    </dgm:pt>
    <dgm:pt modelId="{8C223B51-7F2A-473B-A0C0-5A26579FB647}" type="pres">
      <dgm:prSet presAssocID="{3AD582CF-05D4-4A27-970C-F41597B92DB6}" presName="parTx" presStyleLbl="node1" presStyleIdx="2" presStyleCnt="4">
        <dgm:presLayoutVars>
          <dgm:chMax val="0"/>
          <dgm:chPref val="0"/>
          <dgm:bulletEnabled val="1"/>
        </dgm:presLayoutVars>
      </dgm:prSet>
      <dgm:spPr/>
      <dgm:t>
        <a:bodyPr/>
        <a:p>
          <a:endParaRPr lang="zh-CN" altLang="en-US"/>
        </a:p>
      </dgm:t>
    </dgm:pt>
    <dgm:pt modelId="{368F0C5E-472A-4A4D-BD7F-75B5ED82E07D}" type="pres">
      <dgm:prSet presAssocID="{3AD582CF-05D4-4A27-970C-F41597B92DB6}" presName="parSh" presStyleLbl="node1" presStyleIdx="3" presStyleCnt="4"/>
      <dgm:spPr/>
      <dgm:t>
        <a:bodyPr/>
        <a:p>
          <a:endParaRPr lang="zh-CN" altLang="en-US"/>
        </a:p>
      </dgm:t>
    </dgm:pt>
    <dgm:pt modelId="{500B88CB-CD61-44EB-BDB8-72AF3F1430EA}" type="pres">
      <dgm:prSet presAssocID="{3AD582CF-05D4-4A27-970C-F41597B92DB6}" presName="desTx" presStyleLbl="fgAcc1" presStyleIdx="3" presStyleCnt="4">
        <dgm:presLayoutVars>
          <dgm:bulletEnabled val="1"/>
        </dgm:presLayoutVars>
      </dgm:prSet>
      <dgm:spPr/>
      <dgm:t>
        <a:bodyPr/>
        <a:p>
          <a:endParaRPr lang="zh-CN" altLang="en-US"/>
        </a:p>
      </dgm:t>
    </dgm:pt>
  </dgm:ptLst>
  <dgm:cxnLst>
    <dgm:cxn modelId="{A28121F4-B0DC-4A95-B417-C852B8F2FCC2}" type="presOf" srcId="{09185FCE-EEF9-4486-B761-721A6522C2A0}" destId="{C588E1C3-0072-4570-B120-DCD1FFBA66FE}" srcOrd="0" destOrd="0" presId="urn:microsoft.com/office/officeart/2005/8/layout/process3"/>
    <dgm:cxn modelId="{024A452C-39F5-48DE-930C-C93E2BA01313}" type="presOf" srcId="{1AA42793-2ECA-44D0-B75C-D5AC526FC034}" destId="{500B88CB-CD61-44EB-BDB8-72AF3F1430EA}" srcOrd="0" destOrd="0" presId="urn:microsoft.com/office/officeart/2005/8/layout/process3"/>
    <dgm:cxn modelId="{BD887121-5C13-41EE-92D7-E4E36CE34B8F}" type="presOf" srcId="{3AD582CF-05D4-4A27-970C-F41597B92DB6}" destId="{368F0C5E-472A-4A4D-BD7F-75B5ED82E07D}" srcOrd="1" destOrd="0" presId="urn:microsoft.com/office/officeart/2005/8/layout/process3"/>
    <dgm:cxn modelId="{6822B1E2-2D9E-4C3F-B131-C2E3343BB84B}" type="presOf" srcId="{2C6C6DE0-7A36-4CC8-8384-24E74CF45006}" destId="{8F19D489-DD54-456D-ACD7-024C589F3F6B}" srcOrd="1" destOrd="0" presId="urn:microsoft.com/office/officeart/2005/8/layout/process3"/>
    <dgm:cxn modelId="{37EB9CC6-ED1B-416C-BF19-21B5D1958E73}" type="presOf" srcId="{B65B5095-E052-4D8F-94FE-897B6095103E}" destId="{04B2A59E-24AD-44C8-AB5D-646ED3A6D439}" srcOrd="0" destOrd="0" presId="urn:microsoft.com/office/officeart/2005/8/layout/process3"/>
    <dgm:cxn modelId="{4BF3DD88-99AB-4411-8F7C-3D46605D3AE0}" type="presOf" srcId="{2C6C6DE0-7A36-4CC8-8384-24E74CF45006}" destId="{075B3B30-5149-4294-B7DD-B8D32BC112E3}" srcOrd="0" destOrd="0" presId="urn:microsoft.com/office/officeart/2005/8/layout/process3"/>
    <dgm:cxn modelId="{26444720-E96B-479E-B288-BD10F62D640A}" type="presOf" srcId="{0579E10C-B157-421D-BD39-5F7B0B08D63F}" destId="{6D768C83-1967-4AEB-B324-AE7BA37E5921}" srcOrd="0" destOrd="0" presId="urn:microsoft.com/office/officeart/2005/8/layout/process3"/>
    <dgm:cxn modelId="{725EF9A8-ED56-4C3D-9B2F-B46442D4AD11}" srcId="{3AD582CF-05D4-4A27-970C-F41597B92DB6}" destId="{1AA42793-2ECA-44D0-B75C-D5AC526FC034}" srcOrd="0" destOrd="0" parTransId="{F7CB3FEC-DFB3-4F43-B91D-3DAD723E9FF0}" sibTransId="{E3F5DD26-81CB-4781-A57A-6748AC916E29}"/>
    <dgm:cxn modelId="{CDF54F30-4E54-4444-94B4-F5234EEEEB4A}" type="presOf" srcId="{0579E10C-B157-421D-BD39-5F7B0B08D63F}" destId="{9D208BC0-C25A-4678-9633-CBE363546820}" srcOrd="1" destOrd="0" presId="urn:microsoft.com/office/officeart/2005/8/layout/process3"/>
    <dgm:cxn modelId="{868BFC39-74E2-4866-95F1-52D41CC73C01}" srcId="{B65B5095-E052-4D8F-94FE-897B6095103E}" destId="{FCD53D0E-1C76-405C-A026-4E12F6166E30}" srcOrd="0" destOrd="0" parTransId="{66F0E428-789F-4C9E-B265-81EC1F3D8FBB}" sibTransId="{B24BCADA-49F2-4E13-BF9C-298E238064DD}"/>
    <dgm:cxn modelId="{E6C6902C-E4CC-4025-91FB-4A01FC14D08A}" type="presOf" srcId="{032B2B25-2637-42D7-A2AE-9E36283D5DD3}" destId="{6C517479-383C-46D5-8C69-6042C3521A41}" srcOrd="0" destOrd="0" presId="urn:microsoft.com/office/officeart/2005/8/layout/process3"/>
    <dgm:cxn modelId="{CFEE84FD-E4E8-45BC-BC45-8B1A77215DAA}" srcId="{91C61620-CBD7-41AE-8F93-5F1D4BCEFCC4}" destId="{B65B5095-E052-4D8F-94FE-897B6095103E}" srcOrd="0" destOrd="0" parTransId="{ECF11771-F8B4-47D3-B738-19029B05A7FB}" sibTransId="{7097FAC9-1F1B-4197-986F-D0B62CE77EFD}"/>
    <dgm:cxn modelId="{0CB7313C-15C4-4C23-9395-C209CEC53F42}" type="presOf" srcId="{CCB2879A-D5E6-4BD0-89FC-ADEF2F6E8D95}" destId="{3475032D-112A-414D-8623-FC5B86553A49}" srcOrd="0" destOrd="0" presId="urn:microsoft.com/office/officeart/2005/8/layout/process3"/>
    <dgm:cxn modelId="{3D905BBA-05AE-4A78-AF26-1C545C6E1FE7}" type="presOf" srcId="{3AD582CF-05D4-4A27-970C-F41597B92DB6}" destId="{8C223B51-7F2A-473B-A0C0-5A26579FB647}" srcOrd="0" destOrd="0" presId="urn:microsoft.com/office/officeart/2005/8/layout/process3"/>
    <dgm:cxn modelId="{D3814B4E-B652-41C3-B9AF-C79DCBE28247}" srcId="{09185FCE-EEF9-4486-B761-721A6522C2A0}" destId="{12C67BE2-775B-4FCF-9DCD-534B52380E5E}" srcOrd="0" destOrd="0" parTransId="{C455BD8C-F22F-41A5-9BC7-7BA03CFF34AA}" sibTransId="{90A5FDBF-BD2F-4463-AFE2-0ACF75CEA3F1}"/>
    <dgm:cxn modelId="{1346AE69-CD81-40E6-8F54-C4E1894C47E0}" type="presOf" srcId="{032B2B25-2637-42D7-A2AE-9E36283D5DD3}" destId="{6A2F3981-0A06-4634-AD77-EC0B0210C53A}" srcOrd="1" destOrd="0" presId="urn:microsoft.com/office/officeart/2005/8/layout/process3"/>
    <dgm:cxn modelId="{35C65BB0-CEBC-4C78-883B-344592002796}" srcId="{91C61620-CBD7-41AE-8F93-5F1D4BCEFCC4}" destId="{3AD582CF-05D4-4A27-970C-F41597B92DB6}" srcOrd="3" destOrd="0" parTransId="{554FF694-F11D-43EC-BE62-D5263B8774BF}" sibTransId="{195A1EB0-1FD3-407B-9AB1-1F6DB158FD96}"/>
    <dgm:cxn modelId="{E62F8136-5E62-44EF-8321-7066C1658389}" srcId="{91C61620-CBD7-41AE-8F93-5F1D4BCEFCC4}" destId="{0579E10C-B157-421D-BD39-5F7B0B08D63F}" srcOrd="1" destOrd="0" parTransId="{538F6625-D3DE-4C1E-B878-13413D1DFE7F}" sibTransId="{032B2B25-2637-42D7-A2AE-9E36283D5DD3}"/>
    <dgm:cxn modelId="{9C1A4D6B-8DDC-49E6-936B-EDFCD7ADB61F}" type="presOf" srcId="{B65B5095-E052-4D8F-94FE-897B6095103E}" destId="{10202FEF-6C61-4D94-B182-6CF042E264A2}" srcOrd="1" destOrd="0" presId="urn:microsoft.com/office/officeart/2005/8/layout/process3"/>
    <dgm:cxn modelId="{EB962236-DACE-405C-BE00-194102A3160F}" srcId="{0579E10C-B157-421D-BD39-5F7B0B08D63F}" destId="{CCB2879A-D5E6-4BD0-89FC-ADEF2F6E8D95}" srcOrd="0" destOrd="0" parTransId="{B6CC0BF2-C707-4AF7-AC52-FE8157C5757C}" sibTransId="{ACA25063-7DF8-4971-BC5B-4F1DF94DB8F8}"/>
    <dgm:cxn modelId="{BFD4BDB9-3EF0-49B6-8F9F-C9C2E28E2A9D}" type="presOf" srcId="{09185FCE-EEF9-4486-B761-721A6522C2A0}" destId="{B700D20D-F5B6-44C5-A083-E533F639029B}" srcOrd="1" destOrd="0" presId="urn:microsoft.com/office/officeart/2005/8/layout/process3"/>
    <dgm:cxn modelId="{025B9FA4-D222-45DD-9A5E-3843FCA19FDB}" type="presOf" srcId="{12C67BE2-775B-4FCF-9DCD-534B52380E5E}" destId="{BDA8DFA2-5952-4009-AED8-3A7E42BEBA07}" srcOrd="0" destOrd="0" presId="urn:microsoft.com/office/officeart/2005/8/layout/process3"/>
    <dgm:cxn modelId="{4FCE71EE-E749-4128-844D-FEA7446DA559}" type="presOf" srcId="{7097FAC9-1F1B-4197-986F-D0B62CE77EFD}" destId="{2B067618-1252-4AA0-8FD7-F532D4069EE8}" srcOrd="1" destOrd="0" presId="urn:microsoft.com/office/officeart/2005/8/layout/process3"/>
    <dgm:cxn modelId="{28864210-70C0-4567-AAC0-51CC5DBFE780}" type="presOf" srcId="{7097FAC9-1F1B-4197-986F-D0B62CE77EFD}" destId="{08DFA15D-5B15-4ABE-B90C-D701428FF85F}" srcOrd="0" destOrd="0" presId="urn:microsoft.com/office/officeart/2005/8/layout/process3"/>
    <dgm:cxn modelId="{B7F73144-220A-41C8-83EC-03FEAE06136E}" srcId="{91C61620-CBD7-41AE-8F93-5F1D4BCEFCC4}" destId="{09185FCE-EEF9-4486-B761-721A6522C2A0}" srcOrd="2" destOrd="0" parTransId="{594934A5-79B9-4CA7-A728-BEB1B7C8F3EC}" sibTransId="{2C6C6DE0-7A36-4CC8-8384-24E74CF45006}"/>
    <dgm:cxn modelId="{F02722D6-60AA-4CF1-AE0E-C62A94E62DB1}" type="presOf" srcId="{FCD53D0E-1C76-405C-A026-4E12F6166E30}" destId="{CA89EC5F-D1D9-44F6-A189-5144D9646C61}" srcOrd="0" destOrd="0" presId="urn:microsoft.com/office/officeart/2005/8/layout/process3"/>
    <dgm:cxn modelId="{F4465C56-574C-4E0D-A703-EAF8AD9010B8}" type="presOf" srcId="{91C61620-CBD7-41AE-8F93-5F1D4BCEFCC4}" destId="{9B1F86DD-EEF4-4D0B-9D20-2BDDF1EDE46D}" srcOrd="0" destOrd="0" presId="urn:microsoft.com/office/officeart/2005/8/layout/process3"/>
    <dgm:cxn modelId="{4502FEAE-2E19-4812-BD2B-C27F75D5CD17}" type="presParOf" srcId="{9B1F86DD-EEF4-4D0B-9D20-2BDDF1EDE46D}" destId="{FC69AB4F-A1A5-42F2-AEB9-879CEFE44384}" srcOrd="0" destOrd="0" presId="urn:microsoft.com/office/officeart/2005/8/layout/process3"/>
    <dgm:cxn modelId="{BE62F696-75F6-4CDD-812B-8D1E72E9B94F}" type="presParOf" srcId="{FC69AB4F-A1A5-42F2-AEB9-879CEFE44384}" destId="{04B2A59E-24AD-44C8-AB5D-646ED3A6D439}" srcOrd="0" destOrd="0" presId="urn:microsoft.com/office/officeart/2005/8/layout/process3"/>
    <dgm:cxn modelId="{F9E80968-3C70-44E5-8E7D-1782AE2AE47B}" type="presParOf" srcId="{FC69AB4F-A1A5-42F2-AEB9-879CEFE44384}" destId="{10202FEF-6C61-4D94-B182-6CF042E264A2}" srcOrd="1" destOrd="0" presId="urn:microsoft.com/office/officeart/2005/8/layout/process3"/>
    <dgm:cxn modelId="{DBECE7A6-9D7D-49D3-B3F6-5B32CFB3CC13}" type="presParOf" srcId="{FC69AB4F-A1A5-42F2-AEB9-879CEFE44384}" destId="{CA89EC5F-D1D9-44F6-A189-5144D9646C61}" srcOrd="2" destOrd="0" presId="urn:microsoft.com/office/officeart/2005/8/layout/process3"/>
    <dgm:cxn modelId="{D6F44772-E72A-4807-BF8C-94728CDDC464}" type="presParOf" srcId="{9B1F86DD-EEF4-4D0B-9D20-2BDDF1EDE46D}" destId="{08DFA15D-5B15-4ABE-B90C-D701428FF85F}" srcOrd="1" destOrd="0" presId="urn:microsoft.com/office/officeart/2005/8/layout/process3"/>
    <dgm:cxn modelId="{F80E522C-50E7-4AC7-AFA5-E6C63D3F6A9A}" type="presParOf" srcId="{08DFA15D-5B15-4ABE-B90C-D701428FF85F}" destId="{2B067618-1252-4AA0-8FD7-F532D4069EE8}" srcOrd="0" destOrd="0" presId="urn:microsoft.com/office/officeart/2005/8/layout/process3"/>
    <dgm:cxn modelId="{8C2049FC-5C89-420E-B6E6-3A4DD0AFA267}" type="presParOf" srcId="{9B1F86DD-EEF4-4D0B-9D20-2BDDF1EDE46D}" destId="{E0389014-A58D-44FA-9FCE-E21C6FAA2204}" srcOrd="2" destOrd="0" presId="urn:microsoft.com/office/officeart/2005/8/layout/process3"/>
    <dgm:cxn modelId="{C8146D3C-624D-4EBD-85ED-D87C09C720D5}" type="presParOf" srcId="{E0389014-A58D-44FA-9FCE-E21C6FAA2204}" destId="{6D768C83-1967-4AEB-B324-AE7BA37E5921}" srcOrd="0" destOrd="0" presId="urn:microsoft.com/office/officeart/2005/8/layout/process3"/>
    <dgm:cxn modelId="{FC80A0CE-2787-4441-B70A-D1B6A72A7C98}" type="presParOf" srcId="{E0389014-A58D-44FA-9FCE-E21C6FAA2204}" destId="{9D208BC0-C25A-4678-9633-CBE363546820}" srcOrd="1" destOrd="0" presId="urn:microsoft.com/office/officeart/2005/8/layout/process3"/>
    <dgm:cxn modelId="{71976C01-06A3-4810-837C-B82F6ADA2EA1}" type="presParOf" srcId="{E0389014-A58D-44FA-9FCE-E21C6FAA2204}" destId="{3475032D-112A-414D-8623-FC5B86553A49}" srcOrd="2" destOrd="0" presId="urn:microsoft.com/office/officeart/2005/8/layout/process3"/>
    <dgm:cxn modelId="{989EF0C7-A9FB-4883-849B-2B9395EA3E20}" type="presParOf" srcId="{9B1F86DD-EEF4-4D0B-9D20-2BDDF1EDE46D}" destId="{6C517479-383C-46D5-8C69-6042C3521A41}" srcOrd="3" destOrd="0" presId="urn:microsoft.com/office/officeart/2005/8/layout/process3"/>
    <dgm:cxn modelId="{A5793FFB-E6EF-41CC-8600-71BD03C2226C}" type="presParOf" srcId="{6C517479-383C-46D5-8C69-6042C3521A41}" destId="{6A2F3981-0A06-4634-AD77-EC0B0210C53A}" srcOrd="0" destOrd="0" presId="urn:microsoft.com/office/officeart/2005/8/layout/process3"/>
    <dgm:cxn modelId="{1473E531-CFD8-4711-A611-4F58E9A12E30}" type="presParOf" srcId="{9B1F86DD-EEF4-4D0B-9D20-2BDDF1EDE46D}" destId="{CE036069-363E-4BFB-A647-913679F50D9C}" srcOrd="4" destOrd="0" presId="urn:microsoft.com/office/officeart/2005/8/layout/process3"/>
    <dgm:cxn modelId="{9DF1F914-5CBA-4B86-A333-07A4CA36AD24}" type="presParOf" srcId="{CE036069-363E-4BFB-A647-913679F50D9C}" destId="{C588E1C3-0072-4570-B120-DCD1FFBA66FE}" srcOrd="0" destOrd="0" presId="urn:microsoft.com/office/officeart/2005/8/layout/process3"/>
    <dgm:cxn modelId="{3BB00BC4-52B3-4EC7-87F0-5C2EAEE5426E}" type="presParOf" srcId="{CE036069-363E-4BFB-A647-913679F50D9C}" destId="{B700D20D-F5B6-44C5-A083-E533F639029B}" srcOrd="1" destOrd="0" presId="urn:microsoft.com/office/officeart/2005/8/layout/process3"/>
    <dgm:cxn modelId="{6F59FB32-E1A8-400C-AFE8-B90CB00E5F34}" type="presParOf" srcId="{CE036069-363E-4BFB-A647-913679F50D9C}" destId="{BDA8DFA2-5952-4009-AED8-3A7E42BEBA07}" srcOrd="2" destOrd="0" presId="urn:microsoft.com/office/officeart/2005/8/layout/process3"/>
    <dgm:cxn modelId="{008F5922-A12D-4261-A9D0-A7289971E0DC}" type="presParOf" srcId="{9B1F86DD-EEF4-4D0B-9D20-2BDDF1EDE46D}" destId="{075B3B30-5149-4294-B7DD-B8D32BC112E3}" srcOrd="5" destOrd="0" presId="urn:microsoft.com/office/officeart/2005/8/layout/process3"/>
    <dgm:cxn modelId="{19BDB9F1-A07A-477A-A9E1-D81F05A19B95}" type="presParOf" srcId="{075B3B30-5149-4294-B7DD-B8D32BC112E3}" destId="{8F19D489-DD54-456D-ACD7-024C589F3F6B}" srcOrd="0" destOrd="0" presId="urn:microsoft.com/office/officeart/2005/8/layout/process3"/>
    <dgm:cxn modelId="{04DCBE25-C18D-4DCD-B443-1B208EF28D2A}" type="presParOf" srcId="{9B1F86DD-EEF4-4D0B-9D20-2BDDF1EDE46D}" destId="{00A23817-62D4-42BF-9B88-27B7992D512B}" srcOrd="6" destOrd="0" presId="urn:microsoft.com/office/officeart/2005/8/layout/process3"/>
    <dgm:cxn modelId="{FEEF4B78-F1BC-420D-9820-C1BBBC8B9C69}" type="presParOf" srcId="{00A23817-62D4-42BF-9B88-27B7992D512B}" destId="{8C223B51-7F2A-473B-A0C0-5A26579FB647}" srcOrd="0" destOrd="0" presId="urn:microsoft.com/office/officeart/2005/8/layout/process3"/>
    <dgm:cxn modelId="{157F02A6-4700-4D27-9B3B-12BA48713786}" type="presParOf" srcId="{00A23817-62D4-42BF-9B88-27B7992D512B}" destId="{368F0C5E-472A-4A4D-BD7F-75B5ED82E07D}" srcOrd="1" destOrd="0" presId="urn:microsoft.com/office/officeart/2005/8/layout/process3"/>
    <dgm:cxn modelId="{B980C993-E7E5-4D48-B898-CFB2BCCE2C50}" type="presParOf" srcId="{00A23817-62D4-42BF-9B88-27B7992D512B}" destId="{500B88CB-CD61-44EB-BDB8-72AF3F1430EA}" srcOrd="2" destOrd="0" presId="urn:microsoft.com/office/officeart/2005/8/layout/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C61620-CBD7-41AE-8F93-5F1D4BCEFCC4}" type="doc">
      <dgm:prSet loTypeId="urn:microsoft.com/office/officeart/2005/8/layout/process3" loCatId="process" qsTypeId="urn:microsoft.com/office/officeart/2005/8/quickstyle/simple4" qsCatId="simple" csTypeId="urn:microsoft.com/office/officeart/2005/8/colors/accent1_2" csCatId="accent1" phldr="1"/>
      <dgm:spPr/>
      <dgm:t>
        <a:bodyPr/>
        <a:p>
          <a:endParaRPr lang="zh-CN" altLang="en-US"/>
        </a:p>
      </dgm:t>
    </dgm:pt>
    <dgm:pt modelId="{B65B5095-E052-4D8F-94FE-897B6095103E}">
      <dgm:prSet phldrT="[文本]"/>
      <dgm:spPr/>
      <dgm:t>
        <a:bodyPr/>
        <a:p>
          <a:pPr algn="ctr"/>
          <a:r>
            <a:rPr lang="zh-CN" altLang="en-US">
              <a:latin typeface="微软雅黑" panose="020B0503020204020204" pitchFamily="2" charset="-122"/>
              <a:ea typeface="微软雅黑" panose="020B0503020204020204" pitchFamily="2" charset="-122"/>
            </a:rPr>
            <a:t>总结会</a:t>
          </a:r>
        </a:p>
      </dgm:t>
    </dgm:pt>
    <dgm:pt modelId="{ECF11771-F8B4-47D3-B738-19029B05A7FB}" cxnId="{CFEE84FD-E4E8-45BC-BC45-8B1A77215DAA}" type="parTrans">
      <dgm:prSet/>
      <dgm:spPr/>
      <dgm:t>
        <a:bodyPr/>
        <a:p>
          <a:endParaRPr lang="zh-CN" altLang="en-US"/>
        </a:p>
      </dgm:t>
    </dgm:pt>
    <dgm:pt modelId="{7097FAC9-1F1B-4197-986F-D0B62CE77EFD}" cxnId="{CFEE84FD-E4E8-45BC-BC45-8B1A77215DAA}" type="sibTrans">
      <dgm:prSet/>
      <dgm:spPr/>
      <dgm:t>
        <a:bodyPr/>
        <a:p>
          <a:endParaRPr lang="zh-CN" altLang="en-US"/>
        </a:p>
      </dgm:t>
    </dgm:pt>
    <dgm:pt modelId="{FCD53D0E-1C76-405C-A026-4E12F6166E30}">
      <dgm:prSet phldrT="[文本]" custT="1"/>
      <dgm:spPr/>
      <dgm:t>
        <a:bodyPr/>
        <a:p>
          <a:r>
            <a:rPr lang="zh-CN" altLang="en-US" sz="1000"/>
            <a:t>召开总结会，评估联谊会质量，认可优点，改善不足</a:t>
          </a:r>
        </a:p>
      </dgm:t>
    </dgm:pt>
    <dgm:pt modelId="{66F0E428-789F-4C9E-B265-81EC1F3D8FBB}" cxnId="{868BFC39-74E2-4866-95F1-52D41CC73C01}" type="parTrans">
      <dgm:prSet/>
      <dgm:spPr/>
      <dgm:t>
        <a:bodyPr/>
        <a:p>
          <a:endParaRPr lang="zh-CN" altLang="en-US"/>
        </a:p>
      </dgm:t>
    </dgm:pt>
    <dgm:pt modelId="{B24BCADA-49F2-4E13-BF9C-298E238064DD}" cxnId="{868BFC39-74E2-4866-95F1-52D41CC73C01}" type="sibTrans">
      <dgm:prSet/>
      <dgm:spPr/>
      <dgm:t>
        <a:bodyPr/>
        <a:p>
          <a:endParaRPr lang="zh-CN" altLang="en-US"/>
        </a:p>
      </dgm:t>
    </dgm:pt>
    <dgm:pt modelId="{0579E10C-B157-421D-BD39-5F7B0B08D63F}">
      <dgm:prSet phldrT="[文本]"/>
      <dgm:spPr/>
      <dgm:t>
        <a:bodyPr/>
        <a:p>
          <a:pPr algn="ctr"/>
          <a:r>
            <a:rPr lang="zh-CN" altLang="en-US">
              <a:latin typeface="微软雅黑" panose="020B0503020204020204" pitchFamily="2" charset="-122"/>
              <a:ea typeface="微软雅黑" panose="020B0503020204020204" pitchFamily="2" charset="-122"/>
            </a:rPr>
            <a:t>安排陪访</a:t>
          </a:r>
        </a:p>
      </dgm:t>
    </dgm:pt>
    <dgm:pt modelId="{538F6625-D3DE-4C1E-B878-13413D1DFE7F}" cxnId="{E62F8136-5E62-44EF-8321-7066C1658389}" type="parTrans">
      <dgm:prSet/>
      <dgm:spPr/>
      <dgm:t>
        <a:bodyPr/>
        <a:p>
          <a:endParaRPr lang="zh-CN" altLang="en-US"/>
        </a:p>
      </dgm:t>
    </dgm:pt>
    <dgm:pt modelId="{032B2B25-2637-42D7-A2AE-9E36283D5DD3}" cxnId="{E62F8136-5E62-44EF-8321-7066C1658389}" type="sibTrans">
      <dgm:prSet/>
      <dgm:spPr/>
      <dgm:t>
        <a:bodyPr/>
        <a:p>
          <a:endParaRPr lang="zh-CN" altLang="en-US"/>
        </a:p>
      </dgm:t>
    </dgm:pt>
    <dgm:pt modelId="{CCB2879A-D5E6-4BD0-89FC-ADEF2F6E8D95}">
      <dgm:prSet phldrT="[文本]" custT="1"/>
      <dgm:spPr/>
      <dgm:t>
        <a:bodyPr/>
        <a:p>
          <a:r>
            <a:rPr lang="zh-CN" altLang="en-US" sz="1000"/>
            <a:t>汇总未签单客户，安排主管再次上门陪访</a:t>
          </a:r>
        </a:p>
      </dgm:t>
    </dgm:pt>
    <dgm:pt modelId="{B6CC0BF2-C707-4AF7-AC52-FE8157C5757C}" cxnId="{EB962236-DACE-405C-BE00-194102A3160F}" type="parTrans">
      <dgm:prSet/>
      <dgm:spPr/>
      <dgm:t>
        <a:bodyPr/>
        <a:p>
          <a:endParaRPr lang="zh-CN" altLang="en-US"/>
        </a:p>
      </dgm:t>
    </dgm:pt>
    <dgm:pt modelId="{ACA25063-7DF8-4971-BC5B-4F1DF94DB8F8}" cxnId="{EB962236-DACE-405C-BE00-194102A3160F}" type="sibTrans">
      <dgm:prSet/>
      <dgm:spPr/>
      <dgm:t>
        <a:bodyPr/>
        <a:p>
          <a:endParaRPr lang="zh-CN" altLang="en-US"/>
        </a:p>
      </dgm:t>
    </dgm:pt>
    <dgm:pt modelId="{09185FCE-EEF9-4486-B761-721A6522C2A0}">
      <dgm:prSet phldrT="[文本]"/>
      <dgm:spPr/>
      <dgm:t>
        <a:bodyPr/>
        <a:p>
          <a:pPr algn="ctr"/>
          <a:r>
            <a:rPr lang="zh-CN" altLang="en-US">
              <a:latin typeface="微软雅黑" panose="020B0503020204020204" pitchFamily="2" charset="-122"/>
              <a:ea typeface="微软雅黑" panose="020B0503020204020204" pitchFamily="2" charset="-122"/>
            </a:rPr>
            <a:t>效果追踪</a:t>
          </a:r>
        </a:p>
      </dgm:t>
    </dgm:pt>
    <dgm:pt modelId="{594934A5-79B9-4CA7-A728-BEB1B7C8F3EC}" cxnId="{B7F73144-220A-41C8-83EC-03FEAE06136E}" type="parTrans">
      <dgm:prSet/>
      <dgm:spPr/>
      <dgm:t>
        <a:bodyPr/>
        <a:p>
          <a:endParaRPr lang="zh-CN" altLang="en-US"/>
        </a:p>
      </dgm:t>
    </dgm:pt>
    <dgm:pt modelId="{2C6C6DE0-7A36-4CC8-8384-24E74CF45006}" cxnId="{B7F73144-220A-41C8-83EC-03FEAE06136E}" type="sibTrans">
      <dgm:prSet/>
      <dgm:spPr/>
      <dgm:t>
        <a:bodyPr/>
        <a:p>
          <a:endParaRPr lang="zh-CN" altLang="en-US"/>
        </a:p>
      </dgm:t>
    </dgm:pt>
    <dgm:pt modelId="{12C67BE2-775B-4FCF-9DCD-534B52380E5E}">
      <dgm:prSet phldrT="[文本]" custT="1"/>
      <dgm:spPr/>
      <dgm:t>
        <a:bodyPr/>
        <a:p>
          <a:r>
            <a:rPr lang="zh-CN" altLang="en-US" sz="1000"/>
            <a:t>追踪陪访效果，对新人不足的方面进行针对性培训或指导</a:t>
          </a:r>
        </a:p>
      </dgm:t>
    </dgm:pt>
    <dgm:pt modelId="{C455BD8C-F22F-41A5-9BC7-7BA03CFF34AA}" cxnId="{D3814B4E-B652-41C3-B9AF-C79DCBE28247}" type="parTrans">
      <dgm:prSet/>
      <dgm:spPr/>
      <dgm:t>
        <a:bodyPr/>
        <a:p>
          <a:endParaRPr lang="zh-CN" altLang="en-US"/>
        </a:p>
      </dgm:t>
    </dgm:pt>
    <dgm:pt modelId="{90A5FDBF-BD2F-4463-AFE2-0ACF75CEA3F1}" cxnId="{D3814B4E-B652-41C3-B9AF-C79DCBE28247}" type="sibTrans">
      <dgm:prSet/>
      <dgm:spPr/>
      <dgm:t>
        <a:bodyPr/>
        <a:p>
          <a:endParaRPr lang="zh-CN" altLang="en-US"/>
        </a:p>
      </dgm:t>
    </dgm:pt>
    <dgm:pt modelId="{9B1F86DD-EEF4-4D0B-9D20-2BDDF1EDE46D}" type="pres">
      <dgm:prSet presAssocID="{91C61620-CBD7-41AE-8F93-5F1D4BCEFCC4}" presName="linearFlow" presStyleCnt="0">
        <dgm:presLayoutVars>
          <dgm:dir/>
          <dgm:animLvl val="lvl"/>
          <dgm:resizeHandles val="exact"/>
        </dgm:presLayoutVars>
      </dgm:prSet>
      <dgm:spPr/>
      <dgm:t>
        <a:bodyPr/>
        <a:p>
          <a:endParaRPr lang="zh-CN" altLang="en-US"/>
        </a:p>
      </dgm:t>
    </dgm:pt>
    <dgm:pt modelId="{FC69AB4F-A1A5-42F2-AEB9-879CEFE44384}" type="pres">
      <dgm:prSet presAssocID="{B65B5095-E052-4D8F-94FE-897B6095103E}" presName="composite" presStyleCnt="0"/>
      <dgm:spPr/>
    </dgm:pt>
    <dgm:pt modelId="{04B2A59E-24AD-44C8-AB5D-646ED3A6D439}" type="pres">
      <dgm:prSet presAssocID="{B65B5095-E052-4D8F-94FE-897B6095103E}" presName="parTx" presStyleLbl="node1" presStyleIdx="0" presStyleCnt="3">
        <dgm:presLayoutVars>
          <dgm:chMax val="0"/>
          <dgm:chPref val="0"/>
          <dgm:bulletEnabled val="1"/>
        </dgm:presLayoutVars>
      </dgm:prSet>
      <dgm:spPr/>
      <dgm:t>
        <a:bodyPr/>
        <a:p>
          <a:endParaRPr lang="zh-CN" altLang="en-US"/>
        </a:p>
      </dgm:t>
    </dgm:pt>
    <dgm:pt modelId="{10202FEF-6C61-4D94-B182-6CF042E264A2}" type="pres">
      <dgm:prSet presAssocID="{B65B5095-E052-4D8F-94FE-897B6095103E}" presName="parSh" presStyleLbl="node1" presStyleIdx="0" presStyleCnt="3"/>
      <dgm:spPr/>
      <dgm:t>
        <a:bodyPr/>
        <a:p>
          <a:endParaRPr lang="zh-CN" altLang="en-US"/>
        </a:p>
      </dgm:t>
    </dgm:pt>
    <dgm:pt modelId="{CA89EC5F-D1D9-44F6-A189-5144D9646C61}" type="pres">
      <dgm:prSet presAssocID="{B65B5095-E052-4D8F-94FE-897B6095103E}" presName="desTx" presStyleLbl="fgAcc1" presStyleIdx="0" presStyleCnt="3">
        <dgm:presLayoutVars>
          <dgm:bulletEnabled val="1"/>
        </dgm:presLayoutVars>
      </dgm:prSet>
      <dgm:spPr/>
      <dgm:t>
        <a:bodyPr/>
        <a:p>
          <a:endParaRPr lang="zh-CN" altLang="en-US"/>
        </a:p>
      </dgm:t>
    </dgm:pt>
    <dgm:pt modelId="{08DFA15D-5B15-4ABE-B90C-D701428FF85F}" type="pres">
      <dgm:prSet presAssocID="{7097FAC9-1F1B-4197-986F-D0B62CE77EFD}" presName="sibTrans" presStyleLbl="sibTrans2D1" presStyleIdx="0" presStyleCnt="2"/>
      <dgm:spPr/>
      <dgm:t>
        <a:bodyPr/>
        <a:p>
          <a:endParaRPr lang="zh-CN" altLang="en-US"/>
        </a:p>
      </dgm:t>
    </dgm:pt>
    <dgm:pt modelId="{2B067618-1252-4AA0-8FD7-F532D4069EE8}" type="pres">
      <dgm:prSet presAssocID="{7097FAC9-1F1B-4197-986F-D0B62CE77EFD}" presName="connTx" presStyleLbl="sibTrans2D1" presStyleIdx="0" presStyleCnt="2"/>
      <dgm:spPr/>
      <dgm:t>
        <a:bodyPr/>
        <a:p>
          <a:endParaRPr lang="zh-CN" altLang="en-US"/>
        </a:p>
      </dgm:t>
    </dgm:pt>
    <dgm:pt modelId="{E0389014-A58D-44FA-9FCE-E21C6FAA2204}" type="pres">
      <dgm:prSet presAssocID="{0579E10C-B157-421D-BD39-5F7B0B08D63F}" presName="composite" presStyleCnt="0"/>
      <dgm:spPr/>
    </dgm:pt>
    <dgm:pt modelId="{6D768C83-1967-4AEB-B324-AE7BA37E5921}" type="pres">
      <dgm:prSet presAssocID="{0579E10C-B157-421D-BD39-5F7B0B08D63F}" presName="parTx" presStyleLbl="node1" presStyleIdx="0" presStyleCnt="3">
        <dgm:presLayoutVars>
          <dgm:chMax val="0"/>
          <dgm:chPref val="0"/>
          <dgm:bulletEnabled val="1"/>
        </dgm:presLayoutVars>
      </dgm:prSet>
      <dgm:spPr/>
      <dgm:t>
        <a:bodyPr/>
        <a:p>
          <a:endParaRPr lang="zh-CN" altLang="en-US"/>
        </a:p>
      </dgm:t>
    </dgm:pt>
    <dgm:pt modelId="{9D208BC0-C25A-4678-9633-CBE363546820}" type="pres">
      <dgm:prSet presAssocID="{0579E10C-B157-421D-BD39-5F7B0B08D63F}" presName="parSh" presStyleLbl="node1" presStyleIdx="1" presStyleCnt="3"/>
      <dgm:spPr/>
      <dgm:t>
        <a:bodyPr/>
        <a:p>
          <a:endParaRPr lang="zh-CN" altLang="en-US"/>
        </a:p>
      </dgm:t>
    </dgm:pt>
    <dgm:pt modelId="{3475032D-112A-414D-8623-FC5B86553A49}" type="pres">
      <dgm:prSet presAssocID="{0579E10C-B157-421D-BD39-5F7B0B08D63F}" presName="desTx" presStyleLbl="fgAcc1" presStyleIdx="1" presStyleCnt="3">
        <dgm:presLayoutVars>
          <dgm:bulletEnabled val="1"/>
        </dgm:presLayoutVars>
      </dgm:prSet>
      <dgm:spPr/>
      <dgm:t>
        <a:bodyPr/>
        <a:p>
          <a:endParaRPr lang="zh-CN" altLang="en-US"/>
        </a:p>
      </dgm:t>
    </dgm:pt>
    <dgm:pt modelId="{6C517479-383C-46D5-8C69-6042C3521A41}" type="pres">
      <dgm:prSet presAssocID="{032B2B25-2637-42D7-A2AE-9E36283D5DD3}" presName="sibTrans" presStyleLbl="sibTrans2D1" presStyleIdx="1" presStyleCnt="2"/>
      <dgm:spPr/>
      <dgm:t>
        <a:bodyPr/>
        <a:p>
          <a:endParaRPr lang="zh-CN" altLang="en-US"/>
        </a:p>
      </dgm:t>
    </dgm:pt>
    <dgm:pt modelId="{6A2F3981-0A06-4634-AD77-EC0B0210C53A}" type="pres">
      <dgm:prSet presAssocID="{032B2B25-2637-42D7-A2AE-9E36283D5DD3}" presName="connTx" presStyleLbl="sibTrans2D1" presStyleIdx="1" presStyleCnt="2"/>
      <dgm:spPr/>
      <dgm:t>
        <a:bodyPr/>
        <a:p>
          <a:endParaRPr lang="zh-CN" altLang="en-US"/>
        </a:p>
      </dgm:t>
    </dgm:pt>
    <dgm:pt modelId="{CE036069-363E-4BFB-A647-913679F50D9C}" type="pres">
      <dgm:prSet presAssocID="{09185FCE-EEF9-4486-B761-721A6522C2A0}" presName="composite" presStyleCnt="0"/>
      <dgm:spPr/>
    </dgm:pt>
    <dgm:pt modelId="{C588E1C3-0072-4570-B120-DCD1FFBA66FE}" type="pres">
      <dgm:prSet presAssocID="{09185FCE-EEF9-4486-B761-721A6522C2A0}" presName="parTx" presStyleLbl="node1" presStyleIdx="1" presStyleCnt="3">
        <dgm:presLayoutVars>
          <dgm:chMax val="0"/>
          <dgm:chPref val="0"/>
          <dgm:bulletEnabled val="1"/>
        </dgm:presLayoutVars>
      </dgm:prSet>
      <dgm:spPr/>
      <dgm:t>
        <a:bodyPr/>
        <a:p>
          <a:endParaRPr lang="zh-CN" altLang="en-US"/>
        </a:p>
      </dgm:t>
    </dgm:pt>
    <dgm:pt modelId="{B700D20D-F5B6-44C5-A083-E533F639029B}" type="pres">
      <dgm:prSet presAssocID="{09185FCE-EEF9-4486-B761-721A6522C2A0}" presName="parSh" presStyleLbl="node1" presStyleIdx="2" presStyleCnt="3"/>
      <dgm:spPr/>
      <dgm:t>
        <a:bodyPr/>
        <a:p>
          <a:endParaRPr lang="zh-CN" altLang="en-US"/>
        </a:p>
      </dgm:t>
    </dgm:pt>
    <dgm:pt modelId="{BDA8DFA2-5952-4009-AED8-3A7E42BEBA07}" type="pres">
      <dgm:prSet presAssocID="{09185FCE-EEF9-4486-B761-721A6522C2A0}" presName="desTx" presStyleLbl="fgAcc1" presStyleIdx="2" presStyleCnt="3">
        <dgm:presLayoutVars>
          <dgm:bulletEnabled val="1"/>
        </dgm:presLayoutVars>
      </dgm:prSet>
      <dgm:spPr/>
      <dgm:t>
        <a:bodyPr/>
        <a:p>
          <a:endParaRPr lang="zh-CN" altLang="en-US"/>
        </a:p>
      </dgm:t>
    </dgm:pt>
  </dgm:ptLst>
  <dgm:cxnLst>
    <dgm:cxn modelId="{08CF0FB4-94A0-4A94-BBB5-FF9A49EA0361}" type="presOf" srcId="{032B2B25-2637-42D7-A2AE-9E36283D5DD3}" destId="{6C517479-383C-46D5-8C69-6042C3521A41}" srcOrd="0" destOrd="0" presId="urn:microsoft.com/office/officeart/2005/8/layout/process3"/>
    <dgm:cxn modelId="{60727E75-E3CD-4B25-99CA-8CC867BC1B8E}" type="presOf" srcId="{7097FAC9-1F1B-4197-986F-D0B62CE77EFD}" destId="{2B067618-1252-4AA0-8FD7-F532D4069EE8}" srcOrd="1" destOrd="0" presId="urn:microsoft.com/office/officeart/2005/8/layout/process3"/>
    <dgm:cxn modelId="{5E0C15F8-7929-4ADD-9F53-47F3A5271C76}" type="presOf" srcId="{12C67BE2-775B-4FCF-9DCD-534B52380E5E}" destId="{BDA8DFA2-5952-4009-AED8-3A7E42BEBA07}" srcOrd="0" destOrd="0" presId="urn:microsoft.com/office/officeart/2005/8/layout/process3"/>
    <dgm:cxn modelId="{868BFC39-74E2-4866-95F1-52D41CC73C01}" srcId="{B65B5095-E052-4D8F-94FE-897B6095103E}" destId="{FCD53D0E-1C76-405C-A026-4E12F6166E30}" srcOrd="0" destOrd="0" parTransId="{66F0E428-789F-4C9E-B265-81EC1F3D8FBB}" sibTransId="{B24BCADA-49F2-4E13-BF9C-298E238064DD}"/>
    <dgm:cxn modelId="{E62F8136-5E62-44EF-8321-7066C1658389}" srcId="{91C61620-CBD7-41AE-8F93-5F1D4BCEFCC4}" destId="{0579E10C-B157-421D-BD39-5F7B0B08D63F}" srcOrd="1" destOrd="0" parTransId="{538F6625-D3DE-4C1E-B878-13413D1DFE7F}" sibTransId="{032B2B25-2637-42D7-A2AE-9E36283D5DD3}"/>
    <dgm:cxn modelId="{EB962236-DACE-405C-BE00-194102A3160F}" srcId="{0579E10C-B157-421D-BD39-5F7B0B08D63F}" destId="{CCB2879A-D5E6-4BD0-89FC-ADEF2F6E8D95}" srcOrd="0" destOrd="0" parTransId="{B6CC0BF2-C707-4AF7-AC52-FE8157C5757C}" sibTransId="{ACA25063-7DF8-4971-BC5B-4F1DF94DB8F8}"/>
    <dgm:cxn modelId="{D3814B4E-B652-41C3-B9AF-C79DCBE28247}" srcId="{09185FCE-EEF9-4486-B761-721A6522C2A0}" destId="{12C67BE2-775B-4FCF-9DCD-534B52380E5E}" srcOrd="0" destOrd="0" parTransId="{C455BD8C-F22F-41A5-9BC7-7BA03CFF34AA}" sibTransId="{90A5FDBF-BD2F-4463-AFE2-0ACF75CEA3F1}"/>
    <dgm:cxn modelId="{6564F2CF-322B-44A5-A26B-A09B53CB554B}" type="presOf" srcId="{7097FAC9-1F1B-4197-986F-D0B62CE77EFD}" destId="{08DFA15D-5B15-4ABE-B90C-D701428FF85F}" srcOrd="0" destOrd="0" presId="urn:microsoft.com/office/officeart/2005/8/layout/process3"/>
    <dgm:cxn modelId="{E16B1E60-36DB-4D92-B8E0-686A331D59BF}" type="presOf" srcId="{B65B5095-E052-4D8F-94FE-897B6095103E}" destId="{10202FEF-6C61-4D94-B182-6CF042E264A2}" srcOrd="1" destOrd="0" presId="urn:microsoft.com/office/officeart/2005/8/layout/process3"/>
    <dgm:cxn modelId="{8B998994-5E21-46BF-A5B1-7BB61BD93249}" type="presOf" srcId="{0579E10C-B157-421D-BD39-5F7B0B08D63F}" destId="{9D208BC0-C25A-4678-9633-CBE363546820}" srcOrd="1" destOrd="0" presId="urn:microsoft.com/office/officeart/2005/8/layout/process3"/>
    <dgm:cxn modelId="{B7F73144-220A-41C8-83EC-03FEAE06136E}" srcId="{91C61620-CBD7-41AE-8F93-5F1D4BCEFCC4}" destId="{09185FCE-EEF9-4486-B761-721A6522C2A0}" srcOrd="2" destOrd="0" parTransId="{594934A5-79B9-4CA7-A728-BEB1B7C8F3EC}" sibTransId="{2C6C6DE0-7A36-4CC8-8384-24E74CF45006}"/>
    <dgm:cxn modelId="{CFEE84FD-E4E8-45BC-BC45-8B1A77215DAA}" srcId="{91C61620-CBD7-41AE-8F93-5F1D4BCEFCC4}" destId="{B65B5095-E052-4D8F-94FE-897B6095103E}" srcOrd="0" destOrd="0" parTransId="{ECF11771-F8B4-47D3-B738-19029B05A7FB}" sibTransId="{7097FAC9-1F1B-4197-986F-D0B62CE77EFD}"/>
    <dgm:cxn modelId="{BCFA328B-BBFA-44E9-82C8-0004C918FA5F}" type="presOf" srcId="{0579E10C-B157-421D-BD39-5F7B0B08D63F}" destId="{6D768C83-1967-4AEB-B324-AE7BA37E5921}" srcOrd="0" destOrd="0" presId="urn:microsoft.com/office/officeart/2005/8/layout/process3"/>
    <dgm:cxn modelId="{63C2774E-4948-477A-AB8D-3F049237E610}" type="presOf" srcId="{FCD53D0E-1C76-405C-A026-4E12F6166E30}" destId="{CA89EC5F-D1D9-44F6-A189-5144D9646C61}" srcOrd="0" destOrd="0" presId="urn:microsoft.com/office/officeart/2005/8/layout/process3"/>
    <dgm:cxn modelId="{D2660402-39E8-4382-847B-99BF121ED904}" type="presOf" srcId="{91C61620-CBD7-41AE-8F93-5F1D4BCEFCC4}" destId="{9B1F86DD-EEF4-4D0B-9D20-2BDDF1EDE46D}" srcOrd="0" destOrd="0" presId="urn:microsoft.com/office/officeart/2005/8/layout/process3"/>
    <dgm:cxn modelId="{D6827119-6011-4921-9A65-D24D715362DE}" type="presOf" srcId="{09185FCE-EEF9-4486-B761-721A6522C2A0}" destId="{C588E1C3-0072-4570-B120-DCD1FFBA66FE}" srcOrd="0" destOrd="0" presId="urn:microsoft.com/office/officeart/2005/8/layout/process3"/>
    <dgm:cxn modelId="{979F7114-F0FE-426C-8BF3-00F7DC8C0AFD}" type="presOf" srcId="{032B2B25-2637-42D7-A2AE-9E36283D5DD3}" destId="{6A2F3981-0A06-4634-AD77-EC0B0210C53A}" srcOrd="1" destOrd="0" presId="urn:microsoft.com/office/officeart/2005/8/layout/process3"/>
    <dgm:cxn modelId="{8232388E-128B-4F4B-A88E-53D458591A88}" type="presOf" srcId="{CCB2879A-D5E6-4BD0-89FC-ADEF2F6E8D95}" destId="{3475032D-112A-414D-8623-FC5B86553A49}" srcOrd="0" destOrd="0" presId="urn:microsoft.com/office/officeart/2005/8/layout/process3"/>
    <dgm:cxn modelId="{2AD49101-C65B-4F55-BAE2-13FE227A8D6C}" type="presOf" srcId="{09185FCE-EEF9-4486-B761-721A6522C2A0}" destId="{B700D20D-F5B6-44C5-A083-E533F639029B}" srcOrd="1" destOrd="0" presId="urn:microsoft.com/office/officeart/2005/8/layout/process3"/>
    <dgm:cxn modelId="{CF6ACBD2-F23B-4ED9-80D1-273B991ABE35}" type="presOf" srcId="{B65B5095-E052-4D8F-94FE-897B6095103E}" destId="{04B2A59E-24AD-44C8-AB5D-646ED3A6D439}" srcOrd="0" destOrd="0" presId="urn:microsoft.com/office/officeart/2005/8/layout/process3"/>
    <dgm:cxn modelId="{4B74A44A-1407-4C64-94F4-7EAB4802181E}" type="presParOf" srcId="{9B1F86DD-EEF4-4D0B-9D20-2BDDF1EDE46D}" destId="{FC69AB4F-A1A5-42F2-AEB9-879CEFE44384}" srcOrd="0" destOrd="0" presId="urn:microsoft.com/office/officeart/2005/8/layout/process3"/>
    <dgm:cxn modelId="{E417F302-88F9-4F8C-B10D-804AD35784F4}" type="presParOf" srcId="{FC69AB4F-A1A5-42F2-AEB9-879CEFE44384}" destId="{04B2A59E-24AD-44C8-AB5D-646ED3A6D439}" srcOrd="0" destOrd="0" presId="urn:microsoft.com/office/officeart/2005/8/layout/process3"/>
    <dgm:cxn modelId="{F777BF46-40EB-4D5D-8FB7-677ED862AA02}" type="presParOf" srcId="{FC69AB4F-A1A5-42F2-AEB9-879CEFE44384}" destId="{10202FEF-6C61-4D94-B182-6CF042E264A2}" srcOrd="1" destOrd="0" presId="urn:microsoft.com/office/officeart/2005/8/layout/process3"/>
    <dgm:cxn modelId="{2DA9FA6C-EB2B-4D88-BCFE-325E7FBD0878}" type="presParOf" srcId="{FC69AB4F-A1A5-42F2-AEB9-879CEFE44384}" destId="{CA89EC5F-D1D9-44F6-A189-5144D9646C61}" srcOrd="2" destOrd="0" presId="urn:microsoft.com/office/officeart/2005/8/layout/process3"/>
    <dgm:cxn modelId="{B2C8CF14-8079-4EB0-A0C6-C427B294E590}" type="presParOf" srcId="{9B1F86DD-EEF4-4D0B-9D20-2BDDF1EDE46D}" destId="{08DFA15D-5B15-4ABE-B90C-D701428FF85F}" srcOrd="1" destOrd="0" presId="urn:microsoft.com/office/officeart/2005/8/layout/process3"/>
    <dgm:cxn modelId="{7D0469A8-2A3F-4864-914C-C70CC41899A0}" type="presParOf" srcId="{08DFA15D-5B15-4ABE-B90C-D701428FF85F}" destId="{2B067618-1252-4AA0-8FD7-F532D4069EE8}" srcOrd="0" destOrd="0" presId="urn:microsoft.com/office/officeart/2005/8/layout/process3"/>
    <dgm:cxn modelId="{C808DE0E-62F4-4F9B-BEB9-D5794A1EF4B9}" type="presParOf" srcId="{9B1F86DD-EEF4-4D0B-9D20-2BDDF1EDE46D}" destId="{E0389014-A58D-44FA-9FCE-E21C6FAA2204}" srcOrd="2" destOrd="0" presId="urn:microsoft.com/office/officeart/2005/8/layout/process3"/>
    <dgm:cxn modelId="{84C2182D-A194-48FB-BD63-A72104A69500}" type="presParOf" srcId="{E0389014-A58D-44FA-9FCE-E21C6FAA2204}" destId="{6D768C83-1967-4AEB-B324-AE7BA37E5921}" srcOrd="0" destOrd="0" presId="urn:microsoft.com/office/officeart/2005/8/layout/process3"/>
    <dgm:cxn modelId="{0F56FD69-EF6D-4770-9883-22E146340CDF}" type="presParOf" srcId="{E0389014-A58D-44FA-9FCE-E21C6FAA2204}" destId="{9D208BC0-C25A-4678-9633-CBE363546820}" srcOrd="1" destOrd="0" presId="urn:microsoft.com/office/officeart/2005/8/layout/process3"/>
    <dgm:cxn modelId="{2399D921-1619-4D9C-AEB1-7FF1CE435464}" type="presParOf" srcId="{E0389014-A58D-44FA-9FCE-E21C6FAA2204}" destId="{3475032D-112A-414D-8623-FC5B86553A49}" srcOrd="2" destOrd="0" presId="urn:microsoft.com/office/officeart/2005/8/layout/process3"/>
    <dgm:cxn modelId="{30C6C9A5-269E-4318-AA28-32C925FAF6C6}" type="presParOf" srcId="{9B1F86DD-EEF4-4D0B-9D20-2BDDF1EDE46D}" destId="{6C517479-383C-46D5-8C69-6042C3521A41}" srcOrd="3" destOrd="0" presId="urn:microsoft.com/office/officeart/2005/8/layout/process3"/>
    <dgm:cxn modelId="{294032C4-D737-4B43-AE59-3F21790CCDA0}" type="presParOf" srcId="{6C517479-383C-46D5-8C69-6042C3521A41}" destId="{6A2F3981-0A06-4634-AD77-EC0B0210C53A}" srcOrd="0" destOrd="0" presId="urn:microsoft.com/office/officeart/2005/8/layout/process3"/>
    <dgm:cxn modelId="{AF93E829-F1E1-4E0F-8559-F77A4216E52E}" type="presParOf" srcId="{9B1F86DD-EEF4-4D0B-9D20-2BDDF1EDE46D}" destId="{CE036069-363E-4BFB-A647-913679F50D9C}" srcOrd="4" destOrd="0" presId="urn:microsoft.com/office/officeart/2005/8/layout/process3"/>
    <dgm:cxn modelId="{7D0BF125-ACDE-401D-82F5-6CAD404DF8DE}" type="presParOf" srcId="{CE036069-363E-4BFB-A647-913679F50D9C}" destId="{C588E1C3-0072-4570-B120-DCD1FFBA66FE}" srcOrd="0" destOrd="0" presId="urn:microsoft.com/office/officeart/2005/8/layout/process3"/>
    <dgm:cxn modelId="{51A29B9B-026C-4055-85D7-80B998441D8D}" type="presParOf" srcId="{CE036069-363E-4BFB-A647-913679F50D9C}" destId="{B700D20D-F5B6-44C5-A083-E533F639029B}" srcOrd="1" destOrd="0" presId="urn:microsoft.com/office/officeart/2005/8/layout/process3"/>
    <dgm:cxn modelId="{83DD991D-871D-419D-9CB4-AF623B19CCC2}" type="presParOf" srcId="{CE036069-363E-4BFB-A647-913679F50D9C}" destId="{BDA8DFA2-5952-4009-AED8-3A7E42BEBA07}"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23D6E-828C-40DE-AC8B-3E63264314AE}">
      <dsp:nvSpPr>
        <dsp:cNvPr id="0" name=""/>
        <dsp:cNvSpPr/>
      </dsp:nvSpPr>
      <dsp:spPr>
        <a:xfrm>
          <a:off x="696" y="341672"/>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dirty="0" smtClean="0">
              <a:latin typeface="微软雅黑" pitchFamily="34" charset="-122"/>
              <a:ea typeface="微软雅黑" pitchFamily="34" charset="-122"/>
            </a:rPr>
            <a:t>确定形式</a:t>
          </a:r>
          <a:endParaRPr lang="zh-CN" altLang="en-US" sz="1100" kern="1200">
            <a:latin typeface="微软雅黑" pitchFamily="34" charset="-122"/>
            <a:ea typeface="微软雅黑" pitchFamily="34" charset="-122"/>
          </a:endParaRPr>
        </a:p>
      </dsp:txBody>
      <dsp:txXfrm>
        <a:off x="696" y="341672"/>
        <a:ext cx="875764" cy="337930"/>
      </dsp:txXfrm>
    </dsp:sp>
    <dsp:sp modelId="{6EE88C29-C12E-4AC2-9453-AF4483905DBA}">
      <dsp:nvSpPr>
        <dsp:cNvPr id="0" name=""/>
        <dsp:cNvSpPr/>
      </dsp:nvSpPr>
      <dsp:spPr>
        <a:xfrm>
          <a:off x="180070" y="679602"/>
          <a:ext cx="875764" cy="9504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dirty="0" smtClean="0"/>
            <a:t>确定联谊会主题、时间、主讲人等具体形式</a:t>
          </a:r>
          <a:endParaRPr lang="zh-CN" altLang="en-US" sz="1000" kern="1200"/>
        </a:p>
      </dsp:txBody>
      <dsp:txXfrm>
        <a:off x="180070" y="679602"/>
        <a:ext cx="875764" cy="950400"/>
      </dsp:txXfrm>
    </dsp:sp>
    <dsp:sp modelId="{20A452DF-14EE-4C9A-AFE0-566425B31D78}">
      <dsp:nvSpPr>
        <dsp:cNvPr id="0" name=""/>
        <dsp:cNvSpPr/>
      </dsp:nvSpPr>
      <dsp:spPr>
        <a:xfrm>
          <a:off x="1009223" y="401617"/>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1009223" y="401617"/>
        <a:ext cx="281456" cy="218039"/>
      </dsp:txXfrm>
    </dsp:sp>
    <dsp:sp modelId="{6F3E2D36-DA30-486D-A33C-56C679FA7E26}">
      <dsp:nvSpPr>
        <dsp:cNvPr id="0" name=""/>
        <dsp:cNvSpPr/>
      </dsp:nvSpPr>
      <dsp:spPr>
        <a:xfrm>
          <a:off x="1407512" y="341672"/>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邀约</a:t>
          </a:r>
        </a:p>
      </dsp:txBody>
      <dsp:txXfrm>
        <a:off x="1407512" y="341672"/>
        <a:ext cx="875764" cy="337930"/>
      </dsp:txXfrm>
    </dsp:sp>
    <dsp:sp modelId="{48BA3DBF-FB1E-479F-A3B0-49D83B5959A6}">
      <dsp:nvSpPr>
        <dsp:cNvPr id="0" name=""/>
        <dsp:cNvSpPr/>
      </dsp:nvSpPr>
      <dsp:spPr>
        <a:xfrm>
          <a:off x="1586885" y="679602"/>
          <a:ext cx="875764" cy="9504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dirty="0" smtClean="0"/>
            <a:t>邀请参加恳谈会的亲友及其转介绍人员</a:t>
          </a:r>
          <a:endParaRPr lang="zh-CN" altLang="en-US" sz="1000" kern="1200"/>
        </a:p>
      </dsp:txBody>
      <dsp:txXfrm>
        <a:off x="1586885" y="679602"/>
        <a:ext cx="875764" cy="950400"/>
      </dsp:txXfrm>
    </dsp:sp>
    <dsp:sp modelId="{6D4B319C-73EA-492F-95B1-934CC1A29301}">
      <dsp:nvSpPr>
        <dsp:cNvPr id="0" name=""/>
        <dsp:cNvSpPr/>
      </dsp:nvSpPr>
      <dsp:spPr>
        <a:xfrm>
          <a:off x="2416039" y="401617"/>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2416039" y="401617"/>
        <a:ext cx="281456" cy="218039"/>
      </dsp:txXfrm>
    </dsp:sp>
    <dsp:sp modelId="{9323E60B-7F4A-4300-859D-EF1E2197521C}">
      <dsp:nvSpPr>
        <dsp:cNvPr id="0" name=""/>
        <dsp:cNvSpPr/>
      </dsp:nvSpPr>
      <dsp:spPr>
        <a:xfrm>
          <a:off x="2814327" y="341672"/>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人数统计</a:t>
          </a:r>
        </a:p>
      </dsp:txBody>
      <dsp:txXfrm>
        <a:off x="2814327" y="341672"/>
        <a:ext cx="875764" cy="337930"/>
      </dsp:txXfrm>
    </dsp:sp>
    <dsp:sp modelId="{290EBF15-AFAA-4232-BEC8-DBE96891B8AA}">
      <dsp:nvSpPr>
        <dsp:cNvPr id="0" name=""/>
        <dsp:cNvSpPr/>
      </dsp:nvSpPr>
      <dsp:spPr>
        <a:xfrm>
          <a:off x="2993700" y="679602"/>
          <a:ext cx="875764" cy="9504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dirty="0" smtClean="0"/>
            <a:t>追踪新人邀约情况，确定参会人数</a:t>
          </a:r>
          <a:endParaRPr lang="zh-CN" altLang="en-US" sz="1000" kern="1200"/>
        </a:p>
      </dsp:txBody>
      <dsp:txXfrm>
        <a:off x="2993700" y="679602"/>
        <a:ext cx="875764" cy="950400"/>
      </dsp:txXfrm>
    </dsp:sp>
    <dsp:sp modelId="{798F5950-235F-44EB-A2D6-3FCEB60A7F84}">
      <dsp:nvSpPr>
        <dsp:cNvPr id="0" name=""/>
        <dsp:cNvSpPr/>
      </dsp:nvSpPr>
      <dsp:spPr>
        <a:xfrm>
          <a:off x="3822854" y="401617"/>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3822854" y="401617"/>
        <a:ext cx="281456" cy="218039"/>
      </dsp:txXfrm>
    </dsp:sp>
    <dsp:sp modelId="{12AFB1C6-8D34-411F-8D84-10853B64127A}">
      <dsp:nvSpPr>
        <dsp:cNvPr id="0" name=""/>
        <dsp:cNvSpPr/>
      </dsp:nvSpPr>
      <dsp:spPr>
        <a:xfrm>
          <a:off x="4221142" y="341672"/>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会前准备</a:t>
          </a:r>
        </a:p>
      </dsp:txBody>
      <dsp:txXfrm>
        <a:off x="4221142" y="341672"/>
        <a:ext cx="875764" cy="337930"/>
      </dsp:txXfrm>
    </dsp:sp>
    <dsp:sp modelId="{1343A889-2907-41A0-9D5C-341B9EF4FA4B}">
      <dsp:nvSpPr>
        <dsp:cNvPr id="0" name=""/>
        <dsp:cNvSpPr/>
      </dsp:nvSpPr>
      <dsp:spPr>
        <a:xfrm>
          <a:off x="4400515" y="679602"/>
          <a:ext cx="875764" cy="9504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dirty="0" smtClean="0"/>
            <a:t>包括物资采购、人员安排、现场布置等</a:t>
          </a:r>
          <a:endParaRPr lang="zh-CN" altLang="en-US" sz="1000" kern="1200"/>
        </a:p>
      </dsp:txBody>
      <dsp:txXfrm>
        <a:off x="4400515" y="679602"/>
        <a:ext cx="875764" cy="9504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02FEF-6C61-4D94-B182-6CF042E264A2}">
      <dsp:nvSpPr>
        <dsp:cNvPr id="0" name=""/>
        <dsp:cNvSpPr/>
      </dsp:nvSpPr>
      <dsp:spPr>
        <a:xfrm>
          <a:off x="696" y="143597"/>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经理致辞</a:t>
          </a:r>
        </a:p>
      </dsp:txBody>
      <dsp:txXfrm>
        <a:off x="696" y="143597"/>
        <a:ext cx="875764" cy="337930"/>
      </dsp:txXfrm>
    </dsp:sp>
    <dsp:sp modelId="{CA89EC5F-D1D9-44F6-A189-5144D9646C61}">
      <dsp:nvSpPr>
        <dsp:cNvPr id="0" name=""/>
        <dsp:cNvSpPr/>
      </dsp:nvSpPr>
      <dsp:spPr>
        <a:xfrm>
          <a:off x="180070" y="481527"/>
          <a:ext cx="875764" cy="1098899"/>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行政经理致欢迎词，介绍联谊会背景等内容</a:t>
          </a:r>
        </a:p>
      </dsp:txBody>
      <dsp:txXfrm>
        <a:off x="180070" y="481527"/>
        <a:ext cx="875764" cy="1098899"/>
      </dsp:txXfrm>
    </dsp:sp>
    <dsp:sp modelId="{08DFA15D-5B15-4ABE-B90C-D701428FF85F}">
      <dsp:nvSpPr>
        <dsp:cNvPr id="0" name=""/>
        <dsp:cNvSpPr/>
      </dsp:nvSpPr>
      <dsp:spPr>
        <a:xfrm>
          <a:off x="1009223" y="203542"/>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1009223" y="203542"/>
        <a:ext cx="281456" cy="218039"/>
      </dsp:txXfrm>
    </dsp:sp>
    <dsp:sp modelId="{9D208BC0-C25A-4678-9633-CBE363546820}">
      <dsp:nvSpPr>
        <dsp:cNvPr id="0" name=""/>
        <dsp:cNvSpPr/>
      </dsp:nvSpPr>
      <dsp:spPr>
        <a:xfrm>
          <a:off x="1407512" y="143597"/>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会议主体</a:t>
          </a:r>
        </a:p>
      </dsp:txBody>
      <dsp:txXfrm>
        <a:off x="1407512" y="143597"/>
        <a:ext cx="875764" cy="337930"/>
      </dsp:txXfrm>
    </dsp:sp>
    <dsp:sp modelId="{3475032D-112A-414D-8623-FC5B86553A49}">
      <dsp:nvSpPr>
        <dsp:cNvPr id="0" name=""/>
        <dsp:cNvSpPr/>
      </dsp:nvSpPr>
      <dsp:spPr>
        <a:xfrm>
          <a:off x="1586885" y="481527"/>
          <a:ext cx="875764" cy="1098899"/>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根据具体形式进行讲座、分享等，最终引导产品介绍</a:t>
          </a:r>
        </a:p>
      </dsp:txBody>
      <dsp:txXfrm>
        <a:off x="1586885" y="481527"/>
        <a:ext cx="875764" cy="1098899"/>
      </dsp:txXfrm>
    </dsp:sp>
    <dsp:sp modelId="{6C517479-383C-46D5-8C69-6042C3521A41}">
      <dsp:nvSpPr>
        <dsp:cNvPr id="0" name=""/>
        <dsp:cNvSpPr/>
      </dsp:nvSpPr>
      <dsp:spPr>
        <a:xfrm>
          <a:off x="2416039" y="203542"/>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2416039" y="203542"/>
        <a:ext cx="281456" cy="218039"/>
      </dsp:txXfrm>
    </dsp:sp>
    <dsp:sp modelId="{B700D20D-F5B6-44C5-A083-E533F639029B}">
      <dsp:nvSpPr>
        <dsp:cNvPr id="0" name=""/>
        <dsp:cNvSpPr/>
      </dsp:nvSpPr>
      <dsp:spPr>
        <a:xfrm>
          <a:off x="2814327" y="143597"/>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自由交流</a:t>
          </a:r>
        </a:p>
      </dsp:txBody>
      <dsp:txXfrm>
        <a:off x="2814327" y="143597"/>
        <a:ext cx="875764" cy="337930"/>
      </dsp:txXfrm>
    </dsp:sp>
    <dsp:sp modelId="{BDA8DFA2-5952-4009-AED8-3A7E42BEBA07}">
      <dsp:nvSpPr>
        <dsp:cNvPr id="0" name=""/>
        <dsp:cNvSpPr/>
      </dsp:nvSpPr>
      <dsp:spPr>
        <a:xfrm>
          <a:off x="2993700" y="481527"/>
          <a:ext cx="875764" cy="1098899"/>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新人详细介绍产品，如客户有意向，则现场签单，</a:t>
          </a:r>
        </a:p>
      </dsp:txBody>
      <dsp:txXfrm>
        <a:off x="2993700" y="481527"/>
        <a:ext cx="875764" cy="1098899"/>
      </dsp:txXfrm>
    </dsp:sp>
    <dsp:sp modelId="{075B3B30-5149-4294-B7DD-B8D32BC112E3}">
      <dsp:nvSpPr>
        <dsp:cNvPr id="0" name=""/>
        <dsp:cNvSpPr/>
      </dsp:nvSpPr>
      <dsp:spPr>
        <a:xfrm>
          <a:off x="3822854" y="203542"/>
          <a:ext cx="281456" cy="21803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400050">
            <a:lnSpc>
              <a:spcPct val="90000"/>
            </a:lnSpc>
            <a:spcBef>
              <a:spcPct val="0"/>
            </a:spcBef>
            <a:spcAft>
              <a:spcPct val="35000"/>
            </a:spcAft>
          </a:pPr>
          <a:endParaRPr lang="zh-CN" altLang="en-US" sz="900" kern="1200"/>
        </a:p>
      </dsp:txBody>
      <dsp:txXfrm>
        <a:off x="3822854" y="203542"/>
        <a:ext cx="281456" cy="218039"/>
      </dsp:txXfrm>
    </dsp:sp>
    <dsp:sp modelId="{368F0C5E-472A-4A4D-BD7F-75B5ED82E07D}">
      <dsp:nvSpPr>
        <dsp:cNvPr id="0" name=""/>
        <dsp:cNvSpPr/>
      </dsp:nvSpPr>
      <dsp:spPr>
        <a:xfrm>
          <a:off x="4221142" y="143597"/>
          <a:ext cx="875764" cy="5068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41910" numCol="1" spcCol="1270" anchor="t" anchorCtr="0"/>
        <a:lstStyle/>
        <a:p>
          <a:pPr lvl="0" algn="ctr" defTabSz="488950">
            <a:lnSpc>
              <a:spcPct val="90000"/>
            </a:lnSpc>
            <a:spcBef>
              <a:spcPct val="0"/>
            </a:spcBef>
            <a:spcAft>
              <a:spcPct val="35000"/>
            </a:spcAft>
          </a:pPr>
          <a:r>
            <a:rPr lang="zh-CN" altLang="en-US" sz="1100" kern="1200">
              <a:latin typeface="微软雅黑" pitchFamily="34" charset="-122"/>
              <a:ea typeface="微软雅黑" pitchFamily="34" charset="-122"/>
            </a:rPr>
            <a:t>联谊反馈</a:t>
          </a:r>
        </a:p>
      </dsp:txBody>
      <dsp:txXfrm>
        <a:off x="4221142" y="143597"/>
        <a:ext cx="875764" cy="337930"/>
      </dsp:txXfrm>
    </dsp:sp>
    <dsp:sp modelId="{500B88CB-CD61-44EB-BDB8-72AF3F1430EA}">
      <dsp:nvSpPr>
        <dsp:cNvPr id="0" name=""/>
        <dsp:cNvSpPr/>
      </dsp:nvSpPr>
      <dsp:spPr>
        <a:xfrm>
          <a:off x="4400515" y="481527"/>
          <a:ext cx="875764" cy="1098899"/>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听取客户意见，主要目的为收集转介绍客户</a:t>
          </a:r>
        </a:p>
      </dsp:txBody>
      <dsp:txXfrm>
        <a:off x="4400515" y="481527"/>
        <a:ext cx="875764" cy="10988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02FEF-6C61-4D94-B182-6CF042E264A2}">
      <dsp:nvSpPr>
        <dsp:cNvPr id="0" name=""/>
        <dsp:cNvSpPr/>
      </dsp:nvSpPr>
      <dsp:spPr>
        <a:xfrm>
          <a:off x="2624" y="199985"/>
          <a:ext cx="1193349" cy="6900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57150" numCol="1" spcCol="1270" anchor="t" anchorCtr="0"/>
        <a:lstStyle/>
        <a:p>
          <a:pPr lvl="0" algn="ctr" defTabSz="666750">
            <a:lnSpc>
              <a:spcPct val="90000"/>
            </a:lnSpc>
            <a:spcBef>
              <a:spcPct val="0"/>
            </a:spcBef>
            <a:spcAft>
              <a:spcPct val="35000"/>
            </a:spcAft>
          </a:pPr>
          <a:r>
            <a:rPr lang="zh-CN" altLang="en-US" sz="1500" kern="1200">
              <a:latin typeface="微软雅黑" pitchFamily="34" charset="-122"/>
              <a:ea typeface="微软雅黑" pitchFamily="34" charset="-122"/>
            </a:rPr>
            <a:t>总结会</a:t>
          </a:r>
        </a:p>
      </dsp:txBody>
      <dsp:txXfrm>
        <a:off x="2624" y="199985"/>
        <a:ext cx="1193349" cy="460053"/>
      </dsp:txXfrm>
    </dsp:sp>
    <dsp:sp modelId="{CA89EC5F-D1D9-44F6-A189-5144D9646C61}">
      <dsp:nvSpPr>
        <dsp:cNvPr id="0" name=""/>
        <dsp:cNvSpPr/>
      </dsp:nvSpPr>
      <dsp:spPr>
        <a:xfrm>
          <a:off x="247045" y="660039"/>
          <a:ext cx="1193349" cy="8640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召开总结会，评估联谊会质量，认可优点，改善不足</a:t>
          </a:r>
        </a:p>
      </dsp:txBody>
      <dsp:txXfrm>
        <a:off x="247045" y="660039"/>
        <a:ext cx="1193349" cy="864000"/>
      </dsp:txXfrm>
    </dsp:sp>
    <dsp:sp modelId="{08DFA15D-5B15-4ABE-B90C-D701428FF85F}">
      <dsp:nvSpPr>
        <dsp:cNvPr id="0" name=""/>
        <dsp:cNvSpPr/>
      </dsp:nvSpPr>
      <dsp:spPr>
        <a:xfrm>
          <a:off x="1376881" y="281457"/>
          <a:ext cx="383523" cy="29710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533400">
            <a:lnSpc>
              <a:spcPct val="90000"/>
            </a:lnSpc>
            <a:spcBef>
              <a:spcPct val="0"/>
            </a:spcBef>
            <a:spcAft>
              <a:spcPct val="35000"/>
            </a:spcAft>
          </a:pPr>
          <a:endParaRPr lang="zh-CN" altLang="en-US" sz="1200" kern="1200"/>
        </a:p>
      </dsp:txBody>
      <dsp:txXfrm>
        <a:off x="1376881" y="281457"/>
        <a:ext cx="383523" cy="297109"/>
      </dsp:txXfrm>
    </dsp:sp>
    <dsp:sp modelId="{9D208BC0-C25A-4678-9633-CBE363546820}">
      <dsp:nvSpPr>
        <dsp:cNvPr id="0" name=""/>
        <dsp:cNvSpPr/>
      </dsp:nvSpPr>
      <dsp:spPr>
        <a:xfrm>
          <a:off x="1919603" y="199985"/>
          <a:ext cx="1193349" cy="6900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57150" numCol="1" spcCol="1270" anchor="t" anchorCtr="0"/>
        <a:lstStyle/>
        <a:p>
          <a:pPr lvl="0" algn="ctr" defTabSz="666750">
            <a:lnSpc>
              <a:spcPct val="90000"/>
            </a:lnSpc>
            <a:spcBef>
              <a:spcPct val="0"/>
            </a:spcBef>
            <a:spcAft>
              <a:spcPct val="35000"/>
            </a:spcAft>
          </a:pPr>
          <a:r>
            <a:rPr lang="zh-CN" altLang="en-US" sz="1500" kern="1200">
              <a:latin typeface="微软雅黑" pitchFamily="34" charset="-122"/>
              <a:ea typeface="微软雅黑" pitchFamily="34" charset="-122"/>
            </a:rPr>
            <a:t>安排陪访</a:t>
          </a:r>
        </a:p>
      </dsp:txBody>
      <dsp:txXfrm>
        <a:off x="1919603" y="199985"/>
        <a:ext cx="1193349" cy="460053"/>
      </dsp:txXfrm>
    </dsp:sp>
    <dsp:sp modelId="{3475032D-112A-414D-8623-FC5B86553A49}">
      <dsp:nvSpPr>
        <dsp:cNvPr id="0" name=""/>
        <dsp:cNvSpPr/>
      </dsp:nvSpPr>
      <dsp:spPr>
        <a:xfrm>
          <a:off x="2164024" y="660039"/>
          <a:ext cx="1193349" cy="8640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汇总未签单客户，安排主管再次上门陪访</a:t>
          </a:r>
        </a:p>
      </dsp:txBody>
      <dsp:txXfrm>
        <a:off x="2164024" y="660039"/>
        <a:ext cx="1193349" cy="864000"/>
      </dsp:txXfrm>
    </dsp:sp>
    <dsp:sp modelId="{6C517479-383C-46D5-8C69-6042C3521A41}">
      <dsp:nvSpPr>
        <dsp:cNvPr id="0" name=""/>
        <dsp:cNvSpPr/>
      </dsp:nvSpPr>
      <dsp:spPr>
        <a:xfrm>
          <a:off x="3293860" y="281457"/>
          <a:ext cx="383523" cy="297109"/>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lstStyle/>
        <a:p>
          <a:pPr lvl="0" algn="ctr" defTabSz="533400">
            <a:lnSpc>
              <a:spcPct val="90000"/>
            </a:lnSpc>
            <a:spcBef>
              <a:spcPct val="0"/>
            </a:spcBef>
            <a:spcAft>
              <a:spcPct val="35000"/>
            </a:spcAft>
          </a:pPr>
          <a:endParaRPr lang="zh-CN" altLang="en-US" sz="1200" kern="1200"/>
        </a:p>
      </dsp:txBody>
      <dsp:txXfrm>
        <a:off x="3293860" y="281457"/>
        <a:ext cx="383523" cy="297109"/>
      </dsp:txXfrm>
    </dsp:sp>
    <dsp:sp modelId="{B700D20D-F5B6-44C5-A083-E533F639029B}">
      <dsp:nvSpPr>
        <dsp:cNvPr id="0" name=""/>
        <dsp:cNvSpPr/>
      </dsp:nvSpPr>
      <dsp:spPr>
        <a:xfrm>
          <a:off x="3836582" y="199985"/>
          <a:ext cx="1193349" cy="6900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57150" numCol="1" spcCol="1270" anchor="t" anchorCtr="0"/>
        <a:lstStyle/>
        <a:p>
          <a:pPr lvl="0" algn="ctr" defTabSz="666750">
            <a:lnSpc>
              <a:spcPct val="90000"/>
            </a:lnSpc>
            <a:spcBef>
              <a:spcPct val="0"/>
            </a:spcBef>
            <a:spcAft>
              <a:spcPct val="35000"/>
            </a:spcAft>
          </a:pPr>
          <a:r>
            <a:rPr lang="zh-CN" altLang="en-US" sz="1500" kern="1200">
              <a:latin typeface="微软雅黑" pitchFamily="34" charset="-122"/>
              <a:ea typeface="微软雅黑" pitchFamily="34" charset="-122"/>
            </a:rPr>
            <a:t>效果追踪</a:t>
          </a:r>
        </a:p>
      </dsp:txBody>
      <dsp:txXfrm>
        <a:off x="3836582" y="199985"/>
        <a:ext cx="1193349" cy="460053"/>
      </dsp:txXfrm>
    </dsp:sp>
    <dsp:sp modelId="{BDA8DFA2-5952-4009-AED8-3A7E42BEBA07}">
      <dsp:nvSpPr>
        <dsp:cNvPr id="0" name=""/>
        <dsp:cNvSpPr/>
      </dsp:nvSpPr>
      <dsp:spPr>
        <a:xfrm>
          <a:off x="4081003" y="660039"/>
          <a:ext cx="1193349" cy="864000"/>
        </a:xfrm>
        <a:prstGeom prst="roundRect">
          <a:avLst>
            <a:gd name="adj" fmla="val 10000"/>
          </a:avLst>
        </a:prstGeom>
        <a:solidFill>
          <a:schemeClr val="lt1">
            <a:alpha val="90000"/>
            <a:hueOff val="0"/>
            <a:satOff val="0"/>
            <a:lumOff val="0"/>
            <a:alphaOff val="0"/>
          </a:schemeClr>
        </a:solidFill>
        <a:ln w="9525">
          <a:solidFill>
            <a:schemeClr val="accent1">
              <a:hueOff val="0"/>
              <a:satOff val="0"/>
              <a:lumOff val="0"/>
              <a:alphaOff val="0"/>
            </a:schemeClr>
          </a:solidFill>
        </a:ln>
        <a:effectLst/>
      </dsp:spPr>
      <dsp:style>
        <a:lnRef idx="1">
          <a:scrgbClr r="0" g="0" b="0"/>
        </a:lnRef>
        <a:fillRef idx="1">
          <a:scrgbClr r="0" g="0" b="0"/>
        </a:fillRef>
        <a:effectRef idx="0">
          <a:scrgbClr r="0" g="0" b="0"/>
        </a:effectRef>
        <a:fontRef idx="minor"/>
      </dsp:style>
      <dsp:txBody>
        <a:bodyPr spcFirstLastPara="0" vert="horz" wrap="square" lIns="71120" tIns="71120" rIns="71120" bIns="71120" numCol="1" spcCol="1270" anchor="t" anchorCtr="0"/>
        <a:lstStyle/>
        <a:p>
          <a:pPr marL="57150" lvl="1" indent="-57150" algn="l" defTabSz="444500">
            <a:lnSpc>
              <a:spcPct val="90000"/>
            </a:lnSpc>
            <a:spcBef>
              <a:spcPct val="0"/>
            </a:spcBef>
            <a:spcAft>
              <a:spcPct val="15000"/>
            </a:spcAft>
            <a:buChar char="••"/>
          </a:pPr>
          <a:r>
            <a:rPr lang="zh-CN" altLang="en-US" sz="1000" kern="1200"/>
            <a:t>追踪陪访效果，对新人不足的方面进行针对性培训或指导</a:t>
          </a:r>
        </a:p>
      </dsp:txBody>
      <dsp:txXfrm>
        <a:off x="4081003" y="660039"/>
        <a:ext cx="1193349" cy="8640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1"/>
    <customShpInfo spid="_x0000_s1062"/>
    <customShpInfo spid="_x0000_s1063"/>
    <customShpInfo spid="_x0000_s1064"/>
    <customShpInfo spid="_x0000_s1060"/>
    <customShpInfo spid="_x0000_s1066"/>
    <customShpInfo spid="_x0000_s1067"/>
    <customShpInfo spid="_x0000_s1068"/>
    <customShpInfo spid="_x0000_s1065"/>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Info spid="_x0000_s1083"/>
    <customShpInfo spid="_x0000_s1084"/>
    <customShpInfo spid="_x0000_s1081"/>
    <customShpInfo spid="_x0000_s1085"/>
    <customShpInfo spid="_x0000_s1086"/>
    <customShpInfo spid="_x0000_s1087"/>
    <customShpInfo spid="_x0000_s1088"/>
    <customShpInfo spid="_x0000_s1089"/>
    <customShpInfo spid="_x0000_s1091"/>
    <customShpInfo spid="_x0000_s1092"/>
    <customShpInfo spid="_x0000_s1093"/>
    <customShpInfo spid="_x0000_s1094"/>
    <customShpInfo spid="_x0000_s1090"/>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10"/>
    <customShpInfo spid="_x0000_s1111"/>
    <customShpInfo spid="_x0000_s1112"/>
    <customShpInfo spid="_x0000_s1109"/>
    <customShpInfo spid="_x0000_s1113"/>
    <customShpInfo spid="_x0000_s1114"/>
    <customShpInfo spid="_x0000_s1116"/>
    <customShpInfo spid="_x0000_s1117"/>
    <customShpInfo spid="_x0000_s1118"/>
    <customShpInfo spid="_x0000_s1115"/>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4"/>
    <customShpInfo spid="_x0000_s1275"/>
    <customShpInfo spid="_x0000_s1276"/>
    <customShpInfo spid="_x0000_s1277"/>
    <customShpInfo spid="_x0000_s1273"/>
    <customShpInfo spid="_x0000_s1278"/>
    <customShpInfo spid="_x0000_s1279"/>
    <customShpInfo spid="_x0000_s1280"/>
    <customShpInfo spid="_x0000_s1281"/>
    <customShpInfo spid="_x0000_s1282"/>
    <customShpInfo spid="_x0000_s1283"/>
    <customShpInfo spid="_x0000_s1285"/>
    <customShpInfo spid="_x0000_s1286"/>
    <customShpInfo spid="_x0000_s1287"/>
    <customShpInfo spid="_x0000_s1284"/>
    <customShpInfo spid="_x0000_s1289"/>
    <customShpInfo spid="_x0000_s1290"/>
    <customShpInfo spid="_x0000_s1291"/>
    <customShpInfo spid="_x0000_s1288"/>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7"/>
    <customShpInfo spid="_x0000_s1308"/>
    <customShpInfo spid="_x0000_s1309"/>
    <customShpInfo spid="_x0000_s1310"/>
    <customShpInfo spid="_x0000_s1311"/>
    <customShpInfo spid="_x0000_s1312"/>
    <customShpInfo spid="_x0000_s1306"/>
    <customShpInfo spid="_x0000_s1313"/>
    <customShpInfo spid="_x0000_s1314"/>
    <customShpInfo spid="_x0000_s1315"/>
    <customShpInfo spid="_x0000_s1316"/>
    <customShpInfo spid="_x0000_s131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781F1-A148-48E1-821E-F2698A467726}">
  <ds:schemaRefs/>
</ds:datastoreItem>
</file>

<file path=docProps/app.xml><?xml version="1.0" encoding="utf-8"?>
<Properties xmlns="http://schemas.openxmlformats.org/officeDocument/2006/extended-properties" xmlns:vt="http://schemas.openxmlformats.org/officeDocument/2006/docPropsVTypes">
  <Template>Normal</Template>
  <Pages>30</Pages>
  <Words>11562</Words>
  <Characters>11688</Characters>
  <Lines>96</Lines>
  <Paragraphs>27</Paragraphs>
  <TotalTime>348</TotalTime>
  <ScaleCrop>false</ScaleCrop>
  <LinksUpToDate>false</LinksUpToDate>
  <CharactersWithSpaces>12055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2013-07-23T01:33:00Z</dcterms:created>
  <dc:creator>爱哭的小仙女</dc:creator>
  <cp:lastModifiedBy>WPS_1660103076</cp:lastModifiedBy>
  <cp:lastPrinted>2009-01-20T00:57:00Z</cp:lastPrinted>
  <dcterms:modified xsi:type="dcterms:W3CDTF">2022-08-17T04:01:40Z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0F75902DB2CD4E148218A4EFABE50843</vt:lpwstr>
  </property>
</Properties>
</file>