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宋体;SimSun" w:hAnsi="宋体;SimSun" w:cs="宋体;SimSun"/>
          <w:b/>
          <w:b/>
          <w:sz w:val="84"/>
          <w:szCs w:val="84"/>
        </w:rPr>
      </w:pPr>
      <w:r>
        <w:rPr>
          <w:rFonts w:ascii="SimHei" w:hAnsi="SimHei" w:cs="宋体;SimSun" w:eastAsia="黑体"/>
          <w:b/>
          <w:sz w:val="84"/>
          <w:szCs w:val="84"/>
        </w:rPr>
        <w:t>新员工培训方案</w:t>
      </w:r>
    </w:p>
    <w:p>
      <w:pPr>
        <w:pStyle w:val="Normal"/>
        <w:jc w:val="center"/>
        <w:rPr>
          <w:rFonts w:ascii="宋体;SimSun" w:hAnsi="宋体;SimSun" w:cs="宋体;SimSun"/>
          <w:b/>
          <w:b/>
          <w:sz w:val="52"/>
          <w:szCs w:val="52"/>
        </w:rPr>
      </w:pPr>
      <w:r>
        <w:rPr>
          <w:rFonts w:cs="宋体;SimSun" w:ascii="SimHei" w:hAnsi="SimHei" w:eastAsia="黑体"/>
          <w:b/>
          <w:sz w:val="52"/>
          <w:szCs w:val="52"/>
        </w:rPr>
      </w:r>
    </w:p>
    <w:p>
      <w:pPr>
        <w:pStyle w:val="Normal"/>
        <w:rPr>
          <w:sz w:val="18"/>
          <w:szCs w:val="18"/>
        </w:rPr>
      </w:pPr>
      <w:r>
        <w:rPr>
          <w:rFonts w:ascii="SimHei" w:hAnsi="SimHei" w:eastAsia="黑体"/>
          <w:sz w:val="18"/>
          <w:szCs w:val="18"/>
        </w:rPr>
      </w:r>
    </w:p>
    <w:p>
      <w:pPr>
        <w:pStyle w:val="Normal"/>
        <w:jc w:val="center"/>
        <w:rPr>
          <w:sz w:val="18"/>
          <w:szCs w:val="18"/>
        </w:rPr>
      </w:pPr>
      <w:r>
        <w:rPr>
          <w:rFonts w:ascii="SimHei" w:hAnsi="SimHei" w:eastAsia="黑体"/>
          <w:sz w:val="18"/>
          <w:szCs w:val="18"/>
        </w:rPr>
      </w:r>
    </w:p>
    <w:p>
      <w:pPr>
        <w:pStyle w:val="Normal"/>
        <w:jc w:val="center"/>
        <w:rPr>
          <w:b/>
          <w:b/>
          <w:sz w:val="32"/>
          <w:szCs w:val="32"/>
        </w:rPr>
      </w:pPr>
      <w:r>
        <w:rPr>
          <w:rFonts w:ascii="SimHei" w:hAnsi="SimHei" w:eastAsia="黑体"/>
          <w:b/>
          <w:sz w:val="32"/>
          <w:szCs w:val="32"/>
        </w:rPr>
        <w:t>中国铁通安徽省分公司</w:t>
      </w:r>
    </w:p>
    <w:p>
      <w:pPr>
        <w:pStyle w:val="Normal"/>
        <w:jc w:val="center"/>
        <w:rPr>
          <w:b/>
          <w:b/>
          <w:sz w:val="32"/>
          <w:szCs w:val="32"/>
        </w:rPr>
      </w:pPr>
      <w:r>
        <w:rPr>
          <w:rFonts w:ascii="SimHei" w:hAnsi="SimHei" w:eastAsia="黑体"/>
          <w:b/>
          <w:sz w:val="32"/>
          <w:szCs w:val="32"/>
        </w:rPr>
      </w:r>
    </w:p>
    <w:p>
      <w:pPr>
        <w:pStyle w:val="Normal"/>
        <w:jc w:val="center"/>
        <w:rPr>
          <w:b/>
          <w:b/>
          <w:sz w:val="28"/>
          <w:szCs w:val="28"/>
        </w:rPr>
      </w:pPr>
      <w:r>
        <w:rPr>
          <w:rFonts w:ascii="SimHei" w:hAnsi="SimHei" w:eastAsia="黑体"/>
          <w:b/>
          <w:sz w:val="28"/>
          <w:szCs w:val="28"/>
        </w:rPr>
        <w:t>人力资源部</w:t>
      </w:r>
    </w:p>
    <w:p>
      <w:pPr>
        <w:pStyle w:val="Normal"/>
        <w:jc w:val="center"/>
        <w:rPr>
          <w:b/>
          <w:b/>
          <w:sz w:val="28"/>
          <w:szCs w:val="28"/>
        </w:rPr>
      </w:pPr>
      <w:r>
        <w:rPr>
          <w:rFonts w:ascii="SimHei" w:hAnsi="SimHei" w:eastAsia="黑体"/>
          <w:b/>
          <w:sz w:val="28"/>
          <w:szCs w:val="28"/>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rFonts w:ascii="黑体;SimHei" w:hAnsi="黑体;SimHei" w:eastAsia="黑体;SimHei"/>
          <w:sz w:val="44"/>
          <w:szCs w:val="44"/>
        </w:rPr>
      </w:pPr>
      <w:r>
        <w:rPr>
          <w:rFonts w:ascii="SimHei" w:hAnsi="SimHei" w:eastAsia="黑体"/>
          <w:sz w:val="44"/>
          <w:szCs w:val="44"/>
        </w:rPr>
        <w:t>目录</w:t>
      </w:r>
    </w:p>
    <w:p>
      <w:pPr>
        <w:pStyle w:val="Normal"/>
        <w:jc w:val="center"/>
        <w:rPr>
          <w:rFonts w:ascii="黑体;SimHei" w:hAnsi="黑体;SimHei" w:eastAsia="黑体;SimHei"/>
          <w:sz w:val="44"/>
          <w:szCs w:val="44"/>
        </w:rPr>
      </w:pPr>
      <w:r>
        <w:rPr>
          <w:rFonts w:eastAsia="黑体" w:ascii="SimHei" w:hAnsi="SimHei"/>
          <w:sz w:val="44"/>
          <w:szCs w:val="44"/>
        </w:rPr>
      </w:r>
    </w:p>
    <w:p>
      <w:pPr>
        <w:pStyle w:val="Normal"/>
        <w:numPr>
          <w:ilvl w:val="0"/>
          <w:numId w:val="13"/>
        </w:numPr>
        <w:rPr>
          <w:sz w:val="24"/>
        </w:rPr>
      </w:pPr>
      <w:r>
        <w:rPr>
          <w:rFonts w:ascii="SimHei" w:hAnsi="SimHei" w:eastAsia="黑体"/>
          <w:sz w:val="24"/>
        </w:rPr>
        <w:t>新员工培训目的</w:t>
      </w:r>
    </w:p>
    <w:p>
      <w:pPr>
        <w:pStyle w:val="Normal"/>
        <w:ind w:start="900" w:hanging="0"/>
        <w:rPr>
          <w:sz w:val="24"/>
        </w:rPr>
      </w:pPr>
      <w:r>
        <w:rPr>
          <w:rFonts w:ascii="SimHei" w:hAnsi="SimHei" w:eastAsia="黑体"/>
          <w:sz w:val="24"/>
        </w:rPr>
      </w:r>
    </w:p>
    <w:p>
      <w:pPr>
        <w:pStyle w:val="Normal"/>
        <w:numPr>
          <w:ilvl w:val="0"/>
          <w:numId w:val="13"/>
        </w:numPr>
        <w:rPr>
          <w:sz w:val="24"/>
        </w:rPr>
      </w:pPr>
      <w:r>
        <w:rPr>
          <w:rFonts w:ascii="SimHei" w:hAnsi="SimHei" w:eastAsia="黑体"/>
          <w:sz w:val="24"/>
        </w:rPr>
        <w:t>新员工培训程序</w:t>
      </w:r>
    </w:p>
    <w:p>
      <w:pPr>
        <w:pStyle w:val="Normal"/>
        <w:rPr>
          <w:sz w:val="24"/>
        </w:rPr>
      </w:pPr>
      <w:r>
        <w:rPr>
          <w:rFonts w:ascii="SimHei" w:hAnsi="SimHei" w:eastAsia="黑体"/>
          <w:sz w:val="24"/>
        </w:rPr>
      </w:r>
    </w:p>
    <w:p>
      <w:pPr>
        <w:pStyle w:val="Normal"/>
        <w:numPr>
          <w:ilvl w:val="0"/>
          <w:numId w:val="13"/>
        </w:numPr>
        <w:rPr>
          <w:sz w:val="24"/>
        </w:rPr>
      </w:pPr>
      <w:r>
        <w:rPr>
          <w:rFonts w:ascii="SimHei" w:hAnsi="SimHei" w:eastAsia="黑体"/>
          <w:sz w:val="24"/>
        </w:rPr>
        <w:t>新员工培训内容</w:t>
      </w:r>
    </w:p>
    <w:p>
      <w:pPr>
        <w:pStyle w:val="Normal"/>
        <w:rPr>
          <w:sz w:val="24"/>
        </w:rPr>
      </w:pPr>
      <w:r>
        <w:rPr>
          <w:rFonts w:ascii="SimHei" w:hAnsi="SimHei" w:eastAsia="黑体"/>
          <w:sz w:val="24"/>
        </w:rPr>
      </w:r>
    </w:p>
    <w:p>
      <w:pPr>
        <w:pStyle w:val="Normal"/>
        <w:numPr>
          <w:ilvl w:val="0"/>
          <w:numId w:val="13"/>
        </w:numPr>
        <w:rPr>
          <w:sz w:val="24"/>
        </w:rPr>
      </w:pPr>
      <w:r>
        <w:rPr>
          <w:rFonts w:ascii="SimHei" w:hAnsi="SimHei" w:eastAsia="黑体"/>
          <w:sz w:val="24"/>
        </w:rPr>
        <w:t>新员工培训反馈与考核</w:t>
      </w:r>
    </w:p>
    <w:p>
      <w:pPr>
        <w:pStyle w:val="Normal"/>
        <w:rPr>
          <w:sz w:val="24"/>
        </w:rPr>
      </w:pPr>
      <w:r>
        <w:rPr>
          <w:rFonts w:ascii="SimHei" w:hAnsi="SimHei" w:eastAsia="黑体"/>
          <w:sz w:val="24"/>
        </w:rPr>
      </w:r>
    </w:p>
    <w:p>
      <w:pPr>
        <w:pStyle w:val="Normal"/>
        <w:ind w:start="900" w:hanging="0"/>
        <w:rPr>
          <w:sz w:val="24"/>
        </w:rPr>
      </w:pPr>
      <w:r>
        <w:rPr>
          <w:rFonts w:ascii="SimHei" w:hAnsi="SimHei" w:eastAsia="黑体"/>
          <w:sz w:val="24"/>
        </w:rPr>
        <w:t>五、新员工培训教材</w:t>
      </w:r>
      <w:r>
        <w:rPr>
          <w:rFonts w:ascii="SimHei" w:hAnsi="SimHei" w:eastAsia="黑体"/>
          <w:sz w:val="24"/>
        </w:rPr>
        <w:t>-</w:t>
      </w:r>
    </w:p>
    <w:p>
      <w:pPr>
        <w:pStyle w:val="Normal"/>
        <w:rPr>
          <w:sz w:val="24"/>
        </w:rPr>
      </w:pPr>
      <w:r>
        <w:rPr>
          <w:rFonts w:ascii="SimHei" w:hAnsi="SimHei" w:eastAsia="黑体"/>
          <w:sz w:val="24"/>
        </w:rPr>
      </w:r>
    </w:p>
    <w:p>
      <w:pPr>
        <w:pStyle w:val="Normal"/>
        <w:ind w:firstLine="960"/>
        <w:rPr>
          <w:sz w:val="24"/>
        </w:rPr>
      </w:pPr>
      <w:r>
        <w:rPr>
          <w:rFonts w:ascii="SimHei" w:hAnsi="SimHei" w:eastAsia="黑体"/>
          <w:sz w:val="24"/>
        </w:rPr>
        <w:t>六、新员工培训项目实施方案</w:t>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numPr>
          <w:ilvl w:val="0"/>
          <w:numId w:val="7"/>
        </w:numPr>
        <w:rPr>
          <w:rFonts w:ascii="黑体;SimHei" w:hAnsi="黑体;SimHei" w:eastAsia="黑体;SimHei"/>
          <w:b/>
          <w:b/>
          <w:sz w:val="28"/>
          <w:szCs w:val="28"/>
        </w:rPr>
      </w:pPr>
      <w:r>
        <w:rPr>
          <w:rFonts w:ascii="SimHei" w:hAnsi="SimHei" w:eastAsia="黑体"/>
          <w:b/>
          <w:sz w:val="28"/>
          <w:szCs w:val="28"/>
        </w:rPr>
        <w:t>新员工培训目的</w:t>
      </w:r>
    </w:p>
    <w:p>
      <w:pPr>
        <w:pStyle w:val="Normal"/>
        <w:rPr>
          <w:rFonts w:ascii="黑体;SimHei" w:hAnsi="黑体;SimHei" w:eastAsia="黑体;SimHei"/>
          <w:b/>
          <w:b/>
          <w:sz w:val="28"/>
          <w:szCs w:val="28"/>
        </w:rPr>
      </w:pPr>
      <w:r>
        <w:rPr>
          <w:rFonts w:eastAsia="黑体" w:ascii="SimHei" w:hAnsi="SimHei"/>
          <w:b/>
          <w:sz w:val="28"/>
          <w:szCs w:val="28"/>
        </w:rPr>
      </w:r>
    </w:p>
    <w:p>
      <w:pPr>
        <w:pStyle w:val="Normal"/>
        <w:numPr>
          <w:ilvl w:val="0"/>
          <w:numId w:val="1"/>
        </w:numPr>
        <w:rPr>
          <w:sz w:val="24"/>
        </w:rPr>
      </w:pPr>
      <w:r>
        <w:rPr>
          <w:rFonts w:ascii="SimHei" w:hAnsi="SimHei" w:eastAsia="黑体"/>
          <w:sz w:val="24"/>
        </w:rPr>
        <w:t>为新员工提供正确的、相关的公司及工作岗位信息，鼓励新员工的士气</w:t>
      </w:r>
    </w:p>
    <w:p>
      <w:pPr>
        <w:pStyle w:val="Normal"/>
        <w:numPr>
          <w:ilvl w:val="0"/>
          <w:numId w:val="1"/>
        </w:numPr>
        <w:rPr>
          <w:sz w:val="24"/>
        </w:rPr>
      </w:pPr>
      <w:r>
        <w:rPr>
          <w:rFonts w:ascii="SimHei" w:hAnsi="SimHei" w:eastAsia="黑体"/>
          <w:sz w:val="24"/>
        </w:rPr>
        <w:t>让新员工了解公司所能提供给他的相关工作情况及公司对他的期望</w:t>
      </w:r>
    </w:p>
    <w:p>
      <w:pPr>
        <w:pStyle w:val="Normal"/>
        <w:numPr>
          <w:ilvl w:val="0"/>
          <w:numId w:val="1"/>
        </w:numPr>
        <w:rPr>
          <w:sz w:val="24"/>
        </w:rPr>
      </w:pPr>
      <w:r>
        <w:rPr>
          <w:rFonts w:ascii="SimHei" w:hAnsi="SimHei" w:eastAsia="黑体"/>
          <w:sz w:val="24"/>
        </w:rPr>
        <w:t>让新员工了解公司历史、政策、企业文化，提供讨论的平台</w:t>
      </w:r>
    </w:p>
    <w:p>
      <w:pPr>
        <w:pStyle w:val="Normal"/>
        <w:numPr>
          <w:ilvl w:val="0"/>
          <w:numId w:val="1"/>
        </w:numPr>
        <w:rPr>
          <w:sz w:val="24"/>
        </w:rPr>
      </w:pPr>
      <w:r>
        <w:rPr>
          <w:rFonts w:ascii="SimHei" w:hAnsi="SimHei" w:eastAsia="黑体"/>
          <w:sz w:val="24"/>
        </w:rPr>
        <w:t>减少新员工初进公司时的紧张情绪，使其更快适应公司</w:t>
      </w:r>
    </w:p>
    <w:p>
      <w:pPr>
        <w:pStyle w:val="Normal"/>
        <w:numPr>
          <w:ilvl w:val="0"/>
          <w:numId w:val="1"/>
        </w:numPr>
        <w:rPr>
          <w:sz w:val="24"/>
        </w:rPr>
      </w:pPr>
      <w:r>
        <w:rPr>
          <w:rFonts w:ascii="SimHei" w:hAnsi="SimHei" w:eastAsia="黑体"/>
          <w:sz w:val="24"/>
        </w:rPr>
        <w:t>让新员工感受到公司对他的欢迎，让新员工体会到归属感</w:t>
      </w:r>
    </w:p>
    <w:p>
      <w:pPr>
        <w:pStyle w:val="Normal"/>
        <w:numPr>
          <w:ilvl w:val="0"/>
          <w:numId w:val="1"/>
        </w:numPr>
        <w:rPr>
          <w:sz w:val="24"/>
        </w:rPr>
      </w:pPr>
      <w:r>
        <w:rPr>
          <w:rFonts w:ascii="SimHei" w:hAnsi="SimHei" w:eastAsia="黑体"/>
          <w:sz w:val="24"/>
        </w:rPr>
        <w:t>使新员工明白自己工作的职责、加强同事之间的关系</w:t>
      </w:r>
    </w:p>
    <w:p>
      <w:pPr>
        <w:pStyle w:val="Normal"/>
        <w:numPr>
          <w:ilvl w:val="0"/>
          <w:numId w:val="1"/>
        </w:numPr>
        <w:rPr>
          <w:sz w:val="24"/>
        </w:rPr>
      </w:pPr>
      <w:r>
        <w:rPr>
          <w:rFonts w:ascii="SimHei" w:hAnsi="SimHei" w:eastAsia="黑体"/>
          <w:sz w:val="24"/>
        </w:rPr>
        <w:t>培训新员工解决问题的能力及提供寻求帮助的方法</w:t>
      </w:r>
    </w:p>
    <w:p>
      <w:pPr>
        <w:pStyle w:val="Normal"/>
        <w:jc w:val="center"/>
        <w:rPr>
          <w:sz w:val="24"/>
        </w:rPr>
      </w:pPr>
      <w:r>
        <w:rPr>
          <w:rFonts w:ascii="SimHei" w:hAnsi="SimHei" w:eastAsia="黑体"/>
          <w:sz w:val="24"/>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numPr>
          <w:ilvl w:val="0"/>
          <w:numId w:val="7"/>
        </w:numPr>
        <w:rPr>
          <w:rFonts w:ascii="黑体;SimHei" w:hAnsi="黑体;SimHei" w:eastAsia="黑体;SimHei"/>
          <w:b/>
          <w:b/>
          <w:sz w:val="28"/>
          <w:szCs w:val="28"/>
        </w:rPr>
      </w:pPr>
      <w:r>
        <w:rPr>
          <w:rFonts w:ascii="SimHei" w:hAnsi="SimHei" w:eastAsia="黑体"/>
          <w:b/>
          <w:sz w:val="28"/>
          <w:szCs w:val="28"/>
        </w:rPr>
        <w:t>新员工培训程序</w:t>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rFonts w:ascii="黑体;SimHei" w:hAnsi="黑体;SimHei" w:eastAsia="黑体;SimHei"/>
          <w:b/>
          <w:b/>
          <w:sz w:val="28"/>
          <w:szCs w:val="28"/>
        </w:rPr>
      </w:pPr>
      <w:r>
        <w:rPr>
          <w:rFonts w:ascii="SimHei" w:hAnsi="SimHei" w:eastAsia="黑体"/>
          <w:b/>
          <w:sz w:val="28"/>
          <w:szCs w:val="28"/>
        </w:rPr>
        <w:t>三、新员工培训内容</w:t>
      </w:r>
    </w:p>
    <w:p>
      <w:pPr>
        <w:pStyle w:val="Normal"/>
        <w:numPr>
          <w:ilvl w:val="0"/>
          <w:numId w:val="16"/>
        </w:numPr>
        <w:rPr/>
      </w:pPr>
      <w:r>
        <w:rPr>
          <w:rFonts w:ascii="SimHei" w:hAnsi="SimHei" w:eastAsia="黑体"/>
          <w:b/>
          <w:sz w:val="24"/>
        </w:rPr>
        <w:t>新员工上岗前准备工作 （部门经理负责）</w:t>
      </w:r>
    </w:p>
    <w:p>
      <w:pPr>
        <w:pStyle w:val="Normal"/>
        <w:rPr>
          <w:rFonts w:ascii="黑体;SimHei" w:hAnsi="黑体;SimHei" w:eastAsia="黑体;SimHei" w:cs="宋体;SimSun"/>
          <w:b/>
          <w:b/>
          <w:sz w:val="24"/>
        </w:rPr>
      </w:pPr>
      <w:r>
        <w:rPr>
          <w:rFonts w:eastAsia="黑体" w:cs="宋体;SimSun" w:ascii="SimHei" w:hAnsi="SimHei"/>
          <w:b/>
          <w:sz w:val="24"/>
        </w:rPr>
      </w:r>
    </w:p>
    <w:p>
      <w:pPr>
        <w:pStyle w:val="Normal"/>
        <w:numPr>
          <w:ilvl w:val="0"/>
          <w:numId w:val="12"/>
        </w:numPr>
        <w:rPr>
          <w:sz w:val="24"/>
        </w:rPr>
      </w:pPr>
      <w:r>
        <w:rPr>
          <w:rFonts w:ascii="SimHei" w:hAnsi="SimHei" w:eastAsia="黑体"/>
          <w:sz w:val="24"/>
        </w:rPr>
        <w:t>让本部门其他员工知道新员工的到来</w:t>
      </w:r>
      <w:r>
        <w:rPr>
          <w:rFonts w:eastAsia="黑体" w:ascii="SimHei" w:hAnsi="SimHei"/>
          <w:sz w:val="24"/>
        </w:rPr>
        <w:t xml:space="preserve"> </w:t>
      </w:r>
    </w:p>
    <w:p>
      <w:pPr>
        <w:pStyle w:val="Normal"/>
        <w:numPr>
          <w:ilvl w:val="0"/>
          <w:numId w:val="12"/>
        </w:numPr>
        <w:rPr>
          <w:sz w:val="24"/>
        </w:rPr>
      </w:pPr>
      <w:r>
        <w:rPr>
          <w:rFonts w:ascii="SimHei" w:hAnsi="SimHei" w:eastAsia="黑体"/>
          <w:sz w:val="24"/>
        </w:rPr>
        <w:t>准备好新员工办公场所、办公用品</w:t>
      </w:r>
    </w:p>
    <w:p>
      <w:pPr>
        <w:pStyle w:val="Normal"/>
        <w:numPr>
          <w:ilvl w:val="0"/>
          <w:numId w:val="12"/>
        </w:numPr>
        <w:rPr/>
      </w:pPr>
      <w:r>
        <w:rPr>
          <w:rFonts w:ascii="SimHei" w:hAnsi="SimHei" w:eastAsia="黑体"/>
          <w:sz w:val="24"/>
        </w:rPr>
        <w:t>为新员工指定一位老员工作为新员工的老师</w:t>
      </w:r>
    </w:p>
    <w:p>
      <w:pPr>
        <w:pStyle w:val="Normal"/>
        <w:numPr>
          <w:ilvl w:val="0"/>
          <w:numId w:val="12"/>
        </w:numPr>
        <w:rPr>
          <w:sz w:val="24"/>
        </w:rPr>
      </w:pPr>
      <w:r>
        <w:rPr>
          <w:rFonts w:ascii="SimHei" w:hAnsi="SimHei" w:eastAsia="黑体"/>
          <w:sz w:val="24"/>
        </w:rPr>
        <w:t>准备好布置给新员工的第一项工作任务</w:t>
      </w:r>
    </w:p>
    <w:p>
      <w:pPr>
        <w:pStyle w:val="Normal"/>
        <w:rPr>
          <w:sz w:val="24"/>
        </w:rPr>
      </w:pPr>
      <w:r>
        <w:rPr>
          <w:rFonts w:ascii="SimHei" w:hAnsi="SimHei" w:eastAsia="黑体"/>
          <w:sz w:val="24"/>
        </w:rPr>
      </w:r>
    </w:p>
    <w:p>
      <w:pPr>
        <w:pStyle w:val="Normal"/>
        <w:rPr/>
      </w:pPr>
      <w:r>
        <w:rPr>
          <w:rFonts w:ascii="SimHei" w:hAnsi="SimHei" w:eastAsia="黑体"/>
        </w:rPr>
      </w:r>
    </w:p>
    <w:p>
      <w:pPr>
        <w:pStyle w:val="Normal"/>
        <w:numPr>
          <w:ilvl w:val="0"/>
          <w:numId w:val="16"/>
        </w:numPr>
        <w:rPr>
          <w:rFonts w:ascii="黑体;SimHei" w:hAnsi="黑体;SimHei" w:eastAsia="黑体;SimHei"/>
          <w:b/>
          <w:b/>
          <w:sz w:val="24"/>
        </w:rPr>
      </w:pPr>
      <w:r>
        <w:rPr>
          <w:rFonts w:ascii="SimHei" w:hAnsi="SimHei" w:eastAsia="黑体"/>
          <w:b/>
          <w:sz w:val="24"/>
        </w:rPr>
        <w:t>部门岗位培训 （部门经理负责）</w:t>
      </w:r>
    </w:p>
    <w:p>
      <w:pPr>
        <w:pStyle w:val="Normal"/>
        <w:rPr>
          <w:rFonts w:ascii="黑体;SimHei" w:hAnsi="黑体;SimHei" w:eastAsia="黑体;SimHei"/>
          <w:b/>
          <w:b/>
          <w:sz w:val="24"/>
        </w:rPr>
      </w:pPr>
      <w:r>
        <w:rPr>
          <w:rFonts w:eastAsia="黑体" w:ascii="SimHei" w:hAnsi="SimHei"/>
          <w:b/>
          <w:sz w:val="24"/>
        </w:rPr>
      </w:r>
    </w:p>
    <w:p>
      <w:pPr>
        <w:pStyle w:val="Normal"/>
        <w:numPr>
          <w:ilvl w:val="0"/>
          <w:numId w:val="2"/>
        </w:numPr>
        <w:rPr/>
      </w:pPr>
      <w:r>
        <w:rPr>
          <w:rFonts w:ascii="SimHei" w:hAnsi="SimHei" w:eastAsia="黑体"/>
          <w:sz w:val="24"/>
        </w:rPr>
        <w:t>到人力资源部报到，参加新员工岗前培训（人力资源部负责）</w:t>
      </w:r>
    </w:p>
    <w:p>
      <w:pPr>
        <w:pStyle w:val="Normal"/>
        <w:numPr>
          <w:ilvl w:val="0"/>
          <w:numId w:val="5"/>
        </w:numPr>
        <w:rPr>
          <w:sz w:val="24"/>
        </w:rPr>
      </w:pPr>
      <w:r>
        <w:rPr>
          <w:rFonts w:ascii="SimHei" w:hAnsi="SimHei" w:eastAsia="黑体"/>
          <w:sz w:val="24"/>
        </w:rPr>
        <w:t>到部门报到，经理代表全体部门员工欢迎新员工到来</w:t>
      </w:r>
    </w:p>
    <w:p>
      <w:pPr>
        <w:pStyle w:val="Normal"/>
        <w:numPr>
          <w:ilvl w:val="0"/>
          <w:numId w:val="5"/>
        </w:numPr>
        <w:rPr>
          <w:sz w:val="24"/>
        </w:rPr>
      </w:pPr>
      <w:r>
        <w:rPr>
          <w:rFonts w:ascii="SimHei" w:hAnsi="SimHei" w:eastAsia="黑体"/>
          <w:sz w:val="24"/>
        </w:rPr>
        <w:t>介绍新员工认识本部门员工</w:t>
      </w:r>
    </w:p>
    <w:p>
      <w:pPr>
        <w:pStyle w:val="Normal"/>
        <w:numPr>
          <w:ilvl w:val="0"/>
          <w:numId w:val="5"/>
        </w:numPr>
        <w:rPr>
          <w:sz w:val="24"/>
        </w:rPr>
      </w:pPr>
      <w:r>
        <w:rPr>
          <w:rFonts w:ascii="SimHei" w:hAnsi="SimHei" w:eastAsia="黑体"/>
          <w:sz w:val="24"/>
        </w:rPr>
        <w:t>部门结构与功能介绍、部门内的特殊规定</w:t>
      </w:r>
    </w:p>
    <w:p>
      <w:pPr>
        <w:pStyle w:val="Normal"/>
        <w:numPr>
          <w:ilvl w:val="0"/>
          <w:numId w:val="5"/>
        </w:numPr>
        <w:rPr>
          <w:sz w:val="24"/>
        </w:rPr>
      </w:pPr>
      <w:r>
        <w:rPr>
          <w:rFonts w:ascii="SimHei" w:hAnsi="SimHei" w:eastAsia="黑体"/>
          <w:sz w:val="24"/>
        </w:rPr>
        <w:t>新员工工作描述、职责要求</w:t>
      </w:r>
    </w:p>
    <w:p>
      <w:pPr>
        <w:pStyle w:val="Normal"/>
        <w:numPr>
          <w:ilvl w:val="0"/>
          <w:numId w:val="5"/>
        </w:numPr>
        <w:rPr>
          <w:sz w:val="24"/>
        </w:rPr>
      </w:pPr>
      <w:r>
        <w:rPr>
          <w:rFonts w:ascii="SimHei" w:hAnsi="SimHei" w:eastAsia="黑体"/>
          <w:sz w:val="24"/>
        </w:rPr>
        <w:t>讨论新员工的第一项工作任务</w:t>
      </w:r>
    </w:p>
    <w:p>
      <w:pPr>
        <w:pStyle w:val="Normal"/>
        <w:numPr>
          <w:ilvl w:val="0"/>
          <w:numId w:val="9"/>
        </w:numPr>
        <w:rPr>
          <w:sz w:val="24"/>
        </w:rPr>
      </w:pPr>
      <w:r>
        <w:rPr>
          <w:rFonts w:ascii="SimHei" w:hAnsi="SimHei" w:eastAsia="黑体"/>
          <w:sz w:val="24"/>
        </w:rPr>
        <w:t>一周内，部门经理与新员工进行非正式谈话，重申工作职责，谈论工作中出现的问题，回答新员工的提问。</w:t>
      </w:r>
    </w:p>
    <w:p>
      <w:pPr>
        <w:pStyle w:val="Normal"/>
        <w:numPr>
          <w:ilvl w:val="0"/>
          <w:numId w:val="9"/>
        </w:numPr>
        <w:rPr>
          <w:sz w:val="24"/>
        </w:rPr>
      </w:pPr>
      <w:r>
        <w:rPr>
          <w:rFonts w:ascii="SimHei" w:hAnsi="SimHei" w:eastAsia="黑体"/>
          <w:sz w:val="24"/>
        </w:rPr>
        <w:t>对新员工一周的表现作出评估，并确定一些短期的绩效目标</w:t>
      </w:r>
    </w:p>
    <w:p>
      <w:pPr>
        <w:pStyle w:val="Normal"/>
        <w:numPr>
          <w:ilvl w:val="0"/>
          <w:numId w:val="9"/>
        </w:numPr>
        <w:rPr>
          <w:sz w:val="24"/>
        </w:rPr>
      </w:pPr>
      <w:r>
        <w:rPr>
          <w:rFonts w:ascii="SimHei" w:hAnsi="SimHei" w:eastAsia="黑体"/>
          <w:sz w:val="24"/>
        </w:rPr>
        <w:t>设定下次绩效考核的时间</w:t>
      </w:r>
    </w:p>
    <w:p>
      <w:pPr>
        <w:pStyle w:val="Normal"/>
        <w:numPr>
          <w:ilvl w:val="0"/>
          <w:numId w:val="15"/>
        </w:numPr>
        <w:rPr/>
      </w:pPr>
      <w:r>
        <w:rPr>
          <w:rFonts w:ascii="SimHei" w:hAnsi="SimHei" w:eastAsia="黑体"/>
          <w:sz w:val="24"/>
        </w:rPr>
        <w:t>部门经理与新员工面谈，讨论试用期的表现，填写评价表</w:t>
      </w:r>
    </w:p>
    <w:p>
      <w:pPr>
        <w:pStyle w:val="Normal"/>
        <w:numPr>
          <w:ilvl w:val="0"/>
          <w:numId w:val="15"/>
        </w:numPr>
        <w:rPr>
          <w:sz w:val="24"/>
        </w:rPr>
      </w:pPr>
      <w:r>
        <w:rPr>
          <w:rFonts w:ascii="SimHei" w:hAnsi="SimHei" w:eastAsia="黑体"/>
          <w:sz w:val="24"/>
        </w:rPr>
        <w:t>人力资源部经理与部门经理一起讨论新员工表现，是否合适现在岗位，填写试用期考核表，并与新员工就试用期考核表现谈话，告之新员工公司绩效考核要求与体系。</w:t>
      </w:r>
    </w:p>
    <w:p>
      <w:pPr>
        <w:pStyle w:val="Normal"/>
        <w:rPr>
          <w:sz w:val="24"/>
        </w:rPr>
      </w:pPr>
      <w:r>
        <w:rPr>
          <w:rFonts w:ascii="SimHei" w:hAnsi="SimHei" w:eastAsia="黑体"/>
          <w:sz w:val="24"/>
        </w:rPr>
      </w:r>
    </w:p>
    <w:p>
      <w:pPr>
        <w:pStyle w:val="Normal"/>
        <w:numPr>
          <w:ilvl w:val="0"/>
          <w:numId w:val="16"/>
        </w:numPr>
        <w:rPr/>
      </w:pPr>
      <w:r>
        <w:rPr>
          <w:rFonts w:ascii="SimHei" w:hAnsi="SimHei" w:eastAsia="黑体"/>
        </w:rPr>
        <w:t>公司整体培训：（人力资源部负责）</w:t>
      </w:r>
    </w:p>
    <w:tbl>
      <w:tblPr>
        <w:tblW w:w="8522" w:type="dxa"/>
        <w:jc w:val="start"/>
        <w:tblInd w:w="108" w:type="dxa"/>
        <w:tblLayout w:type="fixed"/>
        <w:tblCellMar>
          <w:top w:w="0" w:type="dxa"/>
          <w:start w:w="108" w:type="dxa"/>
          <w:bottom w:w="0" w:type="dxa"/>
          <w:end w:w="108" w:type="dxa"/>
        </w:tblCellMar>
      </w:tblPr>
      <w:tblGrid>
        <w:gridCol w:w="1234"/>
        <w:gridCol w:w="3171"/>
        <w:gridCol w:w="2322"/>
        <w:gridCol w:w="739"/>
        <w:gridCol w:w="1056"/>
      </w:tblGrid>
      <w:tr>
        <w:trPr/>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培训科目</w:t>
            </w:r>
          </w:p>
        </w:tc>
        <w:tc>
          <w:tcPr>
            <w:tcW w:w="31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培训内容</w:t>
            </w:r>
          </w:p>
        </w:tc>
        <w:tc>
          <w:tcPr>
            <w:tcW w:w="23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培训目的</w:t>
            </w:r>
          </w:p>
        </w:tc>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时间地点</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培训师</w:t>
            </w:r>
          </w:p>
        </w:tc>
      </w:tr>
      <w:tr>
        <w:trPr/>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企业发展史及行业现状分析</w:t>
            </w:r>
          </w:p>
        </w:tc>
        <w:tc>
          <w:tcPr>
            <w:tcW w:w="31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讲解企业发展历程、行业现状、趋势分析</w:t>
            </w:r>
          </w:p>
        </w:tc>
        <w:tc>
          <w:tcPr>
            <w:tcW w:w="23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促进新员工对企业的了解和认同</w:t>
            </w:r>
          </w:p>
        </w:tc>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六楼会议室</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cs="宋体;SimSun"/>
                <w:sz w:val="24"/>
              </w:rPr>
            </w:pPr>
            <w:r>
              <w:rPr>
                <w:rFonts w:eastAsia="黑体" w:cs="宋体;SimSun" w:ascii="SimHei" w:hAnsi="SimHei"/>
                <w:sz w:val="24"/>
              </w:rPr>
            </w:r>
          </w:p>
        </w:tc>
      </w:tr>
      <w:tr>
        <w:trPr/>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企业文化</w:t>
            </w:r>
          </w:p>
        </w:tc>
        <w:tc>
          <w:tcPr>
            <w:tcW w:w="31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讲解企业文化，理念，发展战略</w:t>
            </w:r>
          </w:p>
        </w:tc>
        <w:tc>
          <w:tcPr>
            <w:tcW w:w="23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促进新员工对企业的了解和认同</w:t>
            </w:r>
          </w:p>
        </w:tc>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六楼会议室</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cs="宋体;SimSun"/>
                <w:sz w:val="24"/>
              </w:rPr>
            </w:pPr>
            <w:r>
              <w:rPr>
                <w:rFonts w:eastAsia="黑体" w:cs="宋体;SimSun" w:ascii="SimHei" w:hAnsi="SimHei"/>
                <w:sz w:val="24"/>
              </w:rPr>
            </w:r>
          </w:p>
        </w:tc>
      </w:tr>
      <w:tr>
        <w:trPr/>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企业组织架构</w:t>
            </w:r>
          </w:p>
        </w:tc>
        <w:tc>
          <w:tcPr>
            <w:tcW w:w="31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讲解企业组织架构和部门职责</w:t>
            </w:r>
          </w:p>
        </w:tc>
        <w:tc>
          <w:tcPr>
            <w:tcW w:w="23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加强新员工对企业的了解</w:t>
            </w:r>
          </w:p>
        </w:tc>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六楼会议室</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cs="宋体;SimSun"/>
                <w:sz w:val="24"/>
              </w:rPr>
            </w:pPr>
            <w:r>
              <w:rPr>
                <w:rFonts w:eastAsia="黑体" w:cs="宋体;SimSun" w:ascii="SimHei" w:hAnsi="SimHei"/>
                <w:sz w:val="24"/>
              </w:rPr>
            </w:r>
          </w:p>
        </w:tc>
      </w:tr>
      <w:tr>
        <w:trPr/>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安全生产知识及纪律制度</w:t>
            </w:r>
          </w:p>
        </w:tc>
        <w:tc>
          <w:tcPr>
            <w:tcW w:w="31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讲解安全生产要求、安全防范、安全事故处理，管理制度，奖惩规定，员工行为规范</w:t>
            </w:r>
          </w:p>
        </w:tc>
        <w:tc>
          <w:tcPr>
            <w:tcW w:w="23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树立员工的安全意识和服从意识、规范意识</w:t>
            </w:r>
          </w:p>
        </w:tc>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六楼会议室</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cs="宋体;SimSun"/>
                <w:sz w:val="24"/>
              </w:rPr>
            </w:pPr>
            <w:r>
              <w:rPr>
                <w:rFonts w:eastAsia="黑体" w:cs="宋体;SimSun" w:ascii="SimHei" w:hAnsi="SimHei"/>
                <w:sz w:val="24"/>
              </w:rPr>
            </w:r>
          </w:p>
        </w:tc>
      </w:tr>
      <w:tr>
        <w:trPr/>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人事福利制度</w:t>
            </w:r>
          </w:p>
        </w:tc>
        <w:tc>
          <w:tcPr>
            <w:tcW w:w="31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讲解企业福利待遇</w:t>
            </w:r>
          </w:p>
        </w:tc>
        <w:tc>
          <w:tcPr>
            <w:tcW w:w="23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增强员工的归属感</w:t>
            </w:r>
          </w:p>
        </w:tc>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六楼会议室</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cs="宋体;SimSun"/>
                <w:sz w:val="24"/>
              </w:rPr>
            </w:pPr>
            <w:r>
              <w:rPr>
                <w:rFonts w:eastAsia="黑体" w:cs="宋体;SimSun" w:ascii="SimHei" w:hAnsi="SimHei"/>
                <w:sz w:val="24"/>
              </w:rPr>
            </w:r>
          </w:p>
        </w:tc>
      </w:tr>
      <w:tr>
        <w:trPr/>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岗位知识和部门职责介绍</w:t>
            </w:r>
          </w:p>
        </w:tc>
        <w:tc>
          <w:tcPr>
            <w:tcW w:w="31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讲解岗位专业技能和要求及相关部门的工作职责</w:t>
            </w:r>
          </w:p>
        </w:tc>
        <w:tc>
          <w:tcPr>
            <w:tcW w:w="23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帮助员工明确本职工作特点和要求及部门分工、工作流程</w:t>
            </w:r>
          </w:p>
        </w:tc>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六楼会议室</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cs="宋体;SimSun"/>
                <w:sz w:val="24"/>
              </w:rPr>
            </w:pPr>
            <w:r>
              <w:rPr>
                <w:rFonts w:eastAsia="黑体" w:cs="宋体;SimSun" w:ascii="SimHei" w:hAnsi="SimHei"/>
                <w:sz w:val="24"/>
              </w:rPr>
            </w:r>
          </w:p>
        </w:tc>
      </w:tr>
      <w:tr>
        <w:trPr/>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训练游戏</w:t>
            </w:r>
          </w:p>
        </w:tc>
        <w:tc>
          <w:tcPr>
            <w:tcW w:w="31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待定</w:t>
            </w:r>
          </w:p>
        </w:tc>
        <w:tc>
          <w:tcPr>
            <w:tcW w:w="23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增强员工的团队协作意识</w:t>
            </w:r>
          </w:p>
        </w:tc>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六楼会议室</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张罗</w:t>
            </w:r>
          </w:p>
        </w:tc>
      </w:tr>
    </w:tbl>
    <w:p>
      <w:pPr>
        <w:pStyle w:val="Normal"/>
        <w:rPr>
          <w:rFonts w:ascii="黑体;SimHei" w:hAnsi="黑体;SimHei" w:eastAsia="黑体;SimHei"/>
          <w:b/>
          <w:b/>
          <w:sz w:val="24"/>
        </w:rPr>
      </w:pPr>
      <w:r>
        <w:rPr>
          <w:rFonts w:eastAsia="黑体" w:ascii="SimHei" w:hAnsi="SimHei"/>
          <w:b/>
          <w:sz w:val="24"/>
        </w:rPr>
      </w:r>
    </w:p>
    <w:p>
      <w:pPr>
        <w:pStyle w:val="Normal"/>
        <w:rPr>
          <w:rFonts w:eastAsia="Times New Roman"/>
          <w:sz w:val="24"/>
        </w:rPr>
      </w:pPr>
      <w:r>
        <w:rPr>
          <w:rFonts w:eastAsia="黑体" w:ascii="SimHei" w:hAnsi="SimHei"/>
          <w:sz w:val="24"/>
        </w:rPr>
        <w:t xml:space="preserve">                                 </w:t>
      </w:r>
    </w:p>
    <w:p>
      <w:pPr>
        <w:pStyle w:val="Normal"/>
        <w:rPr>
          <w:sz w:val="24"/>
        </w:rPr>
      </w:pPr>
      <w:r>
        <w:rPr>
          <w:rFonts w:ascii="SimHei" w:hAnsi="SimHei" w:eastAsia="黑体"/>
          <w:sz w:val="24"/>
        </w:rPr>
      </w:r>
    </w:p>
    <w:p>
      <w:pPr>
        <w:pStyle w:val="Normal"/>
        <w:numPr>
          <w:ilvl w:val="0"/>
          <w:numId w:val="8"/>
        </w:numPr>
        <w:jc w:val="center"/>
        <w:rPr>
          <w:rFonts w:ascii="黑体;SimHei" w:hAnsi="黑体;SimHei" w:eastAsia="黑体;SimHei"/>
          <w:b/>
          <w:b/>
          <w:sz w:val="28"/>
          <w:szCs w:val="28"/>
        </w:rPr>
      </w:pPr>
      <w:r>
        <w:rPr>
          <w:rFonts w:ascii="SimHei" w:hAnsi="SimHei" w:eastAsia="黑体"/>
          <w:b/>
          <w:sz w:val="28"/>
          <w:szCs w:val="28"/>
        </w:rPr>
        <w:t>新员工培训反馈与考核</w:t>
      </w:r>
    </w:p>
    <w:p>
      <w:pPr>
        <w:pStyle w:val="Normal"/>
        <w:numPr>
          <w:ilvl w:val="0"/>
          <w:numId w:val="11"/>
        </w:numPr>
        <w:rPr>
          <w:sz w:val="24"/>
        </w:rPr>
      </w:pPr>
      <w:r>
        <w:rPr>
          <w:rFonts w:ascii="SimHei" w:hAnsi="SimHei" w:eastAsia="黑体"/>
          <w:sz w:val="24"/>
        </w:rPr>
        <w:t>岗位培训反馈表</w:t>
      </w:r>
      <w:r>
        <w:rPr>
          <w:rFonts w:eastAsia="黑体" w:ascii="SimHei" w:hAnsi="SimHei"/>
          <w:sz w:val="24"/>
        </w:rPr>
        <w:t xml:space="preserve">            </w:t>
      </w:r>
    </w:p>
    <w:p>
      <w:pPr>
        <w:pStyle w:val="Normal"/>
        <w:numPr>
          <w:ilvl w:val="0"/>
          <w:numId w:val="6"/>
        </w:numPr>
        <w:rPr>
          <w:sz w:val="24"/>
        </w:rPr>
      </w:pPr>
      <w:r>
        <w:rPr>
          <w:rFonts w:ascii="SimHei" w:hAnsi="SimHei" w:eastAsia="黑体"/>
          <w:sz w:val="24"/>
        </w:rPr>
        <w:t>公司整体培训当场评估表</w:t>
      </w:r>
      <w:r>
        <w:rPr>
          <w:rFonts w:eastAsia="黑体" w:ascii="SimHei" w:hAnsi="SimHei"/>
          <w:sz w:val="24"/>
        </w:rPr>
        <w:t xml:space="preserve">    </w:t>
      </w:r>
    </w:p>
    <w:p>
      <w:pPr>
        <w:pStyle w:val="Normal"/>
        <w:numPr>
          <w:ilvl w:val="0"/>
          <w:numId w:val="6"/>
        </w:numPr>
        <w:rPr>
          <w:sz w:val="24"/>
        </w:rPr>
      </w:pPr>
      <w:r>
        <w:rPr>
          <w:rFonts w:ascii="SimHei" w:hAnsi="SimHei" w:eastAsia="黑体"/>
          <w:sz w:val="24"/>
        </w:rPr>
        <w:t>公司整体培训考核表</w:t>
      </w:r>
      <w:r>
        <w:rPr>
          <w:rFonts w:eastAsia="黑体" w:ascii="SimHei" w:hAnsi="SimHei"/>
          <w:sz w:val="24"/>
        </w:rPr>
        <w:t xml:space="preserve">        </w:t>
      </w:r>
    </w:p>
    <w:p>
      <w:pPr>
        <w:pStyle w:val="Normal"/>
        <w:numPr>
          <w:ilvl w:val="0"/>
          <w:numId w:val="6"/>
        </w:numPr>
        <w:rPr/>
      </w:pPr>
      <w:r>
        <w:rPr>
          <w:rFonts w:ascii="SimHei" w:hAnsi="SimHei" w:eastAsia="黑体"/>
          <w:sz w:val="24"/>
        </w:rPr>
        <w:t>新员工试用期内表现评估表</w:t>
      </w:r>
      <w:r>
        <w:rPr>
          <w:rFonts w:eastAsia="黑体" w:ascii="SimHei" w:hAnsi="SimHei"/>
          <w:sz w:val="24"/>
        </w:rPr>
        <w:t xml:space="preserve">  </w:t>
      </w:r>
    </w:p>
    <w:p>
      <w:pPr>
        <w:pStyle w:val="Normal"/>
        <w:numPr>
          <w:ilvl w:val="0"/>
          <w:numId w:val="6"/>
        </w:numPr>
        <w:rPr>
          <w:sz w:val="24"/>
        </w:rPr>
      </w:pPr>
      <w:r>
        <w:rPr>
          <w:rFonts w:ascii="SimHei" w:hAnsi="SimHei" w:eastAsia="黑体"/>
          <w:sz w:val="24"/>
        </w:rPr>
        <w:t>新员工试用期绩效考核表</w:t>
      </w:r>
      <w:r>
        <w:rPr>
          <w:rFonts w:eastAsia="黑体" w:ascii="SimHei" w:hAnsi="SimHei"/>
          <w:sz w:val="24"/>
        </w:rPr>
        <w:t xml:space="preserve">    </w:t>
      </w:r>
    </w:p>
    <w:p>
      <w:pPr>
        <w:pStyle w:val="Normal"/>
        <w:rPr>
          <w:sz w:val="24"/>
        </w:rPr>
      </w:pPr>
      <w:r>
        <w:rPr>
          <w:rFonts w:ascii="SimHei" w:hAnsi="SimHei" w:eastAsia="黑体"/>
          <w:sz w:val="24"/>
        </w:rPr>
      </w:r>
    </w:p>
    <w:p>
      <w:pPr>
        <w:pStyle w:val="Normal"/>
        <w:jc w:val="center"/>
        <w:rPr/>
      </w:pPr>
      <w:r>
        <w:rPr>
          <w:rFonts w:ascii="SimHei" w:hAnsi="SimHei" w:eastAsia="黑体"/>
        </w:rPr>
      </w:r>
    </w:p>
    <w:p>
      <w:pPr>
        <w:pStyle w:val="Normal"/>
        <w:ind w:firstLine="2221"/>
        <w:rPr>
          <w:rFonts w:ascii="黑体;SimHei" w:hAnsi="黑体;SimHei" w:eastAsia="黑体;SimHei"/>
          <w:b/>
          <w:b/>
          <w:sz w:val="28"/>
          <w:szCs w:val="28"/>
        </w:rPr>
      </w:pPr>
      <w:r>
        <w:rPr>
          <w:rFonts w:ascii="SimHei" w:hAnsi="SimHei" w:eastAsia="黑体"/>
          <w:b/>
          <w:sz w:val="28"/>
          <w:szCs w:val="28"/>
        </w:rPr>
        <w:t>五、新员工培训教材</w:t>
      </w:r>
    </w:p>
    <w:p>
      <w:pPr>
        <w:pStyle w:val="Normal"/>
        <w:rPr>
          <w:rFonts w:ascii="黑体;SimHei" w:hAnsi="黑体;SimHei" w:eastAsia="黑体;SimHei"/>
          <w:b/>
          <w:b/>
          <w:sz w:val="28"/>
          <w:szCs w:val="28"/>
        </w:rPr>
      </w:pPr>
      <w:r>
        <w:rPr>
          <w:rFonts w:eastAsia="黑体" w:ascii="SimHei" w:hAnsi="SimHei"/>
          <w:b/>
          <w:sz w:val="28"/>
          <w:szCs w:val="28"/>
        </w:rPr>
      </w:r>
    </w:p>
    <w:p>
      <w:pPr>
        <w:pStyle w:val="Normal"/>
        <w:numPr>
          <w:ilvl w:val="0"/>
          <w:numId w:val="4"/>
        </w:numPr>
        <w:rPr/>
      </w:pPr>
      <w:r>
        <w:rPr>
          <w:rFonts w:ascii="SimHei" w:hAnsi="SimHei" w:eastAsia="黑体"/>
          <w:sz w:val="24"/>
        </w:rPr>
        <w:t>各部门培训教材</w:t>
      </w:r>
    </w:p>
    <w:p>
      <w:pPr>
        <w:pStyle w:val="Normal"/>
        <w:numPr>
          <w:ilvl w:val="0"/>
          <w:numId w:val="4"/>
        </w:numPr>
        <w:rPr>
          <w:sz w:val="24"/>
        </w:rPr>
      </w:pPr>
      <w:r>
        <w:rPr>
          <w:rFonts w:ascii="SimHei" w:hAnsi="SimHei" w:eastAsia="黑体"/>
          <w:sz w:val="24"/>
        </w:rPr>
        <w:t>新员工培训须知</w:t>
      </w:r>
    </w:p>
    <w:p>
      <w:pPr>
        <w:pStyle w:val="Normal"/>
        <w:numPr>
          <w:ilvl w:val="0"/>
          <w:numId w:val="4"/>
        </w:numPr>
        <w:rPr>
          <w:sz w:val="24"/>
        </w:rPr>
      </w:pPr>
      <w:r>
        <w:rPr>
          <w:rFonts w:ascii="SimHei" w:hAnsi="SimHei" w:eastAsia="黑体"/>
          <w:sz w:val="24"/>
        </w:rPr>
        <w:t>公司整体培训教材</w:t>
      </w:r>
    </w:p>
    <w:p>
      <w:pPr>
        <w:pStyle w:val="Normal"/>
        <w:jc w:val="center"/>
        <w:rPr>
          <w:sz w:val="24"/>
        </w:rPr>
      </w:pPr>
      <w:r>
        <w:rPr>
          <w:rFonts w:ascii="SimHei" w:hAnsi="SimHei" w:eastAsia="黑体"/>
          <w:sz w:val="24"/>
        </w:rPr>
      </w:r>
    </w:p>
    <w:p>
      <w:pPr>
        <w:pStyle w:val="Normal"/>
        <w:jc w:val="center"/>
        <w:rPr/>
      </w:pPr>
      <w:r>
        <w:rPr>
          <w:rFonts w:ascii="SimHei" w:hAnsi="SimHei" w:eastAsia="黑体"/>
        </w:rPr>
      </w:r>
    </w:p>
    <w:p>
      <w:pPr>
        <w:pStyle w:val="Normal"/>
        <w:ind w:firstLine="138"/>
        <w:rPr/>
      </w:pPr>
      <w:r>
        <w:rPr>
          <w:rFonts w:eastAsia="黑体" w:ascii="SimHei" w:hAnsi="SimHei"/>
          <w:b/>
          <w:sz w:val="28"/>
          <w:szCs w:val="28"/>
        </w:rPr>
        <w:t xml:space="preserve">           </w:t>
      </w:r>
      <w:r>
        <w:rPr>
          <w:rFonts w:eastAsia="黑体" w:cs="黑体;SimHei" w:ascii="SimHei" w:hAnsi="SimHei"/>
          <w:b/>
          <w:sz w:val="28"/>
          <w:szCs w:val="28"/>
        </w:rPr>
        <w:t xml:space="preserve"> </w:t>
      </w:r>
      <w:r>
        <w:rPr>
          <w:rFonts w:ascii="SimHei" w:hAnsi="SimHei" w:eastAsia="黑体"/>
          <w:b/>
          <w:sz w:val="28"/>
          <w:szCs w:val="28"/>
        </w:rPr>
        <w:t>六、新员工培训项目实施方案</w:t>
      </w:r>
    </w:p>
    <w:p>
      <w:pPr>
        <w:pStyle w:val="Normal"/>
        <w:jc w:val="center"/>
        <w:rPr>
          <w:rFonts w:ascii="黑体;SimHei" w:hAnsi="黑体;SimHei" w:eastAsia="黑体;SimHei"/>
          <w:b/>
          <w:b/>
          <w:sz w:val="28"/>
          <w:szCs w:val="28"/>
        </w:rPr>
      </w:pPr>
      <w:r>
        <w:rPr>
          <w:rFonts w:eastAsia="黑体" w:ascii="SimHei" w:hAnsi="SimHei"/>
          <w:b/>
          <w:sz w:val="28"/>
          <w:szCs w:val="28"/>
        </w:rPr>
      </w:r>
    </w:p>
    <w:p>
      <w:pPr>
        <w:pStyle w:val="Normal"/>
        <w:numPr>
          <w:ilvl w:val="0"/>
          <w:numId w:val="3"/>
        </w:numPr>
        <w:rPr>
          <w:sz w:val="24"/>
        </w:rPr>
      </w:pPr>
      <w:r>
        <w:rPr>
          <w:rFonts w:ascii="SimHei" w:hAnsi="SimHei" w:eastAsia="黑体"/>
          <w:sz w:val="24"/>
        </w:rPr>
        <w:t>首先在公司内部宣传“新员工培训方案”，通过多种形式让所有员工了解这套新员工培训系统及公司对新员工培训的重视程度</w:t>
      </w:r>
    </w:p>
    <w:p>
      <w:pPr>
        <w:pStyle w:val="Normal"/>
        <w:numPr>
          <w:ilvl w:val="0"/>
          <w:numId w:val="10"/>
        </w:numPr>
        <w:rPr>
          <w:sz w:val="24"/>
        </w:rPr>
      </w:pPr>
      <w:r>
        <w:rPr>
          <w:rFonts w:ascii="SimHei" w:hAnsi="SimHei" w:eastAsia="黑体"/>
          <w:sz w:val="24"/>
        </w:rPr>
        <w:t>每个部门推荐本部门的培训讲师</w:t>
      </w:r>
    </w:p>
    <w:p>
      <w:pPr>
        <w:pStyle w:val="Normal"/>
        <w:numPr>
          <w:ilvl w:val="0"/>
          <w:numId w:val="18"/>
        </w:numPr>
        <w:rPr>
          <w:sz w:val="24"/>
        </w:rPr>
      </w:pPr>
      <w:r>
        <w:rPr>
          <w:rFonts w:ascii="SimHei" w:hAnsi="SimHei" w:eastAsia="黑体"/>
          <w:sz w:val="24"/>
        </w:rPr>
        <w:t>对推荐出来的内部培训师进行培训师培训</w:t>
      </w:r>
    </w:p>
    <w:p>
      <w:pPr>
        <w:pStyle w:val="Normal"/>
        <w:numPr>
          <w:ilvl w:val="0"/>
          <w:numId w:val="17"/>
        </w:numPr>
        <w:rPr>
          <w:sz w:val="24"/>
        </w:rPr>
      </w:pPr>
      <w:r>
        <w:rPr>
          <w:rFonts w:ascii="SimHei" w:hAnsi="SimHei" w:eastAsia="黑体"/>
          <w:sz w:val="24"/>
        </w:rPr>
        <w:t>给每个部门印发“新员工培训实施方案”资料</w:t>
      </w:r>
    </w:p>
    <w:p>
      <w:pPr>
        <w:pStyle w:val="Normal"/>
        <w:numPr>
          <w:ilvl w:val="0"/>
          <w:numId w:val="17"/>
        </w:numPr>
        <w:rPr>
          <w:sz w:val="24"/>
        </w:rPr>
      </w:pPr>
      <w:r>
        <w:rPr>
          <w:rFonts w:ascii="SimHei" w:hAnsi="SimHei" w:eastAsia="黑体"/>
          <w:sz w:val="24"/>
        </w:rPr>
        <w:t>每一位新员工必须完成一套“新员工培训”表格</w:t>
      </w:r>
    </w:p>
    <w:p>
      <w:pPr>
        <w:pStyle w:val="Normal"/>
        <w:numPr>
          <w:ilvl w:val="0"/>
          <w:numId w:val="14"/>
        </w:numPr>
        <w:rPr>
          <w:sz w:val="24"/>
        </w:rPr>
      </w:pPr>
      <w:r>
        <w:rPr>
          <w:rFonts w:ascii="SimHei" w:hAnsi="SimHei" w:eastAsia="黑体"/>
          <w:sz w:val="24"/>
        </w:rPr>
        <w:t>根据新员工人数，公司不定期实施整体的新员工培训</w:t>
      </w:r>
    </w:p>
    <w:p>
      <w:pPr>
        <w:pStyle w:val="Normal"/>
        <w:numPr>
          <w:ilvl w:val="0"/>
          <w:numId w:val="14"/>
        </w:numPr>
        <w:rPr>
          <w:sz w:val="24"/>
        </w:rPr>
      </w:pPr>
      <w:r>
        <w:rPr>
          <w:rFonts w:ascii="SimHei" w:hAnsi="SimHei" w:eastAsia="黑体"/>
          <w:sz w:val="24"/>
        </w:rPr>
        <w:t>在整个公司内进行部门之间的部门功能培训</w:t>
      </w:r>
    </w:p>
    <w:p>
      <w:pPr>
        <w:pStyle w:val="Normal"/>
        <w:rPr>
          <w:sz w:val="24"/>
        </w:rPr>
      </w:pPr>
      <w:r>
        <w:rPr>
          <w:rFonts w:ascii="SimHei" w:hAnsi="SimHei" w:eastAsia="黑体"/>
          <w:sz w:val="24"/>
        </w:rPr>
      </w:r>
    </w:p>
    <w:p>
      <w:pPr>
        <w:pStyle w:val="Normal"/>
        <w:jc w:val="center"/>
        <w:rPr>
          <w:rFonts w:ascii="华文行楷" w:hAnsi="华文行楷" w:eastAsia="华文行楷" w:cs="宋体;SimSun"/>
          <w:sz w:val="44"/>
          <w:szCs w:val="44"/>
        </w:rPr>
      </w:pPr>
      <w:r>
        <w:rPr>
          <w:rFonts w:eastAsia="黑体" w:cs="宋体;SimSun" w:ascii="SimHei" w:hAnsi="SimHei"/>
          <w:sz w:val="44"/>
          <w:szCs w:val="44"/>
        </w:rPr>
      </w:r>
    </w:p>
    <w:p>
      <w:pPr>
        <w:pStyle w:val="Normal"/>
        <w:jc w:val="center"/>
        <w:rPr>
          <w:rFonts w:ascii="华文行楷" w:hAnsi="华文行楷" w:eastAsia="华文行楷" w:cs="宋体;SimSun"/>
          <w:sz w:val="44"/>
          <w:szCs w:val="44"/>
        </w:rPr>
      </w:pPr>
      <w:r>
        <w:rPr>
          <w:rFonts w:eastAsia="黑体" w:cs="宋体;SimSun" w:ascii="SimHei" w:hAnsi="SimHei"/>
          <w:sz w:val="44"/>
          <w:szCs w:val="44"/>
        </w:rPr>
      </w:r>
    </w:p>
    <w:p>
      <w:pPr>
        <w:pStyle w:val="Normal"/>
        <w:jc w:val="center"/>
        <w:rPr>
          <w:rFonts w:ascii="华文行楷" w:hAnsi="华文行楷" w:eastAsia="华文行楷" w:cs="宋体;SimSun"/>
          <w:sz w:val="44"/>
          <w:szCs w:val="44"/>
        </w:rPr>
      </w:pPr>
      <w:r>
        <w:rPr>
          <w:rFonts w:eastAsia="黑体" w:cs="宋体;SimSun" w:ascii="SimHei" w:hAnsi="SimHei"/>
          <w:sz w:val="44"/>
          <w:szCs w:val="44"/>
        </w:rPr>
      </w:r>
    </w:p>
    <w:p>
      <w:pPr>
        <w:pStyle w:val="Normal"/>
        <w:jc w:val="center"/>
        <w:rPr>
          <w:rFonts w:ascii="华文行楷" w:hAnsi="华文行楷" w:eastAsia="华文行楷" w:cs="宋体;SimSun"/>
          <w:sz w:val="44"/>
          <w:szCs w:val="44"/>
        </w:rPr>
      </w:pPr>
      <w:r>
        <w:rPr>
          <w:rFonts w:eastAsia="黑体" w:cs="宋体;SimSun" w:ascii="SimHei" w:hAnsi="SimHei"/>
          <w:sz w:val="44"/>
          <w:szCs w:val="44"/>
        </w:rPr>
      </w:r>
    </w:p>
    <w:p>
      <w:pPr>
        <w:pStyle w:val="Normal"/>
        <w:jc w:val="center"/>
        <w:rPr>
          <w:rFonts w:ascii="华文行楷" w:hAnsi="华文行楷" w:eastAsia="华文行楷" w:cs="宋体;SimSun"/>
          <w:sz w:val="44"/>
          <w:szCs w:val="44"/>
        </w:rPr>
      </w:pPr>
      <w:r>
        <w:rPr>
          <w:rFonts w:eastAsia="黑体" w:cs="宋体;SimSun" w:ascii="SimHei" w:hAnsi="SimHei"/>
          <w:sz w:val="44"/>
          <w:szCs w:val="44"/>
        </w:rPr>
      </w:r>
    </w:p>
    <w:p>
      <w:pPr>
        <w:pStyle w:val="Normal"/>
        <w:jc w:val="center"/>
        <w:rPr>
          <w:rFonts w:ascii="华文行楷" w:hAnsi="华文行楷" w:eastAsia="华文行楷" w:cs="宋体;SimSun"/>
          <w:sz w:val="44"/>
          <w:szCs w:val="44"/>
        </w:rPr>
      </w:pPr>
      <w:r>
        <w:rPr>
          <w:rFonts w:eastAsia="黑体" w:cs="宋体;SimSun" w:ascii="SimHei" w:hAnsi="SimHei"/>
          <w:sz w:val="44"/>
          <w:szCs w:val="44"/>
        </w:rPr>
      </w:r>
    </w:p>
    <w:p>
      <w:pPr>
        <w:pStyle w:val="Normal"/>
        <w:jc w:val="center"/>
        <w:rPr>
          <w:rFonts w:ascii="华文行楷" w:hAnsi="华文行楷" w:eastAsia="华文行楷" w:cs="宋体;SimSun"/>
          <w:sz w:val="44"/>
          <w:szCs w:val="44"/>
        </w:rPr>
      </w:pPr>
      <w:r>
        <w:rPr>
          <w:rFonts w:eastAsia="黑体" w:cs="宋体;SimSun" w:ascii="SimHei" w:hAnsi="SimHei"/>
          <w:sz w:val="44"/>
          <w:szCs w:val="44"/>
        </w:rPr>
      </w:r>
    </w:p>
    <w:p>
      <w:pPr>
        <w:pStyle w:val="Normal"/>
        <w:jc w:val="center"/>
        <w:rPr>
          <w:rFonts w:ascii="华文行楷" w:hAnsi="华文行楷" w:eastAsia="华文行楷" w:cs="宋体;SimSun"/>
          <w:sz w:val="44"/>
          <w:szCs w:val="44"/>
        </w:rPr>
      </w:pPr>
      <w:r>
        <w:rPr>
          <w:rFonts w:ascii="SimHei" w:hAnsi="SimHei" w:cs="宋体;SimSun" w:eastAsia="黑体"/>
          <w:sz w:val="44"/>
          <w:szCs w:val="44"/>
        </w:rPr>
        <w:t>新员工岗前培训方案</w:t>
      </w:r>
    </w:p>
    <w:p>
      <w:pPr>
        <w:pStyle w:val="Normal"/>
        <w:jc w:val="center"/>
        <w:rPr>
          <w:rFonts w:ascii="华文行楷" w:hAnsi="华文行楷" w:eastAsia="华文行楷" w:cs="宋体;SimSun"/>
          <w:sz w:val="44"/>
          <w:szCs w:val="44"/>
        </w:rPr>
      </w:pPr>
      <w:r>
        <w:rPr>
          <w:rFonts w:eastAsia="黑体" w:cs="宋体;SimSun" w:ascii="SimHei" w:hAnsi="SimHei"/>
          <w:sz w:val="44"/>
          <w:szCs w:val="44"/>
        </w:rPr>
      </w:r>
    </w:p>
    <w:p>
      <w:pPr>
        <w:pStyle w:val="Normal"/>
        <w:rPr>
          <w:rFonts w:ascii="仿宋_GB2312;仿宋" w:hAnsi="仿宋_GB2312;仿宋" w:eastAsia="仿宋_GB2312;仿宋" w:cs="宋体;SimSun"/>
          <w:b/>
          <w:b/>
          <w:sz w:val="28"/>
          <w:szCs w:val="28"/>
        </w:rPr>
      </w:pPr>
      <w:r>
        <w:rPr>
          <w:rFonts w:ascii="SimHei" w:hAnsi="SimHei" w:cs="宋体;SimSun" w:eastAsia="黑体"/>
          <w:b/>
          <w:sz w:val="28"/>
          <w:szCs w:val="28"/>
        </w:rPr>
        <w:t>培训目的：</w:t>
      </w:r>
      <w:r>
        <w:rPr>
          <w:rFonts w:ascii="SimHei" w:hAnsi="SimHei" w:cs="宋体;SimSun" w:eastAsia="黑体"/>
          <w:sz w:val="28"/>
          <w:szCs w:val="28"/>
        </w:rPr>
        <w:t>帮助员工了解企业概况、工作规范、职业操守等</w:t>
      </w:r>
    </w:p>
    <w:p>
      <w:pPr>
        <w:pStyle w:val="Normal"/>
        <w:rPr/>
      </w:pPr>
      <w:r>
        <w:rPr>
          <w:rFonts w:ascii="SimHei" w:hAnsi="SimHei" w:cs="宋体;SimSun" w:eastAsia="黑体"/>
          <w:b/>
          <w:sz w:val="28"/>
          <w:szCs w:val="28"/>
        </w:rPr>
        <w:t>培训的主要内容</w:t>
      </w:r>
      <w:r>
        <w:rPr>
          <w:rFonts w:ascii="SimHei" w:hAnsi="SimHei" w:cs="宋体;SimSun" w:eastAsia="黑体"/>
          <w:sz w:val="28"/>
          <w:szCs w:val="28"/>
        </w:rPr>
        <w:t>：企业发展史、企业文化、企业组织架构、安全生产知识、纪律制度（员工行为规范）、人事福利制度、岗位专业相关知识、相关部门职责介绍、行业现状及趋势分析、</w:t>
      </w:r>
      <w:r>
        <w:rPr>
          <w:rFonts w:ascii="SimHei" w:hAnsi="SimHei" w:cs="宋体;SimSun" w:eastAsia="黑体"/>
          <w:color w:val="FF0000"/>
          <w:sz w:val="28"/>
          <w:szCs w:val="28"/>
        </w:rPr>
        <w:t>公文写作、人际沟通、商务礼仪、职业发展生涯</w:t>
      </w:r>
      <w:r>
        <w:rPr>
          <w:rFonts w:ascii="SimHei" w:hAnsi="SimHei" w:cs="宋体;SimSun" w:eastAsia="黑体"/>
          <w:sz w:val="28"/>
          <w:szCs w:val="28"/>
        </w:rPr>
        <w:t>等。期间，穿插潜能测试的小游戏</w:t>
      </w:r>
      <w:r>
        <w:rPr>
          <w:rFonts w:ascii="SimHei" w:hAnsi="SimHei" w:eastAsia="黑体"/>
        </w:rPr>
        <w:t>活动。</w:t>
      </w:r>
    </w:p>
    <w:tbl>
      <w:tblPr>
        <w:tblW w:w="8522" w:type="dxa"/>
        <w:jc w:val="start"/>
        <w:tblInd w:w="108" w:type="dxa"/>
        <w:tblLayout w:type="fixed"/>
        <w:tblCellMar>
          <w:top w:w="0" w:type="dxa"/>
          <w:start w:w="108" w:type="dxa"/>
          <w:bottom w:w="0" w:type="dxa"/>
          <w:end w:w="108" w:type="dxa"/>
        </w:tblCellMar>
      </w:tblPr>
      <w:tblGrid>
        <w:gridCol w:w="1245"/>
        <w:gridCol w:w="3205"/>
        <w:gridCol w:w="2345"/>
        <w:gridCol w:w="671"/>
        <w:gridCol w:w="1056"/>
      </w:tblGrid>
      <w:tr>
        <w:trPr/>
        <w:tc>
          <w:tcPr>
            <w:tcW w:w="12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培训科目</w:t>
            </w:r>
          </w:p>
        </w:tc>
        <w:tc>
          <w:tcPr>
            <w:tcW w:w="32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培训内容</w:t>
            </w:r>
          </w:p>
        </w:tc>
        <w:tc>
          <w:tcPr>
            <w:tcW w:w="23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培训目的</w:t>
            </w:r>
          </w:p>
        </w:tc>
        <w:tc>
          <w:tcPr>
            <w:tcW w:w="6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时间地点</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培训师</w:t>
            </w:r>
          </w:p>
        </w:tc>
      </w:tr>
      <w:tr>
        <w:trPr/>
        <w:tc>
          <w:tcPr>
            <w:tcW w:w="12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企业发展史及行业现状分析</w:t>
            </w:r>
          </w:p>
        </w:tc>
        <w:tc>
          <w:tcPr>
            <w:tcW w:w="32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讲解企业发展历程、行业现状、趋势分析</w:t>
            </w:r>
          </w:p>
        </w:tc>
        <w:tc>
          <w:tcPr>
            <w:tcW w:w="23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促进新员工对企业的了解和认同</w:t>
            </w:r>
          </w:p>
        </w:tc>
        <w:tc>
          <w:tcPr>
            <w:tcW w:w="6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cs="宋体;SimSun"/>
                <w:sz w:val="24"/>
              </w:rPr>
            </w:pPr>
            <w:r>
              <w:rPr>
                <w:rFonts w:eastAsia="黑体" w:cs="宋体;SimSun" w:ascii="SimHei" w:hAnsi="SimHei"/>
                <w:sz w:val="24"/>
              </w:rPr>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cs="宋体;SimSun"/>
                <w:sz w:val="24"/>
              </w:rPr>
            </w:pPr>
            <w:r>
              <w:rPr>
                <w:rFonts w:eastAsia="黑体" w:cs="宋体;SimSun" w:ascii="SimHei" w:hAnsi="SimHei"/>
                <w:sz w:val="24"/>
              </w:rPr>
            </w:r>
          </w:p>
        </w:tc>
      </w:tr>
      <w:tr>
        <w:trPr/>
        <w:tc>
          <w:tcPr>
            <w:tcW w:w="12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企业文化</w:t>
            </w:r>
          </w:p>
        </w:tc>
        <w:tc>
          <w:tcPr>
            <w:tcW w:w="32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讲解企业文化，理念，发展战略</w:t>
            </w:r>
          </w:p>
        </w:tc>
        <w:tc>
          <w:tcPr>
            <w:tcW w:w="23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促进新员工对企业的了解和认同</w:t>
            </w:r>
          </w:p>
        </w:tc>
        <w:tc>
          <w:tcPr>
            <w:tcW w:w="6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cs="宋体;SimSun"/>
                <w:sz w:val="24"/>
              </w:rPr>
            </w:pPr>
            <w:r>
              <w:rPr>
                <w:rFonts w:eastAsia="黑体" w:cs="宋体;SimSun" w:ascii="SimHei" w:hAnsi="SimHei"/>
                <w:sz w:val="24"/>
              </w:rPr>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cs="宋体;SimSun"/>
                <w:sz w:val="24"/>
              </w:rPr>
            </w:pPr>
            <w:r>
              <w:rPr>
                <w:rFonts w:eastAsia="黑体" w:cs="宋体;SimSun" w:ascii="SimHei" w:hAnsi="SimHei"/>
                <w:sz w:val="24"/>
              </w:rPr>
            </w:r>
          </w:p>
        </w:tc>
      </w:tr>
      <w:tr>
        <w:trPr/>
        <w:tc>
          <w:tcPr>
            <w:tcW w:w="12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企业组织架构</w:t>
            </w:r>
          </w:p>
        </w:tc>
        <w:tc>
          <w:tcPr>
            <w:tcW w:w="32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讲解企业组织架构和部门职责</w:t>
            </w:r>
          </w:p>
        </w:tc>
        <w:tc>
          <w:tcPr>
            <w:tcW w:w="23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加强新员工对企业的了解</w:t>
            </w:r>
          </w:p>
        </w:tc>
        <w:tc>
          <w:tcPr>
            <w:tcW w:w="6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cs="宋体;SimSun"/>
                <w:sz w:val="24"/>
              </w:rPr>
            </w:pPr>
            <w:r>
              <w:rPr>
                <w:rFonts w:eastAsia="黑体" w:cs="宋体;SimSun" w:ascii="SimHei" w:hAnsi="SimHei"/>
                <w:sz w:val="24"/>
              </w:rPr>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cs="宋体;SimSun"/>
                <w:sz w:val="24"/>
              </w:rPr>
            </w:pPr>
            <w:r>
              <w:rPr>
                <w:rFonts w:eastAsia="黑体" w:cs="宋体;SimSun" w:ascii="SimHei" w:hAnsi="SimHei"/>
                <w:sz w:val="24"/>
              </w:rPr>
            </w:r>
          </w:p>
        </w:tc>
      </w:tr>
      <w:tr>
        <w:trPr/>
        <w:tc>
          <w:tcPr>
            <w:tcW w:w="12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安全生产知识及纪律制度</w:t>
            </w:r>
          </w:p>
        </w:tc>
        <w:tc>
          <w:tcPr>
            <w:tcW w:w="32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讲解安全生产要求、安全防范、安全事故处理，管理制度，奖惩规定，员工行为规范</w:t>
            </w:r>
          </w:p>
        </w:tc>
        <w:tc>
          <w:tcPr>
            <w:tcW w:w="23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树立员工的安全意识和服从意识、规范意识</w:t>
            </w:r>
          </w:p>
        </w:tc>
        <w:tc>
          <w:tcPr>
            <w:tcW w:w="6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cs="宋体;SimSun"/>
                <w:sz w:val="24"/>
              </w:rPr>
            </w:pPr>
            <w:r>
              <w:rPr>
                <w:rFonts w:eastAsia="黑体" w:cs="宋体;SimSun" w:ascii="SimHei" w:hAnsi="SimHei"/>
                <w:sz w:val="24"/>
              </w:rPr>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cs="宋体;SimSun"/>
                <w:sz w:val="24"/>
              </w:rPr>
            </w:pPr>
            <w:r>
              <w:rPr>
                <w:rFonts w:eastAsia="黑体" w:cs="宋体;SimSun" w:ascii="SimHei" w:hAnsi="SimHei"/>
                <w:sz w:val="24"/>
              </w:rPr>
            </w:r>
          </w:p>
        </w:tc>
      </w:tr>
      <w:tr>
        <w:trPr/>
        <w:tc>
          <w:tcPr>
            <w:tcW w:w="12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人事福利制度</w:t>
            </w:r>
          </w:p>
        </w:tc>
        <w:tc>
          <w:tcPr>
            <w:tcW w:w="32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讲解企业福利待遇</w:t>
            </w:r>
          </w:p>
        </w:tc>
        <w:tc>
          <w:tcPr>
            <w:tcW w:w="23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增强员工的归属感</w:t>
            </w:r>
          </w:p>
        </w:tc>
        <w:tc>
          <w:tcPr>
            <w:tcW w:w="6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cs="宋体;SimSun"/>
                <w:sz w:val="24"/>
              </w:rPr>
            </w:pPr>
            <w:r>
              <w:rPr>
                <w:rFonts w:eastAsia="黑体" w:cs="宋体;SimSun" w:ascii="SimHei" w:hAnsi="SimHei"/>
                <w:sz w:val="24"/>
              </w:rPr>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cs="宋体;SimSun"/>
                <w:sz w:val="24"/>
              </w:rPr>
            </w:pPr>
            <w:r>
              <w:rPr>
                <w:rFonts w:eastAsia="黑体" w:cs="宋体;SimSun" w:ascii="SimHei" w:hAnsi="SimHei"/>
                <w:sz w:val="24"/>
              </w:rPr>
            </w:r>
          </w:p>
        </w:tc>
      </w:tr>
      <w:tr>
        <w:trPr/>
        <w:tc>
          <w:tcPr>
            <w:tcW w:w="12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岗位知识和部门职责介绍</w:t>
            </w:r>
          </w:p>
        </w:tc>
        <w:tc>
          <w:tcPr>
            <w:tcW w:w="32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讲解岗位专业技能和要求及相关部门的工作职责</w:t>
            </w:r>
          </w:p>
        </w:tc>
        <w:tc>
          <w:tcPr>
            <w:tcW w:w="23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帮助员工明确本职工作特点和要求及部门分工、工作流程</w:t>
            </w:r>
          </w:p>
        </w:tc>
        <w:tc>
          <w:tcPr>
            <w:tcW w:w="6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cs="宋体;SimSun"/>
                <w:sz w:val="24"/>
              </w:rPr>
            </w:pPr>
            <w:r>
              <w:rPr>
                <w:rFonts w:eastAsia="黑体" w:cs="宋体;SimSun" w:ascii="SimHei" w:hAnsi="SimHei"/>
                <w:sz w:val="24"/>
              </w:rPr>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cs="宋体;SimSun"/>
                <w:sz w:val="24"/>
              </w:rPr>
            </w:pPr>
            <w:r>
              <w:rPr>
                <w:rFonts w:eastAsia="黑体" w:cs="宋体;SimSun" w:ascii="SimHei" w:hAnsi="SimHei"/>
                <w:sz w:val="24"/>
              </w:rPr>
            </w:r>
          </w:p>
        </w:tc>
      </w:tr>
      <w:tr>
        <w:trPr/>
        <w:tc>
          <w:tcPr>
            <w:tcW w:w="12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训练游戏</w:t>
            </w:r>
          </w:p>
        </w:tc>
        <w:tc>
          <w:tcPr>
            <w:tcW w:w="32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待定</w:t>
            </w:r>
          </w:p>
        </w:tc>
        <w:tc>
          <w:tcPr>
            <w:tcW w:w="23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增强员工的团队协作意识</w:t>
            </w:r>
          </w:p>
        </w:tc>
        <w:tc>
          <w:tcPr>
            <w:tcW w:w="6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cs="宋体;SimSun"/>
                <w:sz w:val="24"/>
              </w:rPr>
            </w:pPr>
            <w:r>
              <w:rPr>
                <w:rFonts w:eastAsia="黑体" w:cs="宋体;SimSun" w:ascii="SimHei" w:hAnsi="SimHei"/>
                <w:sz w:val="24"/>
              </w:rPr>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SimSun"/>
                <w:sz w:val="24"/>
              </w:rPr>
            </w:pPr>
            <w:r>
              <w:rPr>
                <w:rFonts w:ascii="SimHei" w:hAnsi="SimHei" w:cs="宋体;SimSun" w:eastAsia="黑体"/>
                <w:sz w:val="24"/>
              </w:rPr>
              <w:t>张罗</w:t>
            </w:r>
          </w:p>
        </w:tc>
      </w:tr>
    </w:tbl>
    <w:p>
      <w:pPr>
        <w:pStyle w:val="Normal"/>
        <w:rPr>
          <w:rFonts w:ascii="宋体;SimSun" w:hAnsi="宋体;SimSun" w:cs="宋体;SimSun"/>
          <w:sz w:val="28"/>
          <w:szCs w:val="28"/>
        </w:rPr>
      </w:pPr>
      <w:r>
        <w:rPr>
          <w:rFonts w:cs="宋体;SimSun" w:ascii="SimHei" w:hAnsi="SimHei" w:eastAsia="黑体"/>
          <w:sz w:val="28"/>
          <w:szCs w:val="28"/>
        </w:rPr>
      </w:r>
    </w:p>
    <w:p>
      <w:pPr>
        <w:pStyle w:val="Normal"/>
        <w:rPr>
          <w:rFonts w:ascii="宋体;SimSun" w:hAnsi="宋体;SimSun" w:cs="宋体;SimSun"/>
          <w:sz w:val="28"/>
          <w:szCs w:val="28"/>
        </w:rPr>
      </w:pPr>
      <w:r>
        <w:rPr>
          <w:rFonts w:cs="宋体;SimSun" w:ascii="SimHei" w:hAnsi="SimHei" w:eastAsia="黑体"/>
          <w:sz w:val="28"/>
          <w:szCs w:val="28"/>
        </w:rPr>
      </w:r>
    </w:p>
    <w:p>
      <w:pPr>
        <w:pStyle w:val="Normal"/>
        <w:rPr>
          <w:rFonts w:ascii="宋体;SimSun" w:hAnsi="宋体;SimSun" w:cs="宋体;SimSun"/>
          <w:sz w:val="28"/>
          <w:szCs w:val="28"/>
        </w:rPr>
      </w:pPr>
      <w:r>
        <w:rPr>
          <w:rFonts w:cs="宋体;SimSun" w:ascii="SimHei" w:hAnsi="SimHei" w:eastAsia="黑体"/>
          <w:sz w:val="28"/>
          <w:szCs w:val="28"/>
        </w:rPr>
      </w:r>
    </w:p>
    <w:p>
      <w:pPr>
        <w:pStyle w:val="Normal"/>
        <w:rPr>
          <w:rFonts w:ascii="宋体;SimSun" w:hAnsi="宋体;SimSun" w:cs="宋体;SimSun"/>
          <w:b/>
          <w:b/>
          <w:sz w:val="44"/>
          <w:szCs w:val="44"/>
        </w:rPr>
      </w:pPr>
      <w:r>
        <w:rPr>
          <w:rFonts w:cs="宋体;SimSun" w:ascii="SimHei" w:hAnsi="SimHei" w:eastAsia="黑体"/>
          <w:sz w:val="28"/>
          <w:szCs w:val="28"/>
        </w:rPr>
        <w:t xml:space="preserve">                  </w:t>
      </w:r>
      <w:r>
        <w:rPr>
          <w:rFonts w:cs="宋体;SimSun" w:ascii="SimHei" w:hAnsi="SimHei" w:eastAsia="黑体"/>
          <w:sz w:val="44"/>
          <w:szCs w:val="44"/>
        </w:rPr>
        <w:t xml:space="preserve"> </w:t>
      </w:r>
      <w:r>
        <w:rPr>
          <w:rFonts w:ascii="SimHei" w:hAnsi="SimHei" w:cs="宋体;SimSun" w:eastAsia="黑体"/>
          <w:b/>
          <w:sz w:val="44"/>
          <w:szCs w:val="44"/>
        </w:rPr>
        <w:t>培  训  小  结</w:t>
      </w:r>
    </w:p>
    <w:p>
      <w:pPr>
        <w:pStyle w:val="Normal"/>
        <w:ind w:firstLine="560"/>
        <w:rPr>
          <w:rFonts w:ascii="宋体;SimSun" w:hAnsi="宋体;SimSun" w:cs="宋体;SimSun"/>
          <w:sz w:val="28"/>
          <w:szCs w:val="28"/>
        </w:rPr>
      </w:pPr>
      <w:r>
        <w:rPr>
          <w:rFonts w:ascii="SimHei" w:hAnsi="SimHei" w:cs="宋体;SimSun" w:eastAsia="黑体"/>
          <w:sz w:val="28"/>
          <w:szCs w:val="28"/>
        </w:rPr>
        <w:t>形势不断向前发展，改革也在逐层深化，担任信息传递的电信代表着人类社会的文明和进步。从事电信方面工作的每一位员工，都应了解电信的过去和未来，透过历史去预测和掌握未来。成功的改革必然能给企业带来突破性的进展。我们要结合实际，用理论来指导我们的行为和实践，那就很有必要了解我们的历史。所以，我们每一位新员工都该认真学习。</w:t>
      </w:r>
    </w:p>
    <w:p>
      <w:pPr>
        <w:pStyle w:val="Normal"/>
        <w:rPr/>
      </w:pPr>
      <w:r>
        <w:rPr>
          <w:rFonts w:ascii="SimHei" w:hAnsi="SimHei" w:cs="宋体;SimSun" w:eastAsia="黑体"/>
          <w:sz w:val="28"/>
          <w:szCs w:val="28"/>
        </w:rPr>
        <w:t xml:space="preserve">　　</w:t>
      </w:r>
      <w:r>
        <w:rPr>
          <w:rFonts w:ascii="SimHei" w:hAnsi="SimHei" w:cs="宋体;SimSun" w:eastAsia="黑体"/>
          <w:color w:val="FF0000"/>
          <w:sz w:val="28"/>
          <w:szCs w:val="28"/>
        </w:rPr>
        <w:t>公文写作的学习弥补理科生在大学几年里都没有接触过文学教育的不足，也传授了公文的有关定义和用途、如何阅读和处理公文等。如文件的格式、传真的格式等等。</w:t>
      </w:r>
    </w:p>
    <w:p>
      <w:pPr>
        <w:pStyle w:val="Normal"/>
        <w:rPr/>
      </w:pPr>
      <w:r>
        <w:rPr>
          <w:rFonts w:ascii="SimHei" w:hAnsi="SimHei" w:cs="宋体;SimSun" w:eastAsia="黑体"/>
          <w:color w:val="FF0000"/>
          <w:sz w:val="28"/>
          <w:szCs w:val="28"/>
        </w:rPr>
        <w:t xml:space="preserve">　　人际沟通、商务礼仪、职业发展生涯等课程。从学校学习到社会工作，诚然是人生的一大转折，需要一段适应的过程，许多问题是未曾遇到或想到，要学好、用好。并能在实际中发挥他的价值所在。</w:t>
      </w:r>
    </w:p>
    <w:p>
      <w:pPr>
        <w:pStyle w:val="Normal"/>
        <w:rPr/>
      </w:pPr>
      <w:r>
        <w:rPr>
          <w:rFonts w:ascii="SimHei" w:hAnsi="SimHei" w:cs="宋体;SimSun" w:eastAsia="黑体"/>
          <w:sz w:val="28"/>
          <w:szCs w:val="28"/>
        </w:rPr>
        <w:t xml:space="preserve">　　无论做什么都应脚踏实地，一步一个脚印。不要被文凭所迷惑，学历已不再是人才的象征。在竞争如此激烈的今天，唯一办法是加入竞争的行列，适应环境、适应社会，才能在竞争中战胜对手，立于不败之地。为此，作为铁通员工必须具备如下素质和技能：</w:t>
      </w:r>
    </w:p>
    <w:p>
      <w:pPr>
        <w:pStyle w:val="Normal"/>
        <w:rPr/>
      </w:pPr>
      <w:r>
        <w:rPr>
          <w:rFonts w:ascii="SimHei" w:hAnsi="SimHei" w:cs="宋体;SimSun" w:eastAsia="黑体"/>
          <w:sz w:val="28"/>
          <w:szCs w:val="28"/>
        </w:rPr>
        <w:t xml:space="preserve">　　●要有一技之长。也就是我们平时所说的</w:t>
      </w:r>
      <w:r>
        <w:rPr>
          <w:rFonts w:cs="宋体;SimSun" w:ascii="SimHei" w:hAnsi="SimHei" w:eastAsia="黑体"/>
          <w:sz w:val="28"/>
          <w:szCs w:val="28"/>
        </w:rPr>
        <w:t>Value.</w:t>
      </w:r>
      <w:r>
        <w:rPr>
          <w:rFonts w:ascii="SimHei" w:hAnsi="SimHei" w:cs="宋体;SimSun" w:eastAsia="黑体"/>
          <w:sz w:val="28"/>
          <w:szCs w:val="28"/>
        </w:rPr>
        <w:t>但这个</w:t>
      </w:r>
      <w:r>
        <w:rPr>
          <w:rFonts w:cs="宋体;SimSun" w:ascii="SimHei" w:hAnsi="SimHei" w:eastAsia="黑体"/>
          <w:sz w:val="28"/>
          <w:szCs w:val="28"/>
        </w:rPr>
        <w:t>Value</w:t>
      </w:r>
      <w:r>
        <w:rPr>
          <w:rFonts w:ascii="SimHei" w:hAnsi="SimHei" w:cs="宋体;SimSun" w:eastAsia="黑体"/>
          <w:sz w:val="28"/>
          <w:szCs w:val="28"/>
        </w:rPr>
        <w:t>并不就是学历，而是实际的办事能力。</w:t>
      </w:r>
    </w:p>
    <w:p>
      <w:pPr>
        <w:pStyle w:val="Normal"/>
        <w:rPr/>
      </w:pPr>
      <w:r>
        <w:rPr>
          <w:rFonts w:ascii="SimHei" w:hAnsi="SimHei" w:cs="宋体;SimSun" w:eastAsia="黑体"/>
          <w:sz w:val="28"/>
          <w:szCs w:val="28"/>
        </w:rPr>
        <w:t xml:space="preserve">　　●要有强烈的责任心。不管那个岗位、那个部门，其员工不是以时间去衡量工作，而是以其责任心和其他完成量来衡量，完成本职工作是员工的责任，我们不能以任何理由来推搪。“态度决定一切”，无论那个行业的员工，都要有明确端正的工作，具备良好的职业道德和责任心，才能在工作中做出好成绩。</w:t>
      </w:r>
    </w:p>
    <w:p>
      <w:pPr>
        <w:pStyle w:val="Normal"/>
        <w:ind w:firstLine="570"/>
        <w:rPr>
          <w:rFonts w:ascii="宋体;SimSun" w:hAnsi="宋体;SimSun" w:cs="宋体;SimSun"/>
          <w:sz w:val="28"/>
          <w:szCs w:val="28"/>
        </w:rPr>
      </w:pPr>
      <w:r>
        <w:rPr>
          <w:rFonts w:cs="宋体;SimSun" w:ascii="SimHei" w:hAnsi="SimHei" w:eastAsia="黑体"/>
          <w:sz w:val="28"/>
          <w:szCs w:val="28"/>
        </w:rPr>
        <w:t>●</w:t>
      </w:r>
      <w:r>
        <w:rPr>
          <w:rFonts w:ascii="SimHei" w:hAnsi="SimHei" w:cs="宋体;SimSun" w:eastAsia="黑体"/>
          <w:sz w:val="28"/>
          <w:szCs w:val="28"/>
        </w:rPr>
        <w:t>要有长远的眼光。这包括对公司企业和自己本身。正如岗前培训中提到：要对所在公司历史的了解，能正确把握未来。要用发展的观点去看问题。而对自己来说，更重要的是是否有继续学习和发展的机会。</w:t>
      </w:r>
    </w:p>
    <w:p>
      <w:pPr>
        <w:pStyle w:val="Normal"/>
        <w:rPr/>
      </w:pPr>
      <w:r>
        <w:rPr>
          <w:rFonts w:ascii="SimHei" w:hAnsi="SimHei" w:cs="宋体;SimSun" w:eastAsia="黑体"/>
          <w:sz w:val="28"/>
          <w:szCs w:val="28"/>
        </w:rPr>
        <w:t xml:space="preserve">　　●要有学习能力。我们应该在工作中利用一切机会学习、吸收新的思想和方法。从错误中吸取教训、从错误中学习，不再犯相同的错误。一个不爱学习的人在如此激烈的竞争中必将遭到淘汰的。大学所学的知识能在工作中用到的紧占</w:t>
      </w:r>
      <w:r>
        <w:rPr>
          <w:rFonts w:cs="宋体;SimSun" w:ascii="SimHei" w:hAnsi="SimHei" w:eastAsia="黑体"/>
          <w:sz w:val="28"/>
          <w:szCs w:val="28"/>
        </w:rPr>
        <w:t>10%</w:t>
      </w:r>
      <w:r>
        <w:rPr>
          <w:rFonts w:ascii="SimHei" w:hAnsi="SimHei" w:cs="宋体;SimSun" w:eastAsia="黑体"/>
          <w:sz w:val="28"/>
          <w:szCs w:val="28"/>
        </w:rPr>
        <w:t>～</w:t>
      </w:r>
      <w:r>
        <w:rPr>
          <w:rFonts w:cs="宋体;SimSun" w:ascii="SimHei" w:hAnsi="SimHei" w:eastAsia="黑体"/>
          <w:sz w:val="28"/>
          <w:szCs w:val="28"/>
        </w:rPr>
        <w:t>15%</w:t>
      </w:r>
      <w:r>
        <w:rPr>
          <w:rFonts w:ascii="SimHei" w:hAnsi="SimHei" w:cs="宋体;SimSun" w:eastAsia="黑体"/>
          <w:sz w:val="28"/>
          <w:szCs w:val="28"/>
        </w:rPr>
        <w:t>，</w:t>
      </w:r>
      <w:r>
        <w:rPr>
          <w:rFonts w:cs="宋体;SimSun" w:ascii="SimHei" w:hAnsi="SimHei" w:eastAsia="黑体"/>
          <w:sz w:val="28"/>
          <w:szCs w:val="28"/>
        </w:rPr>
        <w:t>85%</w:t>
      </w:r>
      <w:r>
        <w:rPr>
          <w:rFonts w:ascii="SimHei" w:hAnsi="SimHei" w:cs="宋体;SimSun" w:eastAsia="黑体"/>
          <w:sz w:val="28"/>
          <w:szCs w:val="28"/>
        </w:rPr>
        <w:t>以上的知识需要在工作中学习。一个人不善于学习，接受不了新知识、新方法、新技能，也就没有什么潜力可挖，更无发展可言。自学能力的培养是相当的重要，大学就是培养我们自学能力的地方。在工作中也要这种自我学习的能力：学习管理，也要学习电信业务、法律、理财、哲学等，努力提高理论素养、树立世界眼光、培养战略思想。通过学习，不断提高解决实际问题的能力。</w:t>
      </w:r>
    </w:p>
    <w:p>
      <w:pPr>
        <w:pStyle w:val="Normal"/>
        <w:rPr/>
      </w:pPr>
      <w:r>
        <w:rPr>
          <w:rFonts w:ascii="SimHei" w:hAnsi="SimHei" w:cs="宋体;SimSun" w:eastAsia="黑体"/>
          <w:sz w:val="28"/>
          <w:szCs w:val="28"/>
        </w:rPr>
        <w:t xml:space="preserve">　　●要有较强的应变能力和突破精神。任何事物都不可能一成不变，我们不应满足于现有的成绩和工作方式，而应尝试新的方法。在不断改革和竞争激烈的今天，只有未雨绸缪，才有能力迎接新的挑战，为此，我们需要的是创新和突破精神。正如我们电信行业也存在竞争，我们为用户提供更优质的服务         的企业文化目标，。</w:t>
      </w:r>
    </w:p>
    <w:p>
      <w:pPr>
        <w:pStyle w:val="Normal"/>
        <w:rPr/>
      </w:pPr>
      <w:r>
        <w:rPr>
          <w:rFonts w:ascii="SimHei" w:hAnsi="SimHei" w:cs="宋体;SimSun" w:eastAsia="黑体"/>
          <w:sz w:val="28"/>
          <w:szCs w:val="28"/>
        </w:rPr>
        <w:t xml:space="preserve">　　●要有团队合作精神。这次在岗前培训中开展的拓展训练锻炼了我们的团队合作和沟通的能力。个人的力量是有限的，只有发挥整个团队的作用，才能克服更大的困难，获得更大的成功。</w:t>
      </w:r>
    </w:p>
    <w:p>
      <w:pPr>
        <w:pStyle w:val="Normal"/>
        <w:rPr/>
      </w:pPr>
      <w:r>
        <w:rPr>
          <w:rFonts w:ascii="SimHei" w:hAnsi="SimHei" w:cs="宋体;SimSun" w:eastAsia="黑体"/>
          <w:sz w:val="28"/>
          <w:szCs w:val="28"/>
        </w:rPr>
        <w:t xml:space="preserve">　　●要有沟通技巧。沟通的概念很广，也包含礼仪。人与人之间、团队之间要沟通、上级和下级之间也要沟通。管理的精要在于沟通，不沟通而生隔阂、或者逃避现实都不是解决问题的根本办法。沟通要讲究方法和技巧，善于沟通才容易被大家所接受和认可。</w:t>
      </w:r>
    </w:p>
    <w:p>
      <w:pPr>
        <w:pStyle w:val="Normal"/>
        <w:rPr>
          <w:rFonts w:ascii="宋体;SimSun" w:hAnsi="宋体;SimSun" w:cs="宋体;SimSun"/>
          <w:sz w:val="28"/>
          <w:szCs w:val="28"/>
        </w:rPr>
      </w:pPr>
      <w:r>
        <w:rPr>
          <w:rFonts w:cs="宋体;SimSun" w:ascii="SimHei" w:hAnsi="SimHei" w:eastAsia="黑体"/>
          <w:sz w:val="28"/>
          <w:szCs w:val="28"/>
        </w:rPr>
      </w:r>
    </w:p>
    <w:p>
      <w:pPr>
        <w:pStyle w:val="Normal"/>
        <w:rPr>
          <w:rFonts w:ascii="宋体;SimSun" w:hAnsi="宋体;SimSun" w:cs="宋体;SimSun"/>
          <w:sz w:val="28"/>
          <w:szCs w:val="28"/>
        </w:rPr>
      </w:pPr>
      <w:r>
        <w:rPr>
          <w:rFonts w:cs="宋体;SimSun" w:ascii="SimHei" w:hAnsi="SimHei" w:eastAsia="黑体"/>
          <w:sz w:val="28"/>
          <w:szCs w:val="28"/>
        </w:rPr>
      </w:r>
    </w:p>
    <w:p>
      <w:pPr>
        <w:pStyle w:val="Normal"/>
        <w:rPr>
          <w:rFonts w:ascii="宋体;SimSun" w:hAnsi="宋体;SimSun" w:cs="宋体;SimSun"/>
          <w:sz w:val="28"/>
          <w:szCs w:val="28"/>
        </w:rPr>
      </w:pPr>
      <w:r>
        <w:rPr>
          <w:rFonts w:cs="宋体;SimSun" w:ascii="SimHei" w:hAnsi="SimHei" w:eastAsia="黑体"/>
          <w:sz w:val="28"/>
          <w:szCs w:val="28"/>
        </w:rPr>
      </w:r>
    </w:p>
    <w:p>
      <w:pPr>
        <w:pStyle w:val="Normal"/>
        <w:rPr>
          <w:rFonts w:ascii="宋体;SimSun" w:hAnsi="宋体;SimSun" w:cs="宋体;SimSun"/>
          <w:sz w:val="28"/>
          <w:szCs w:val="28"/>
        </w:rPr>
      </w:pPr>
      <w:r>
        <w:rPr>
          <w:rFonts w:cs="宋体;SimSun" w:ascii="SimHei" w:hAnsi="SimHei" w:eastAsia="黑体"/>
          <w:sz w:val="28"/>
          <w:szCs w:val="28"/>
        </w:rPr>
      </w:r>
    </w:p>
    <w:p>
      <w:pPr>
        <w:pStyle w:val="Normal"/>
        <w:rPr>
          <w:rFonts w:ascii="宋体;SimSun" w:hAnsi="宋体;SimSun" w:cs="宋体;SimSun"/>
          <w:sz w:val="28"/>
          <w:szCs w:val="28"/>
        </w:rPr>
      </w:pPr>
      <w:r>
        <w:rPr>
          <w:rFonts w:cs="宋体;SimSun" w:ascii="SimHei" w:hAnsi="SimHei" w:eastAsia="黑体"/>
          <w:sz w:val="28"/>
          <w:szCs w:val="28"/>
        </w:rPr>
      </w:r>
    </w:p>
    <w:p>
      <w:pPr>
        <w:pStyle w:val="Normal"/>
        <w:rPr>
          <w:rFonts w:ascii="宋体;SimSun" w:hAnsi="宋体;SimSun" w:cs="宋体;SimSun"/>
          <w:sz w:val="28"/>
          <w:szCs w:val="28"/>
        </w:rPr>
      </w:pPr>
      <w:r>
        <w:rPr>
          <w:rFonts w:cs="宋体;SimSun" w:ascii="SimHei" w:hAnsi="SimHei" w:eastAsia="黑体"/>
          <w:sz w:val="28"/>
          <w:szCs w:val="28"/>
        </w:rPr>
      </w:r>
    </w:p>
    <w:p>
      <w:pPr>
        <w:pStyle w:val="Normal"/>
        <w:rPr>
          <w:rFonts w:ascii="宋体;SimSun" w:hAnsi="宋体;SimSun" w:cs="宋体;SimSun"/>
          <w:sz w:val="28"/>
          <w:szCs w:val="28"/>
        </w:rPr>
      </w:pPr>
      <w:r>
        <w:rPr>
          <w:rFonts w:cs="宋体;SimSun" w:ascii="SimHei" w:hAnsi="SimHei" w:eastAsia="黑体"/>
          <w:sz w:val="28"/>
          <w:szCs w:val="28"/>
        </w:rPr>
      </w:r>
    </w:p>
    <w:p>
      <w:pPr>
        <w:pStyle w:val="Normal"/>
        <w:rPr>
          <w:rFonts w:ascii="宋体;SimSun" w:hAnsi="宋体;SimSun" w:cs="宋体;SimSun"/>
          <w:sz w:val="28"/>
          <w:szCs w:val="28"/>
        </w:rPr>
      </w:pPr>
      <w:r>
        <w:rPr>
          <w:rFonts w:cs="宋体;SimSun" w:ascii="SimHei" w:hAnsi="SimHei" w:eastAsia="黑体"/>
          <w:sz w:val="28"/>
          <w:szCs w:val="28"/>
        </w:rPr>
      </w:r>
    </w:p>
    <w:p>
      <w:pPr>
        <w:pStyle w:val="Normal"/>
        <w:rPr>
          <w:rFonts w:ascii="宋体;SimSun" w:hAnsi="宋体;SimSun" w:cs="宋体;SimSun"/>
          <w:sz w:val="28"/>
          <w:szCs w:val="28"/>
        </w:rPr>
      </w:pPr>
      <w:r>
        <w:rPr>
          <w:rFonts w:cs="宋体;SimSun" w:ascii="SimHei" w:hAnsi="SimHei" w:eastAsia="黑体"/>
          <w:sz w:val="28"/>
          <w:szCs w:val="28"/>
        </w:rPr>
      </w:r>
    </w:p>
    <w:p>
      <w:pPr>
        <w:pStyle w:val="Normal"/>
        <w:rPr>
          <w:rFonts w:ascii="宋体;SimSun" w:hAnsi="宋体;SimSun" w:cs="宋体;SimSun"/>
          <w:sz w:val="28"/>
          <w:szCs w:val="28"/>
        </w:rPr>
      </w:pPr>
      <w:r>
        <w:rPr>
          <w:rFonts w:cs="宋体;SimSun" w:ascii="SimHei" w:hAnsi="SimHei" w:eastAsia="黑体"/>
          <w:sz w:val="28"/>
          <w:szCs w:val="28"/>
        </w:rPr>
      </w:r>
    </w:p>
    <w:p>
      <w:pPr>
        <w:pStyle w:val="Normal"/>
        <w:rPr>
          <w:rFonts w:ascii="宋体;SimSun" w:hAnsi="宋体;SimSun" w:cs="宋体;SimSun"/>
          <w:sz w:val="28"/>
          <w:szCs w:val="28"/>
        </w:rPr>
      </w:pPr>
      <w:r>
        <w:rPr>
          <w:rFonts w:cs="宋体;SimSun" w:ascii="SimHei" w:hAnsi="SimHei" w:eastAsia="黑体"/>
          <w:sz w:val="28"/>
          <w:szCs w:val="28"/>
        </w:rPr>
      </w:r>
    </w:p>
    <w:p>
      <w:pPr>
        <w:pStyle w:val="Normal"/>
        <w:rPr>
          <w:rFonts w:ascii="宋体;SimSun" w:hAnsi="宋体;SimSun" w:cs="宋体;SimSun"/>
          <w:sz w:val="28"/>
          <w:szCs w:val="28"/>
        </w:rPr>
      </w:pPr>
      <w:r>
        <w:rPr>
          <w:rFonts w:cs="宋体;SimSun" w:ascii="SimHei" w:hAnsi="SimHei" w:eastAsia="黑体"/>
          <w:sz w:val="28"/>
          <w:szCs w:val="28"/>
        </w:rPr>
      </w:r>
    </w:p>
    <w:p>
      <w:pPr>
        <w:pStyle w:val="Normal"/>
        <w:rPr>
          <w:rFonts w:ascii="宋体;SimSun" w:hAnsi="宋体;SimSun" w:cs="宋体;SimSun"/>
          <w:sz w:val="28"/>
          <w:szCs w:val="28"/>
        </w:rPr>
      </w:pPr>
      <w:r>
        <w:rPr>
          <w:rFonts w:cs="宋体;SimSun" w:ascii="SimHei" w:hAnsi="SimHei" w:eastAsia="黑体"/>
          <w:sz w:val="28"/>
          <w:szCs w:val="28"/>
        </w:rPr>
      </w:r>
    </w:p>
    <w:p>
      <w:pPr>
        <w:pStyle w:val="Normal"/>
        <w:rPr>
          <w:rFonts w:ascii="宋体;SimSun" w:hAnsi="宋体;SimSun" w:cs="宋体;SimSun"/>
          <w:sz w:val="28"/>
          <w:szCs w:val="28"/>
        </w:rPr>
      </w:pPr>
      <w:r>
        <w:rPr>
          <w:rFonts w:cs="宋体;SimSun" w:ascii="SimHei" w:hAnsi="SimHei" w:eastAsia="黑体"/>
          <w:sz w:val="28"/>
          <w:szCs w:val="28"/>
        </w:rPr>
      </w:r>
    </w:p>
    <w:p>
      <w:pPr>
        <w:pStyle w:val="Normal"/>
        <w:rPr>
          <w:rFonts w:ascii="宋体;SimSun" w:hAnsi="宋体;SimSun" w:cs="宋体;SimSun"/>
          <w:sz w:val="28"/>
          <w:szCs w:val="28"/>
        </w:rPr>
      </w:pPr>
      <w:r>
        <w:rPr>
          <w:rFonts w:cs="宋体;SimSun" w:ascii="SimHei" w:hAnsi="SimHei" w:eastAsia="黑体"/>
          <w:sz w:val="28"/>
          <w:szCs w:val="28"/>
        </w:rPr>
      </w:r>
    </w:p>
    <w:p>
      <w:pPr>
        <w:pStyle w:val="Normal"/>
        <w:rPr>
          <w:rFonts w:ascii="宋体;SimSun" w:hAnsi="宋体;SimSun" w:cs="宋体;SimSun"/>
          <w:sz w:val="28"/>
          <w:szCs w:val="28"/>
        </w:rPr>
      </w:pPr>
      <w:r>
        <w:rPr>
          <w:rFonts w:cs="宋体;SimSun" w:ascii="SimHei" w:hAnsi="SimHei" w:eastAsia="黑体"/>
          <w:sz w:val="28"/>
          <w:szCs w:val="28"/>
        </w:rPr>
      </w:r>
    </w:p>
    <w:p>
      <w:pPr>
        <w:pStyle w:val="Normal"/>
        <w:jc w:val="center"/>
        <w:rPr>
          <w:rFonts w:ascii="宋体;SimSun" w:hAnsi="宋体;SimSun" w:cs="宋体;SimSun"/>
          <w:b/>
          <w:b/>
          <w:sz w:val="28"/>
          <w:szCs w:val="28"/>
        </w:rPr>
      </w:pPr>
      <w:r>
        <w:rPr>
          <w:rFonts w:ascii="SimHei" w:hAnsi="SimHei" w:cs="宋体;SimSun" w:eastAsia="黑体"/>
          <w:b/>
          <w:sz w:val="28"/>
          <w:szCs w:val="28"/>
        </w:rPr>
        <w:t>新员工岗前心理培训</w:t>
      </w:r>
    </w:p>
    <w:p>
      <w:pPr>
        <w:pStyle w:val="Normal"/>
        <w:ind w:firstLine="700"/>
        <w:rPr>
          <w:rFonts w:ascii="宋体;SimSun" w:hAnsi="宋体;SimSun" w:cs="宋体;SimSun"/>
          <w:sz w:val="28"/>
          <w:szCs w:val="28"/>
        </w:rPr>
      </w:pPr>
      <w:r>
        <w:rPr>
          <w:rFonts w:ascii="SimHei" w:hAnsi="SimHei" w:cs="宋体;SimSun" w:eastAsia="黑体"/>
          <w:sz w:val="28"/>
          <w:szCs w:val="28"/>
        </w:rPr>
        <w:t>新一年的大学生就业求职大幕业已来开。据相关媒体报道，大学毕业生求职阶段普遍存在这一种心理状态极度焦恐的症候，主要表现为：简历制作务求精美、手机</w:t>
      </w:r>
      <w:r>
        <w:rPr>
          <w:rFonts w:cs="宋体;SimSun" w:ascii="SimHei" w:hAnsi="SimHei" w:eastAsia="黑体"/>
          <w:sz w:val="28"/>
          <w:szCs w:val="28"/>
        </w:rPr>
        <w:t>24</w:t>
      </w:r>
      <w:r>
        <w:rPr>
          <w:rFonts w:ascii="SimHei" w:hAnsi="SimHei" w:cs="宋体;SimSun" w:eastAsia="黑体"/>
          <w:sz w:val="28"/>
          <w:szCs w:val="28"/>
        </w:rPr>
        <w:t>小时开机、迷信网络求职、频繁出入各种招聘现场，不放过任何求职机会。四处奔走，食不下咽，夜不成寐，坐立不安，希望与失望并存，自信与茫然同在，患得患失，焦躁不安的心态笼罩着大学毕业生们。这种心态的存在，意味着大学生新员工进入企业之后必将面临着对比鲜明的心理转变。因此，如何将不良心理状态快速转化为良性心理状态，将波动心理状态转化为平静心理状态，变不利因素为有利因素，促进大学生新员工健康心理的形成，是大学生新员工培训和岗位训练的重要课题。</w:t>
      </w:r>
    </w:p>
    <w:p>
      <w:pPr>
        <w:pStyle w:val="Normal"/>
        <w:ind w:firstLine="560"/>
        <w:rPr>
          <w:rFonts w:ascii="宋体;SimSun" w:hAnsi="宋体;SimSun" w:cs="宋体;SimSun"/>
          <w:sz w:val="28"/>
          <w:szCs w:val="28"/>
        </w:rPr>
      </w:pPr>
      <w:r>
        <w:rPr>
          <w:rFonts w:ascii="SimHei" w:hAnsi="SimHei" w:cs="宋体;SimSun" w:eastAsia="黑体"/>
          <w:sz w:val="28"/>
          <w:szCs w:val="28"/>
        </w:rPr>
        <w:t>与之对应的是，用人企业和部门主管们，也已开始着手规划</w:t>
      </w:r>
      <w:r>
        <w:rPr>
          <w:rFonts w:cs="宋体;SimSun" w:ascii="SimHei" w:hAnsi="SimHei" w:eastAsia="黑体"/>
          <w:sz w:val="28"/>
          <w:szCs w:val="28"/>
        </w:rPr>
        <w:t>2006</w:t>
      </w:r>
      <w:r>
        <w:rPr>
          <w:rFonts w:ascii="SimHei" w:hAnsi="SimHei" w:cs="宋体;SimSun" w:eastAsia="黑体"/>
          <w:sz w:val="28"/>
          <w:szCs w:val="28"/>
        </w:rPr>
        <w:t>年度大学生新员工的岗前培训与岗位训练工作，力求新员工能够在最短的时间内给企业或团队注入新鲜血液，快速达到岗位要求，弥补人力不足，提高效率，创造效益，从而推动实现</w:t>
      </w:r>
      <w:r>
        <w:rPr>
          <w:rFonts w:cs="宋体;SimSun" w:ascii="SimHei" w:hAnsi="SimHei" w:eastAsia="黑体"/>
          <w:sz w:val="28"/>
          <w:szCs w:val="28"/>
        </w:rPr>
        <w:t>2006</w:t>
      </w:r>
      <w:r>
        <w:rPr>
          <w:rFonts w:ascii="SimHei" w:hAnsi="SimHei" w:cs="宋体;SimSun" w:eastAsia="黑体"/>
          <w:sz w:val="28"/>
          <w:szCs w:val="28"/>
        </w:rPr>
        <w:t>年度各项工作目标。</w:t>
      </w:r>
    </w:p>
    <w:p>
      <w:pPr>
        <w:pStyle w:val="Normal"/>
        <w:ind w:firstLine="560"/>
        <w:rPr>
          <w:rFonts w:ascii="宋体;SimSun" w:hAnsi="宋体;SimSun" w:cs="宋体;SimSun"/>
          <w:sz w:val="28"/>
          <w:szCs w:val="28"/>
        </w:rPr>
      </w:pPr>
      <w:r>
        <w:rPr>
          <w:rFonts w:ascii="SimHei" w:hAnsi="SimHei" w:cs="宋体;SimSun" w:eastAsia="黑体"/>
          <w:sz w:val="28"/>
          <w:szCs w:val="28"/>
        </w:rPr>
        <w:t>那么，如何达成上述目标呢？大学生新员工岗前培训，应该培训什么内容呢？如何进行大学生岗位训练，加快大学生新员工的角色转变，在最短的时间内达到工作岗位的能力要求呢？笔者，结合多年来大学生新员工的岗前培训与岗位教练经验，谈一点个人的经验和看法。</w:t>
      </w:r>
    </w:p>
    <w:p>
      <w:pPr>
        <w:pStyle w:val="Normal"/>
        <w:ind w:firstLine="420"/>
        <w:rPr>
          <w:rFonts w:ascii="宋体;SimSun" w:hAnsi="宋体;SimSun" w:cs="宋体;SimSun"/>
          <w:sz w:val="28"/>
          <w:szCs w:val="28"/>
        </w:rPr>
      </w:pPr>
      <w:r>
        <w:rPr>
          <w:rFonts w:ascii="SimHei" w:hAnsi="SimHei" w:cs="宋体;SimSun" w:eastAsia="黑体"/>
          <w:sz w:val="28"/>
          <w:szCs w:val="28"/>
        </w:rPr>
        <w:t>首先，大学生新员工岗前培训应该培训什么，采取什么方式进行培训？</w:t>
      </w:r>
    </w:p>
    <w:p>
      <w:pPr>
        <w:pStyle w:val="Normal"/>
        <w:ind w:firstLine="420"/>
        <w:rPr>
          <w:rFonts w:ascii="宋体;SimSun" w:hAnsi="宋体;SimSun" w:cs="宋体;SimSun"/>
          <w:sz w:val="28"/>
          <w:szCs w:val="28"/>
        </w:rPr>
      </w:pPr>
      <w:r>
        <w:rPr>
          <w:rFonts w:ascii="SimHei" w:hAnsi="SimHei" w:cs="宋体;SimSun" w:eastAsia="黑体"/>
          <w:sz w:val="28"/>
          <w:szCs w:val="28"/>
        </w:rPr>
        <w:t>目前大多数企业的做法，笔者不敢诟病，但也不甚苟同。笔者大学生新员工岗前培训必须根据大学生新员工的心理特点、学习模式、生理特点结合企业实际及岗位特点展开岗前培训。大学生新员工心理特点主要表现为两个极端，一个极端是盲目自信，目空一切，对事物否定心态大于肯定心态，充满怀疑精神；另一个极端是缺乏自信，盲目悲观，否定自我，畏惧现实。这两种反差鲜明极端心态在大学生新员工个体身上呈交织状态，并不是甲存在第一种极端心态，乙存在第二种极端心态。因此，心态健康培训必须是大学生新员工岗前培训和岗位训练的重要内容。而大多数企业忽视了这一点，在大学生健康心态培训方面一片空白。那么，如何开展大学生健康心态培训呢？笔者认为包括以下几个要点：</w:t>
      </w:r>
    </w:p>
    <w:p>
      <w:pPr>
        <w:pStyle w:val="Normal"/>
        <w:rPr>
          <w:rFonts w:ascii="宋体;SimSun" w:hAnsi="宋体;SimSun" w:cs="宋体;SimSun"/>
          <w:sz w:val="28"/>
          <w:szCs w:val="28"/>
        </w:rPr>
      </w:pPr>
      <w:r>
        <w:rPr>
          <w:rFonts w:ascii="SimHei" w:hAnsi="SimHei" w:cs="宋体;SimSun" w:eastAsia="黑体"/>
          <w:sz w:val="28"/>
          <w:szCs w:val="28"/>
        </w:rPr>
        <w:t>第一、 开展大学生新员工求职经历、求学经历、兴趣爱好、家庭出身等方面的交流，从而区分大学生新员工不同的心理状态；</w:t>
      </w:r>
    </w:p>
    <w:p>
      <w:pPr>
        <w:pStyle w:val="Normal"/>
        <w:rPr/>
      </w:pPr>
      <w:r>
        <w:rPr>
          <w:rFonts w:ascii="SimHei" w:hAnsi="SimHei" w:cs="宋体;SimSun" w:eastAsia="黑体"/>
          <w:sz w:val="28"/>
          <w:szCs w:val="28"/>
        </w:rPr>
        <w:t>第二、 大学生新员工心理状态大致区分为三类：</w:t>
      </w:r>
      <w:r>
        <w:rPr>
          <w:rFonts w:cs="宋体;SimSun" w:ascii="SimHei" w:hAnsi="SimHei" w:eastAsia="黑体"/>
          <w:sz w:val="28"/>
          <w:szCs w:val="28"/>
        </w:rPr>
        <w:t>A</w:t>
      </w:r>
      <w:r>
        <w:rPr>
          <w:rFonts w:ascii="SimHei" w:hAnsi="SimHei" w:cs="宋体;SimSun" w:eastAsia="黑体"/>
          <w:sz w:val="28"/>
          <w:szCs w:val="28"/>
        </w:rPr>
        <w:t>、一帆风顺，盲目自信；</w:t>
      </w:r>
      <w:r>
        <w:rPr>
          <w:rFonts w:cs="宋体;SimSun" w:ascii="SimHei" w:hAnsi="SimHei" w:eastAsia="黑体"/>
          <w:sz w:val="28"/>
          <w:szCs w:val="28"/>
        </w:rPr>
        <w:t>B</w:t>
      </w:r>
      <w:r>
        <w:rPr>
          <w:rFonts w:ascii="SimHei" w:hAnsi="SimHei" w:cs="宋体;SimSun" w:eastAsia="黑体"/>
          <w:sz w:val="28"/>
          <w:szCs w:val="28"/>
        </w:rPr>
        <w:t>、经历坎坷，不失自信；</w:t>
      </w:r>
      <w:r>
        <w:rPr>
          <w:rFonts w:cs="宋体;SimSun" w:ascii="SimHei" w:hAnsi="SimHei" w:eastAsia="黑体"/>
          <w:sz w:val="28"/>
          <w:szCs w:val="28"/>
        </w:rPr>
        <w:t>C</w:t>
      </w:r>
      <w:r>
        <w:rPr>
          <w:rFonts w:ascii="SimHei" w:hAnsi="SimHei" w:cs="宋体;SimSun" w:eastAsia="黑体"/>
          <w:sz w:val="28"/>
          <w:szCs w:val="28"/>
        </w:rPr>
        <w:t>、饱经挫折，悲观失望。</w:t>
      </w:r>
    </w:p>
    <w:p>
      <w:pPr>
        <w:pStyle w:val="Normal"/>
        <w:rPr/>
      </w:pPr>
      <w:r>
        <w:rPr>
          <w:rFonts w:ascii="SimHei" w:hAnsi="SimHei" w:cs="宋体;SimSun" w:eastAsia="黑体"/>
          <w:sz w:val="28"/>
          <w:szCs w:val="28"/>
        </w:rPr>
        <w:t>第三、 针对</w:t>
      </w:r>
      <w:r>
        <w:rPr>
          <w:rFonts w:cs="宋体;SimSun" w:ascii="SimHei" w:hAnsi="SimHei" w:eastAsia="黑体"/>
          <w:sz w:val="28"/>
          <w:szCs w:val="28"/>
        </w:rPr>
        <w:t>A</w:t>
      </w:r>
      <w:r>
        <w:rPr>
          <w:rFonts w:ascii="SimHei" w:hAnsi="SimHei" w:cs="宋体;SimSun" w:eastAsia="黑体"/>
          <w:sz w:val="28"/>
          <w:szCs w:val="28"/>
        </w:rPr>
        <w:t>类人员，通过强调工作难度，岗位能力要求，进行挫折教育，从而改变其自满、自大、骄傲心态；针对</w:t>
      </w:r>
      <w:r>
        <w:rPr>
          <w:rFonts w:cs="宋体;SimSun" w:ascii="SimHei" w:hAnsi="SimHei" w:eastAsia="黑体"/>
          <w:sz w:val="28"/>
          <w:szCs w:val="28"/>
        </w:rPr>
        <w:t>B</w:t>
      </w:r>
      <w:r>
        <w:rPr>
          <w:rFonts w:ascii="SimHei" w:hAnsi="SimHei" w:cs="宋体;SimSun" w:eastAsia="黑体"/>
          <w:sz w:val="28"/>
          <w:szCs w:val="28"/>
        </w:rPr>
        <w:t>类人员，通过鼓励、肯定，进行自信训练，针对</w:t>
      </w:r>
      <w:r>
        <w:rPr>
          <w:rFonts w:cs="宋体;SimSun" w:ascii="SimHei" w:hAnsi="SimHei" w:eastAsia="黑体"/>
          <w:sz w:val="28"/>
          <w:szCs w:val="28"/>
        </w:rPr>
        <w:t>C</w:t>
      </w:r>
      <w:r>
        <w:rPr>
          <w:rFonts w:ascii="SimHei" w:hAnsi="SimHei" w:cs="宋体;SimSun" w:eastAsia="黑体"/>
          <w:sz w:val="28"/>
          <w:szCs w:val="28"/>
        </w:rPr>
        <w:t>类人员结合其自身优势，设置训练课目，放大其优点，从而进行自信训练。</w:t>
      </w:r>
    </w:p>
    <w:p>
      <w:pPr>
        <w:pStyle w:val="Normal"/>
        <w:rPr/>
      </w:pPr>
      <w:r>
        <w:rPr>
          <w:rFonts w:ascii="SimHei" w:hAnsi="SimHei" w:cs="宋体;SimSun" w:eastAsia="黑体"/>
          <w:sz w:val="28"/>
          <w:szCs w:val="28"/>
        </w:rPr>
        <w:t>第四、 大学生健康心态训练的关键是组织开展团体游戏活动，根据各自的心理特点和能力特点分配角色。譬如让</w:t>
      </w:r>
      <w:r>
        <w:rPr>
          <w:rFonts w:cs="宋体;SimSun" w:ascii="SimHei" w:hAnsi="SimHei" w:eastAsia="黑体"/>
          <w:sz w:val="28"/>
          <w:szCs w:val="28"/>
        </w:rPr>
        <w:t>C</w:t>
      </w:r>
      <w:r>
        <w:rPr>
          <w:rFonts w:ascii="SimHei" w:hAnsi="SimHei" w:cs="宋体;SimSun" w:eastAsia="黑体"/>
          <w:sz w:val="28"/>
          <w:szCs w:val="28"/>
        </w:rPr>
        <w:t>类人员担任团队领袖，分配</w:t>
      </w:r>
      <w:r>
        <w:rPr>
          <w:rFonts w:cs="宋体;SimSun" w:ascii="SimHei" w:hAnsi="SimHei" w:eastAsia="黑体"/>
          <w:sz w:val="28"/>
          <w:szCs w:val="28"/>
        </w:rPr>
        <w:t>A</w:t>
      </w:r>
      <w:r>
        <w:rPr>
          <w:rFonts w:ascii="SimHei" w:hAnsi="SimHei" w:cs="宋体;SimSun" w:eastAsia="黑体"/>
          <w:sz w:val="28"/>
          <w:szCs w:val="28"/>
        </w:rPr>
        <w:t>类人员充当基层成员。</w:t>
      </w:r>
      <w:r>
        <w:rPr>
          <w:rFonts w:cs="宋体;SimSun" w:ascii="SimHei" w:hAnsi="SimHei" w:eastAsia="黑体"/>
          <w:sz w:val="28"/>
          <w:szCs w:val="28"/>
        </w:rPr>
        <w:t>B</w:t>
      </w:r>
      <w:r>
        <w:rPr>
          <w:rFonts w:ascii="SimHei" w:hAnsi="SimHei" w:cs="宋体;SimSun" w:eastAsia="黑体"/>
          <w:sz w:val="28"/>
          <w:szCs w:val="28"/>
        </w:rPr>
        <w:t>类人员担任中层干部。对</w:t>
      </w:r>
      <w:r>
        <w:rPr>
          <w:rFonts w:cs="宋体;SimSun" w:ascii="SimHei" w:hAnsi="SimHei" w:eastAsia="黑体"/>
          <w:sz w:val="28"/>
          <w:szCs w:val="28"/>
        </w:rPr>
        <w:t>A</w:t>
      </w:r>
      <w:r>
        <w:rPr>
          <w:rFonts w:ascii="SimHei" w:hAnsi="SimHei" w:cs="宋体;SimSun" w:eastAsia="黑体"/>
          <w:sz w:val="28"/>
          <w:szCs w:val="28"/>
        </w:rPr>
        <w:t>类人员进行批评指导；</w:t>
      </w:r>
      <w:r>
        <w:rPr>
          <w:rFonts w:cs="宋体;SimSun" w:ascii="SimHei" w:hAnsi="SimHei" w:eastAsia="黑体"/>
          <w:sz w:val="28"/>
          <w:szCs w:val="28"/>
        </w:rPr>
        <w:t>B</w:t>
      </w:r>
      <w:r>
        <w:rPr>
          <w:rFonts w:ascii="SimHei" w:hAnsi="SimHei" w:cs="宋体;SimSun" w:eastAsia="黑体"/>
          <w:sz w:val="28"/>
          <w:szCs w:val="28"/>
        </w:rPr>
        <w:t>类人员给予肯定、表扬；</w:t>
      </w:r>
      <w:r>
        <w:rPr>
          <w:rFonts w:cs="宋体;SimSun" w:ascii="SimHei" w:hAnsi="SimHei" w:eastAsia="黑体"/>
          <w:sz w:val="28"/>
          <w:szCs w:val="28"/>
        </w:rPr>
        <w:t>C</w:t>
      </w:r>
      <w:r>
        <w:rPr>
          <w:rFonts w:ascii="SimHei" w:hAnsi="SimHei" w:cs="宋体;SimSun" w:eastAsia="黑体"/>
          <w:sz w:val="28"/>
          <w:szCs w:val="28"/>
        </w:rPr>
        <w:t>类人员单独沟通，表扬、鼓励、肯定。</w:t>
      </w:r>
    </w:p>
    <w:p>
      <w:pPr>
        <w:pStyle w:val="Normal"/>
        <w:rPr/>
      </w:pPr>
      <w:r>
        <w:rPr>
          <w:rFonts w:ascii="SimHei" w:hAnsi="SimHei" w:cs="宋体;SimSun" w:eastAsia="黑体"/>
          <w:sz w:val="28"/>
          <w:szCs w:val="28"/>
        </w:rPr>
        <w:t>第五、 通过健康心态培训，从而改变大学生在求职过程中所形成的各种不健康心理状态，避免大学生新员工步入工作岗位后由于不良心态产生不良的工作态度，从而促进新员工尽快实现心态转变，适应工作岗位的需要。避免</w:t>
      </w:r>
      <w:r>
        <w:rPr>
          <w:rFonts w:cs="宋体;SimSun" w:ascii="SimHei" w:hAnsi="SimHei" w:eastAsia="黑体"/>
          <w:sz w:val="28"/>
          <w:szCs w:val="28"/>
        </w:rPr>
        <w:t>A</w:t>
      </w:r>
      <w:r>
        <w:rPr>
          <w:rFonts w:ascii="SimHei" w:hAnsi="SimHei" w:cs="宋体;SimSun" w:eastAsia="黑体"/>
          <w:sz w:val="28"/>
          <w:szCs w:val="28"/>
        </w:rPr>
        <w:t>类人员由于自大、自满，好高骛远，不甘从事基础性工作，甚至产生对老员工的否定、轻视、排斥心理，对公司制度的逆反心理，难以融入企业文化氛围，得不到团队成员的认同，游离于团队之外；</w:t>
      </w:r>
      <w:r>
        <w:rPr>
          <w:rFonts w:cs="宋体;SimSun" w:ascii="SimHei" w:hAnsi="SimHei" w:eastAsia="黑体"/>
          <w:sz w:val="28"/>
          <w:szCs w:val="28"/>
        </w:rPr>
        <w:t>B</w:t>
      </w:r>
      <w:r>
        <w:rPr>
          <w:rFonts w:ascii="SimHei" w:hAnsi="SimHei" w:cs="宋体;SimSun" w:eastAsia="黑体"/>
          <w:sz w:val="28"/>
          <w:szCs w:val="28"/>
        </w:rPr>
        <w:t>类人员，按部就班，表现平庸；</w:t>
      </w:r>
      <w:r>
        <w:rPr>
          <w:rFonts w:cs="宋体;SimSun" w:ascii="SimHei" w:hAnsi="SimHei" w:eastAsia="黑体"/>
          <w:sz w:val="28"/>
          <w:szCs w:val="28"/>
        </w:rPr>
        <w:t>C</w:t>
      </w:r>
      <w:r>
        <w:rPr>
          <w:rFonts w:ascii="SimHei" w:hAnsi="SimHei" w:cs="宋体;SimSun" w:eastAsia="黑体"/>
          <w:sz w:val="28"/>
          <w:szCs w:val="28"/>
        </w:rPr>
        <w:t>类人员猥猥琐琐，不敢承担责任，进入角色缓慢。</w:t>
      </w:r>
    </w:p>
    <w:p>
      <w:pPr>
        <w:pStyle w:val="Normal"/>
        <w:ind w:firstLine="560"/>
        <w:rPr>
          <w:rFonts w:ascii="宋体;SimSun" w:hAnsi="宋体;SimSun" w:cs="宋体;SimSun"/>
          <w:sz w:val="28"/>
          <w:szCs w:val="28"/>
        </w:rPr>
      </w:pPr>
      <w:r>
        <w:rPr>
          <w:rFonts w:ascii="SimHei" w:hAnsi="SimHei" w:cs="宋体;SimSun" w:eastAsia="黑体"/>
          <w:sz w:val="28"/>
          <w:szCs w:val="28"/>
        </w:rPr>
        <w:t>其次，根据大学生新员工的学习模式特点，从而设定岗前培训内容，培训方式，组织开展相关培训。企业的一般做法是：新员工入司以后，必须开展企业荣誉、发展史、企业文化、员工行为规范、人事福利制度、行业现状及趋势分析等相关知识培训，却很少关注大学生新员工的岗位素质、基础能力、职业素养及生涯规划培训，认为这是新员工步入工作岗位后，自己应该学习修炼的部分。采取的培训方法，几乎无一例外采取授课讲解形式培训。考核的方法也是传统的比试。其实，企业岗前培训采取传统的学校教育方法和形式，存在诸多的弊端：首先是：大学毕业生十年寒窗，形成了对于传统授课方法的麻痹心理，同时形成了一套应付应试教育的方法；加之，企业培训人员与学院派教授在教育心理分析、授课经验和水平、知识结构表达水平等方面相比相形见绌。显然，采取授课和笔试相结合的传统教育方式培训，相对于大学毕业生学习模式而言，不可能取得令人满意的培训效果，因此，也无法实现企业对新员工培训的根本目标。其次是：大学毕业生对于注入式教育缺乏新鲜感，但是在岗位技能、职业素养、职业前景方面有着强烈的求知欲，他们对经验和能力的渴求远远胜于对知识的渴求。因此，企业针对大学生新员工的培训，应该在培训方式和培训内容方面加以创新，形成与学院教育想区别的培训体系。第三，学院教育注重知识的吸收，而企业培训则必须注重能力的转化；学院教育的重点传授知识，转变对象的观念；而企业培训的则重点是训练能力，改变对象的行为。因此，必须明确企业培训与社会教育的区别。从而构建企业针对大学生新员工的培训体系。</w:t>
      </w:r>
    </w:p>
    <w:p>
      <w:pPr>
        <w:pStyle w:val="Normal"/>
        <w:ind w:firstLine="420"/>
        <w:rPr>
          <w:rFonts w:ascii="宋体;SimSun" w:hAnsi="宋体;SimSun" w:cs="宋体;SimSun"/>
          <w:sz w:val="28"/>
          <w:szCs w:val="28"/>
        </w:rPr>
      </w:pPr>
      <w:r>
        <w:rPr>
          <w:rFonts w:ascii="SimHei" w:hAnsi="SimHei" w:cs="宋体;SimSun" w:eastAsia="黑体"/>
          <w:sz w:val="28"/>
          <w:szCs w:val="28"/>
        </w:rPr>
        <w:t>那么，企业如何结合大学生的学习特点构建岗前培训体系呢？建议如下：</w:t>
      </w:r>
    </w:p>
    <w:p>
      <w:pPr>
        <w:pStyle w:val="Normal"/>
        <w:ind w:firstLine="420"/>
        <w:rPr>
          <w:rFonts w:ascii="宋体;SimSun" w:hAnsi="宋体;SimSun" w:cs="宋体;SimSun"/>
          <w:sz w:val="28"/>
          <w:szCs w:val="28"/>
        </w:rPr>
      </w:pPr>
      <w:r>
        <w:rPr>
          <w:rFonts w:ascii="SimHei" w:hAnsi="SimHei" w:cs="宋体;SimSun" w:eastAsia="黑体"/>
          <w:sz w:val="28"/>
          <w:szCs w:val="28"/>
        </w:rPr>
        <w:t>一、根据企业、岗位的知识结构要求，重新审视和调整授课内容和方向。可采取压缩合并关联课程、开发新课程、修改原有课程的方法，向新员工传达最新的企业和社会资讯。变知识教育为信息教育，给予参训人员思考和反馈的空间，变封闭式教育为开放式训练，让参训人员形成发散思维的习惯，从而帮助建立职业观点和意识；变头脑教育为行动训练，通过学员互动和团队游戏，提高大学生新员工的行动能力。</w:t>
      </w:r>
    </w:p>
    <w:p>
      <w:pPr>
        <w:pStyle w:val="Normal"/>
        <w:ind w:firstLine="420"/>
        <w:rPr>
          <w:rFonts w:ascii="宋体;SimSun" w:hAnsi="宋体;SimSun" w:cs="宋体;SimSun"/>
          <w:sz w:val="28"/>
          <w:szCs w:val="28"/>
        </w:rPr>
      </w:pPr>
      <w:r>
        <w:rPr>
          <w:rFonts w:ascii="SimHei" w:hAnsi="SimHei" w:cs="宋体;SimSun" w:eastAsia="黑体"/>
          <w:sz w:val="28"/>
          <w:szCs w:val="28"/>
        </w:rPr>
        <w:t>二、在传统授课教育基础上，创新授课方式。可采取变单讲师授课为多讲师同时授课；变讲授方式授课为导师点评方式授课；变语言授课方式为演示方式授课；变教室式授课为现场式或场景模拟式授课。</w:t>
      </w:r>
    </w:p>
    <w:p>
      <w:pPr>
        <w:pStyle w:val="Normal"/>
        <w:ind w:firstLine="420"/>
        <w:rPr>
          <w:rFonts w:ascii="宋体;SimSun" w:hAnsi="宋体;SimSun" w:cs="宋体;SimSun"/>
          <w:sz w:val="28"/>
          <w:szCs w:val="28"/>
        </w:rPr>
      </w:pPr>
      <w:r>
        <w:rPr>
          <w:rFonts w:ascii="SimHei" w:hAnsi="SimHei" w:cs="宋体;SimSun" w:eastAsia="黑体"/>
          <w:sz w:val="28"/>
          <w:szCs w:val="28"/>
        </w:rPr>
        <w:t>三、建立科学有效培训效果评价体系。考核重点不是授课对象而是授课者。将授课对象的参训感受，作为对授课者评价的重要指标；通过，授课对象的参训感受，拟定岗位训练的重点。检测授课对象的感受和参训成果可以通过：答辩、模拟训练、书面测试等方式开展，而并非单一的笔试。</w:t>
      </w:r>
    </w:p>
    <w:p>
      <w:pPr>
        <w:pStyle w:val="Normal"/>
        <w:ind w:firstLine="420"/>
        <w:rPr>
          <w:rFonts w:ascii="宋体;SimSun" w:hAnsi="宋体;SimSun" w:cs="宋体;SimSun"/>
          <w:sz w:val="28"/>
          <w:szCs w:val="28"/>
        </w:rPr>
      </w:pPr>
      <w:r>
        <w:rPr>
          <w:rFonts w:ascii="SimHei" w:hAnsi="SimHei" w:cs="宋体;SimSun" w:eastAsia="黑体"/>
          <w:sz w:val="28"/>
          <w:szCs w:val="28"/>
        </w:rPr>
        <w:t>最后，让我们通过对比两套大学生新员工岗前方案，进一步认识大学生岗前培训的内容和方法，从而建立科学的大学生新员工岗前培训体系。</w:t>
      </w:r>
    </w:p>
    <w:p>
      <w:pPr>
        <w:pStyle w:val="Normal"/>
        <w:rPr>
          <w:rFonts w:ascii="宋体;SimSun" w:hAnsi="宋体;SimSun" w:cs="宋体;SimSun"/>
          <w:sz w:val="28"/>
          <w:szCs w:val="28"/>
        </w:rPr>
      </w:pPr>
      <w:r>
        <w:rPr>
          <w:rFonts w:cs="宋体;SimSun" w:ascii="SimHei" w:hAnsi="SimHei" w:eastAsia="黑体"/>
          <w:sz w:val="28"/>
          <w:szCs w:val="28"/>
        </w:rPr>
      </w:r>
    </w:p>
    <w:p>
      <w:pPr>
        <w:pStyle w:val="Normal"/>
        <w:rPr>
          <w:rFonts w:ascii="宋体;SimSun" w:hAnsi="宋体;SimSun" w:cs="宋体;SimSun"/>
          <w:sz w:val="28"/>
          <w:szCs w:val="28"/>
        </w:rPr>
      </w:pPr>
      <w:r>
        <w:rPr>
          <w:rFonts w:cs="宋体;SimSun" w:ascii="SimHei" w:hAnsi="SimHei" w:eastAsia="黑体"/>
          <w:sz w:val="28"/>
          <w:szCs w:val="28"/>
        </w:rPr>
      </w:r>
    </w:p>
    <w:p>
      <w:pPr>
        <w:pStyle w:val="Normal"/>
        <w:rPr>
          <w:rFonts w:ascii="宋体;SimSun" w:hAnsi="宋体;SimSun" w:cs="宋体;SimSun"/>
          <w:sz w:val="28"/>
          <w:szCs w:val="28"/>
        </w:rPr>
      </w:pPr>
      <w:r>
        <w:rPr>
          <w:rFonts w:cs="宋体;SimSun" w:ascii="SimHei" w:hAnsi="SimHei" w:eastAsia="黑体"/>
          <w:sz w:val="28"/>
          <w:szCs w:val="28"/>
        </w:rPr>
      </w:r>
    </w:p>
    <w:sectPr>
      <w:headerReference w:type="default" r:id="rId3"/>
      <w:footerReference w:type="default" r:id="rId4"/>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黑体">
    <w:altName w:val="SimHei"/>
    <w:charset w:val="86"/>
    <w:family w:val="modern"/>
    <w:pitch w:val="default"/>
  </w:font>
  <w:font w:name="Liberation Sans">
    <w:altName w:val="Arial"/>
    <w:charset w:val="01" w:characterSet="utf-8"/>
    <w:family w:val="swiss"/>
    <w:pitch w:val="variable"/>
  </w:font>
  <w:font w:name="宋体">
    <w:altName w:val="SimSun"/>
    <w:charset w:val="86"/>
    <w:family w:val="auto"/>
    <w:pitch w:val="variable"/>
  </w:font>
  <w:font w:name="仿宋_GB2312">
    <w:altName w:val="仿宋"/>
    <w:charset w:val="86"/>
    <w:family w:val="modern"/>
    <w:pitch w:val="default"/>
  </w:font>
  <w:font w:name="华文行楷">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420"/>
        </w:tabs>
        <w:ind w:start="420" w:hanging="420"/>
      </w:pPr>
      <w:rPr>
        <w:rFonts w:ascii="Wingdings" w:hAnsi="Wingdings" w:cs="Wingdings" w:hint="default"/>
      </w:rPr>
    </w:lvl>
  </w:abstractNum>
  <w:abstractNum w:abstractNumId="2">
    <w:lvl w:ilvl="0">
      <w:start w:val="1"/>
      <w:numFmt w:val="bullet"/>
      <w:lvlText w:val=""/>
      <w:lvlJc w:val="start"/>
      <w:pPr>
        <w:tabs>
          <w:tab w:val="num" w:pos="420"/>
        </w:tabs>
        <w:ind w:start="420" w:hanging="420"/>
      </w:pPr>
      <w:rPr>
        <w:rFonts w:ascii="Wingdings" w:hAnsi="Wingdings" w:cs="Wingdings" w:hint="default"/>
        <w:sz w:val="24"/>
      </w:rPr>
    </w:lvl>
  </w:abstractNum>
  <w:abstractNum w:abstractNumId="3">
    <w:lvl w:ilvl="0">
      <w:start w:val="1"/>
      <w:numFmt w:val="bullet"/>
      <w:lvlText w:val=""/>
      <w:lvlJc w:val="start"/>
      <w:pPr>
        <w:tabs>
          <w:tab w:val="num" w:pos="420"/>
        </w:tabs>
        <w:ind w:start="420" w:hanging="420"/>
      </w:pPr>
      <w:rPr>
        <w:rFonts w:ascii="Wingdings" w:hAnsi="Wingdings" w:cs="Wingdings" w:hint="default"/>
      </w:rPr>
    </w:lvl>
  </w:abstractNum>
  <w:abstractNum w:abstractNumId="4">
    <w:lvl w:ilvl="0">
      <w:start w:val="1"/>
      <w:numFmt w:val="bullet"/>
      <w:lvlText w:val=""/>
      <w:lvlJc w:val="start"/>
      <w:pPr>
        <w:tabs>
          <w:tab w:val="num" w:pos="420"/>
        </w:tabs>
        <w:ind w:start="420" w:hanging="420"/>
      </w:pPr>
      <w:rPr>
        <w:rFonts w:ascii="Wingdings" w:hAnsi="Wingdings" w:cs="Wingdings" w:hint="default"/>
        <w:sz w:val="24"/>
      </w:rPr>
    </w:lvl>
  </w:abstractNum>
  <w:abstractNum w:abstractNumId="5">
    <w:lvl w:ilvl="0">
      <w:start w:val="1"/>
      <w:numFmt w:val="bullet"/>
      <w:lvlText w:val=""/>
      <w:lvlJc w:val="start"/>
      <w:pPr>
        <w:tabs>
          <w:tab w:val="num" w:pos="420"/>
        </w:tabs>
        <w:ind w:start="420" w:hanging="420"/>
      </w:pPr>
      <w:rPr>
        <w:rFonts w:ascii="Wingdings" w:hAnsi="Wingdings" w:cs="Wingdings" w:hint="default"/>
      </w:rPr>
    </w:lvl>
  </w:abstractNum>
  <w:abstractNum w:abstractNumId="6">
    <w:lvl w:ilvl="0">
      <w:start w:val="1"/>
      <w:numFmt w:val="bullet"/>
      <w:lvlText w:val=""/>
      <w:lvlJc w:val="start"/>
      <w:pPr>
        <w:tabs>
          <w:tab w:val="num" w:pos="420"/>
        </w:tabs>
        <w:ind w:start="420" w:hanging="420"/>
      </w:pPr>
      <w:rPr>
        <w:rFonts w:ascii="Wingdings" w:hAnsi="Wingdings" w:cs="Wingdings" w:hint="default"/>
        <w:sz w:val="24"/>
      </w:rPr>
    </w:lvl>
  </w:abstractNum>
  <w:abstractNum w:abstractNumId="7">
    <w:lvl w:ilvl="0">
      <w:start w:val="1"/>
      <w:numFmt w:val="chineseCountingThousand"/>
      <w:lvlText w:val="%1、"/>
      <w:lvlJc w:val="start"/>
      <w:pPr>
        <w:tabs>
          <w:tab w:val="num" w:pos="2940"/>
        </w:tabs>
        <w:ind w:start="2940" w:hanging="420"/>
      </w:pPr>
      <w:rPr/>
    </w:lvl>
  </w:abstractNum>
  <w:abstractNum w:abstractNumId="8">
    <w:lvl w:ilvl="0">
      <w:start w:val="4"/>
      <w:numFmt w:val="chineseCountingThousand"/>
      <w:lvlText w:val="%1、"/>
      <w:lvlJc w:val="start"/>
      <w:pPr>
        <w:tabs>
          <w:tab w:val="num" w:pos="420"/>
        </w:tabs>
        <w:ind w:start="420" w:hanging="420"/>
      </w:pPr>
      <w:rPr/>
    </w:lvl>
  </w:abstractNum>
  <w:abstractNum w:abstractNumId="9">
    <w:lvl w:ilvl="0">
      <w:start w:val="1"/>
      <w:numFmt w:val="bullet"/>
      <w:lvlText w:val=""/>
      <w:lvlJc w:val="start"/>
      <w:pPr>
        <w:tabs>
          <w:tab w:val="num" w:pos="420"/>
        </w:tabs>
        <w:ind w:start="420" w:hanging="420"/>
      </w:pPr>
      <w:rPr>
        <w:rFonts w:ascii="Wingdings" w:hAnsi="Wingdings" w:cs="Wingdings" w:hint="default"/>
      </w:rPr>
    </w:lvl>
  </w:abstractNum>
  <w:abstractNum w:abstractNumId="10">
    <w:lvl w:ilvl="0">
      <w:start w:val="1"/>
      <w:numFmt w:val="bullet"/>
      <w:lvlText w:val=""/>
      <w:lvlJc w:val="start"/>
      <w:pPr>
        <w:tabs>
          <w:tab w:val="num" w:pos="420"/>
        </w:tabs>
        <w:ind w:start="420" w:hanging="420"/>
      </w:pPr>
      <w:rPr>
        <w:rFonts w:ascii="Wingdings" w:hAnsi="Wingdings" w:cs="Wingdings" w:hint="default"/>
      </w:rPr>
    </w:lvl>
  </w:abstractNum>
  <w:abstractNum w:abstractNumId="11">
    <w:lvl w:ilvl="0">
      <w:start w:val="1"/>
      <w:numFmt w:val="bullet"/>
      <w:lvlText w:val=""/>
      <w:lvlJc w:val="start"/>
      <w:pPr>
        <w:tabs>
          <w:tab w:val="num" w:pos="420"/>
        </w:tabs>
        <w:ind w:start="420" w:hanging="420"/>
      </w:pPr>
      <w:rPr>
        <w:rFonts w:ascii="Wingdings" w:hAnsi="Wingdings" w:cs="Wingdings" w:hint="default"/>
        <w:sz w:val="24"/>
      </w:rPr>
    </w:lvl>
  </w:abstractNum>
  <w:abstractNum w:abstractNumId="12">
    <w:lvl w:ilvl="0">
      <w:start w:val="1"/>
      <w:numFmt w:val="bullet"/>
      <w:lvlText w:val=""/>
      <w:lvlJc w:val="start"/>
      <w:pPr>
        <w:tabs>
          <w:tab w:val="num" w:pos="420"/>
        </w:tabs>
        <w:ind w:start="420" w:hanging="420"/>
      </w:pPr>
      <w:rPr>
        <w:rFonts w:ascii="Wingdings" w:hAnsi="Wingdings" w:cs="Wingdings" w:hint="default"/>
        <w:sz w:val="24"/>
      </w:rPr>
    </w:lvl>
  </w:abstractNum>
  <w:abstractNum w:abstractNumId="13">
    <w:lvl w:ilvl="0">
      <w:start w:val="1"/>
      <w:numFmt w:val="chineseCountingThousand"/>
      <w:lvlText w:val="%1、"/>
      <w:lvlJc w:val="start"/>
      <w:pPr>
        <w:tabs>
          <w:tab w:val="num" w:pos="1380"/>
        </w:tabs>
        <w:ind w:start="1380" w:hanging="480"/>
      </w:pPr>
      <w:rPr>
        <w:lang w:val="en-US"/>
      </w:rPr>
    </w:lvl>
  </w:abstractNum>
  <w:abstractNum w:abstractNumId="14">
    <w:lvl w:ilvl="0">
      <w:start w:val="1"/>
      <w:numFmt w:val="bullet"/>
      <w:lvlText w:val=""/>
      <w:lvlJc w:val="start"/>
      <w:pPr>
        <w:tabs>
          <w:tab w:val="num" w:pos="420"/>
        </w:tabs>
        <w:ind w:start="420" w:hanging="420"/>
      </w:pPr>
      <w:rPr>
        <w:rFonts w:ascii="Wingdings" w:hAnsi="Wingdings" w:cs="Wingdings" w:hint="default"/>
      </w:rPr>
    </w:lvl>
  </w:abstractNum>
  <w:abstractNum w:abstractNumId="15">
    <w:lvl w:ilvl="0">
      <w:start w:val="1"/>
      <w:numFmt w:val="bullet"/>
      <w:lvlText w:val=""/>
      <w:lvlJc w:val="start"/>
      <w:pPr>
        <w:tabs>
          <w:tab w:val="num" w:pos="420"/>
        </w:tabs>
        <w:ind w:start="420" w:hanging="420"/>
      </w:pPr>
      <w:rPr>
        <w:rFonts w:ascii="Wingdings" w:hAnsi="Wingdings" w:cs="Wingdings" w:hint="default"/>
        <w:sz w:val="24"/>
      </w:rPr>
    </w:lvl>
  </w:abstractNum>
  <w:abstractNum w:abstractNumId="16">
    <w:lvl w:ilvl="0">
      <w:start w:val="1"/>
      <w:numFmt w:val="decimal"/>
      <w:lvlText w:val="%1．"/>
      <w:lvlJc w:val="start"/>
      <w:pPr>
        <w:tabs>
          <w:tab w:val="num" w:pos="360"/>
        </w:tabs>
        <w:ind w:start="360" w:hanging="360"/>
      </w:pPr>
      <w:rPr>
        <w:sz w:val="24"/>
        <w:b/>
        <w:rFonts w:ascii="黑体;SimHei" w:hAnsi="黑体;SimHei" w:eastAsia="黑体;SimHei"/>
      </w:rPr>
    </w:lvl>
  </w:abstractNum>
  <w:abstractNum w:abstractNumId="17">
    <w:lvl w:ilvl="0">
      <w:start w:val="1"/>
      <w:numFmt w:val="bullet"/>
      <w:lvlText w:val=""/>
      <w:lvlJc w:val="start"/>
      <w:pPr>
        <w:tabs>
          <w:tab w:val="num" w:pos="420"/>
        </w:tabs>
        <w:ind w:start="420" w:hanging="420"/>
      </w:pPr>
      <w:rPr>
        <w:rFonts w:ascii="Wingdings" w:hAnsi="Wingdings" w:cs="Wingdings" w:hint="default"/>
      </w:rPr>
    </w:lvl>
  </w:abstractNum>
  <w:abstractNum w:abstractNumId="18">
    <w:lvl w:ilvl="0">
      <w:start w:val="1"/>
      <w:numFmt w:val="bullet"/>
      <w:lvlText w:val=""/>
      <w:lvlJc w:val="start"/>
      <w:pPr>
        <w:tabs>
          <w:tab w:val="num" w:pos="420"/>
        </w:tabs>
        <w:ind w:start="420" w:hanging="420"/>
      </w:pPr>
      <w:rPr>
        <w:rFonts w:ascii="Wingdings" w:hAnsi="Wingdings" w:cs="Wingdings" w:hint="default"/>
      </w:rPr>
    </w:lvl>
  </w:abstractNum>
  <w:abstractNum w:abstractNumId="1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sz w:val="24"/>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sz w:val="24"/>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sz w:val="24"/>
    </w:rPr>
  </w:style>
  <w:style w:type="character" w:styleId="WW8Num14z0">
    <w:name w:val="WW8Num14z0"/>
    <w:qFormat/>
    <w:rPr>
      <w:rFonts w:ascii="Wingdings" w:hAnsi="Wingdings" w:cs="Wingdings"/>
      <w:sz w:val="24"/>
    </w:rPr>
  </w:style>
  <w:style w:type="character" w:styleId="WW8Num15z0">
    <w:name w:val="WW8Num15z0"/>
    <w:qFormat/>
    <w:rPr>
      <w:rFonts w:ascii="Wingdings" w:hAnsi="Wingdings" w:cs="Wingdings"/>
    </w:rPr>
  </w:style>
  <w:style w:type="character" w:styleId="WW8Num16z0">
    <w:name w:val="WW8Num16z0"/>
    <w:qFormat/>
    <w:rPr>
      <w:lang w:val="en-US"/>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Wingdings" w:hAnsi="Wingdings" w:cs="Wingdings"/>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Wingdings" w:hAnsi="Wingdings" w:cs="Wingdings"/>
      <w:sz w:val="24"/>
    </w:rPr>
  </w:style>
  <w:style w:type="character" w:styleId="WW8Num19z0">
    <w:name w:val="WW8Num19z0"/>
    <w:qFormat/>
    <w:rPr>
      <w:rFonts w:ascii="黑体;SimHei" w:hAnsi="黑体;SimHei" w:eastAsia="黑体;SimHei"/>
      <w:b/>
      <w:sz w:val="24"/>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Wingdings" w:hAnsi="Wingdings" w:cs="Wingdings"/>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Wingdings" w:hAnsi="Wingdings" w:cs="Wingdings"/>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Style14">
    <w:name w:val="默认段落字体"/>
    <w:qFormat/>
    <w:rPr/>
  </w:style>
  <w:style w:type="character" w:styleId="Char">
    <w:name w:val="页眉 Char"/>
    <w:qFormat/>
    <w:rPr>
      <w:kern w:val="2"/>
      <w:sz w:val="18"/>
      <w:szCs w:val="18"/>
    </w:rPr>
  </w:style>
  <w:style w:type="character" w:styleId="Char1">
    <w:name w:val="页脚 Char"/>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extBodyIndent">
    <w:name w:val="Body Text Indent"/>
    <w:basedOn w:val="Normal"/>
    <w:pPr>
      <w:widowControl/>
      <w:spacing w:lineRule="atLeast" w:line="400" w:before="280" w:after="280"/>
      <w:jc w:val="start"/>
    </w:pPr>
    <w:rPr>
      <w:rFonts w:ascii="宋体;SimSun" w:hAnsi="宋体;SimSun" w:cs="宋体;SimSun"/>
      <w:color w:val="000000"/>
      <w:kern w:val="0"/>
      <w:sz w:val="22"/>
      <w:szCs w:val="22"/>
    </w:rPr>
  </w:style>
  <w:style w:type="paragraph" w:styleId="Style15">
    <w:name w:val="普通(网站)"/>
    <w:basedOn w:val="Normal"/>
    <w:qFormat/>
    <w:pPr>
      <w:widowControl/>
      <w:spacing w:before="280" w:after="280"/>
      <w:jc w:val="start"/>
    </w:pPr>
    <w:rPr>
      <w:rFonts w:ascii="宋体;SimSun" w:hAnsi="宋体;SimSun" w:cs="宋体;SimSun"/>
      <w:kern w:val="0"/>
      <w:sz w:val="24"/>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148</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2009-07-27T09:12:00Z</dcterms:created>
  <dc:creator>rlzyb-a</dc:creator>
  <dc:description/>
  <cp:keywords> </cp:keywords>
  <dc:language>en-US</dc:language>
  <cp:lastModifiedBy>杨燕锋</cp:lastModifiedBy>
  <cp:lastPrinted>2012-05-23T12:03:00Z</cp:lastPrinted>
  <dcterms:modified xsi:type="dcterms:W3CDTF">2018-03-19T16:29:00Z</dcterms:modified>
  <cp:revision>33</cp:revision>
  <dc:subject/>
  <dc:title>新员工岗前培训需求分析</dc:title>
</cp:coreProperties>
</file>