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jc w:val="both"/>
        <w:rPr>
          <w:rFonts w:ascii="宋体" w:hAnsi="宋体" w:cs="黑体"/>
          <w:kern w:val="0"/>
          <w:sz w:val="28"/>
          <w:szCs w:val="28"/>
        </w:rPr>
      </w:pPr>
      <w:r>
        <w:rPr>
          <w:rFonts w:cs="宋体" w:ascii="SimHei" w:hAnsi="SimHei" w:eastAsia="黑体"/>
          <w:kern w:val="0"/>
          <w:sz w:val="28"/>
          <w:szCs w:val="28"/>
          <w:lang w:val="en-US" w:eastAsia="zh-CN"/>
        </w:rPr>
        <w:t xml:space="preserve">       </w:t>
      </w:r>
      <w:r>
        <w:rPr>
          <w:rFonts w:cs="宋体" w:ascii="SimHei" w:hAnsi="SimHei" w:eastAsia="黑体"/>
          <w:kern w:val="0"/>
          <w:sz w:val="28"/>
          <w:szCs w:val="28"/>
        </w:rPr>
        <w:t xml:space="preserve">                        </w:t>
      </w:r>
      <w:r>
        <w:rPr>
          <w:rFonts w:cs="宋体" w:ascii="SimHei" w:hAnsi="SimHei" w:eastAsia="黑体"/>
          <w:kern w:val="0"/>
          <w:sz w:val="28"/>
          <w:szCs w:val="28"/>
          <w:lang w:val="en-US" w:eastAsia="zh-CN"/>
        </w:rPr>
        <w:t xml:space="preserve">                </w:t>
      </w:r>
      <w:r>
        <w:rPr>
          <w:rFonts w:ascii="SimHei" w:hAnsi="SimHei" w:cs="黑体" w:eastAsia="黑体"/>
          <w:kern w:val="0"/>
          <w:sz w:val="28"/>
          <w:szCs w:val="28"/>
        </w:rPr>
        <w:t>统一编号：</w:t>
      </w:r>
      <w:r>
        <w:rPr>
          <w:rFonts w:ascii="SimHei" w:hAnsi="SimHei" w:cs="黑体" w:eastAsia="黑体"/>
          <w:kern w:val="0"/>
          <w:sz w:val="28"/>
          <w:szCs w:val="28"/>
          <w:u w:val="single"/>
        </w:rPr>
        <w:t xml:space="preserve">          </w:t>
      </w:r>
    </w:p>
    <w:p>
      <w:pPr>
        <w:pStyle w:val="Normal"/>
        <w:autoSpaceDE w:val="false"/>
        <w:ind w:firstLine="560"/>
        <w:jc w:val="center"/>
        <w:rPr>
          <w:rFonts w:ascii="宋体" w:hAnsi="宋体" w:cs="黑体"/>
          <w:kern w:val="0"/>
          <w:sz w:val="28"/>
          <w:szCs w:val="28"/>
        </w:rPr>
      </w:pPr>
      <w:r>
        <w:rPr>
          <w:rFonts w:cs="黑体" w:ascii="SimHei" w:hAnsi="SimHei" w:eastAsia="黑体"/>
          <w:kern w:val="0"/>
          <w:sz w:val="28"/>
          <w:szCs w:val="28"/>
        </w:rPr>
      </w:r>
    </w:p>
    <w:p>
      <w:pPr>
        <w:pStyle w:val="Normal"/>
        <w:autoSpaceDE w:val="false"/>
        <w:ind w:firstLine="560"/>
        <w:jc w:val="center"/>
        <w:rPr>
          <w:rFonts w:ascii="宋体" w:hAnsi="宋体" w:cs="黑体"/>
          <w:kern w:val="0"/>
          <w:sz w:val="28"/>
          <w:szCs w:val="28"/>
        </w:rPr>
      </w:pPr>
      <w:r>
        <w:rPr>
          <w:rFonts w:cs="黑体" w:ascii="SimHei" w:hAnsi="SimHei" w:eastAsia="黑体"/>
          <w:kern w:val="0"/>
          <w:sz w:val="28"/>
          <w:szCs w:val="28"/>
        </w:rPr>
      </w:r>
    </w:p>
    <w:p>
      <w:pPr>
        <w:pStyle w:val="Normal"/>
        <w:autoSpaceDE w:val="false"/>
        <w:ind w:firstLine="964"/>
        <w:jc w:val="center"/>
        <w:rPr>
          <w:rFonts w:ascii="小标宋" w:hAnsi="小标宋" w:eastAsia="小标宋" w:cs="小标宋"/>
          <w:b w:val="false"/>
          <w:b w:val="false"/>
          <w:bCs/>
          <w:kern w:val="0"/>
          <w:sz w:val="44"/>
          <w:szCs w:val="44"/>
        </w:rPr>
      </w:pPr>
      <w:r>
        <w:rPr>
          <w:rFonts w:ascii="SimHei" w:hAnsi="SimHei" w:cs="小标宋" w:eastAsia="黑体"/>
          <w:b w:val="false"/>
          <w:bCs/>
          <w:kern w:val="0"/>
          <w:sz w:val="44"/>
          <w:szCs w:val="44"/>
        </w:rPr>
        <w:t>导师制培养协议书</w:t>
      </w:r>
    </w:p>
    <w:p>
      <w:pPr>
        <w:pStyle w:val="Normal"/>
        <w:autoSpaceDE w:val="false"/>
        <w:ind w:firstLine="560"/>
        <w:jc w:val="center"/>
        <w:rPr>
          <w:rFonts w:ascii="宋体" w:hAnsi="宋体" w:eastAsia="小标宋" w:cs="黑体"/>
          <w:b w:val="false"/>
          <w:b w:val="false"/>
          <w:bCs/>
          <w:kern w:val="0"/>
          <w:sz w:val="28"/>
          <w:szCs w:val="28"/>
        </w:rPr>
      </w:pPr>
      <w:r>
        <w:rPr>
          <w:rFonts w:eastAsia="黑体" w:cs="黑体" w:ascii="SimHei" w:hAnsi="SimHei"/>
          <w:b w:val="false"/>
          <w:bCs/>
          <w:kern w:val="0"/>
          <w:sz w:val="28"/>
          <w:szCs w:val="28"/>
        </w:rPr>
      </w:r>
    </w:p>
    <w:p>
      <w:pPr>
        <w:pStyle w:val="Normal"/>
        <w:autoSpaceDE w:val="false"/>
        <w:ind w:firstLine="560"/>
        <w:jc w:val="center"/>
        <w:rPr>
          <w:rFonts w:ascii="宋体" w:hAnsi="宋体" w:cs="黑体"/>
          <w:kern w:val="0"/>
          <w:sz w:val="28"/>
          <w:szCs w:val="28"/>
        </w:rPr>
      </w:pPr>
      <w:r>
        <w:rPr>
          <w:rFonts w:cs="黑体" w:ascii="SimHei" w:hAnsi="SimHei" w:eastAsia="黑体"/>
          <w:kern w:val="0"/>
          <w:sz w:val="28"/>
          <w:szCs w:val="28"/>
        </w:rPr>
      </w:r>
    </w:p>
    <w:p>
      <w:pPr>
        <w:pStyle w:val="Normal"/>
        <w:autoSpaceDE w:val="false"/>
        <w:ind w:firstLine="560"/>
        <w:jc w:val="center"/>
        <w:rPr>
          <w:rFonts w:ascii="宋体" w:hAnsi="宋体" w:cs="黑体"/>
          <w:kern w:val="0"/>
          <w:sz w:val="28"/>
          <w:szCs w:val="28"/>
        </w:rPr>
      </w:pPr>
      <w:r>
        <w:rPr>
          <w:rFonts w:cs="黑体" w:ascii="SimHei" w:hAnsi="SimHei" w:eastAsia="黑体"/>
          <w:kern w:val="0"/>
          <w:sz w:val="28"/>
          <w:szCs w:val="28"/>
        </w:rPr>
      </w:r>
    </w:p>
    <w:p>
      <w:pPr>
        <w:pStyle w:val="Normal"/>
        <w:autoSpaceDE w:val="false"/>
        <w:ind w:firstLine="560"/>
        <w:jc w:val="center"/>
        <w:rPr>
          <w:rFonts w:ascii="宋体" w:hAnsi="宋体" w:cs="黑体"/>
          <w:kern w:val="0"/>
          <w:sz w:val="28"/>
          <w:szCs w:val="28"/>
        </w:rPr>
      </w:pPr>
      <w:r>
        <w:rPr>
          <w:rFonts w:cs="黑体" w:ascii="SimHei" w:hAnsi="SimHei" w:eastAsia="黑体"/>
          <w:kern w:val="0"/>
          <w:sz w:val="28"/>
          <w:szCs w:val="28"/>
        </w:rPr>
      </w:r>
    </w:p>
    <w:p>
      <w:pPr>
        <w:pStyle w:val="Normal"/>
        <w:autoSpaceDE w:val="false"/>
        <w:ind w:firstLine="560"/>
        <w:jc w:val="center"/>
        <w:rPr>
          <w:rFonts w:ascii="宋体" w:hAnsi="宋体" w:cs="黑体"/>
          <w:kern w:val="0"/>
          <w:sz w:val="28"/>
          <w:szCs w:val="28"/>
        </w:rPr>
      </w:pPr>
      <w:r>
        <w:rPr>
          <w:rFonts w:cs="黑体" w:ascii="SimHei" w:hAnsi="SimHei" w:eastAsia="黑体"/>
          <w:kern w:val="0"/>
          <w:sz w:val="28"/>
          <w:szCs w:val="28"/>
        </w:rPr>
      </w:r>
    </w:p>
    <w:p>
      <w:pPr>
        <w:pStyle w:val="Normal"/>
        <w:autoSpaceDE w:val="false"/>
        <w:ind w:firstLine="560"/>
        <w:jc w:val="center"/>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autoSpaceDE w:val="false"/>
        <w:ind w:firstLine="560"/>
        <w:jc w:val="center"/>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autoSpaceDE w:val="false"/>
        <w:ind w:firstLine="2520"/>
        <w:rPr>
          <w:rFonts w:ascii="仿宋_GB2312" w:hAnsi="仿宋_GB2312" w:eastAsia="仿宋_GB2312" w:cs="仿宋_GB2312"/>
          <w:kern w:val="0"/>
          <w:sz w:val="32"/>
          <w:szCs w:val="32"/>
          <w:u w:val="single"/>
        </w:rPr>
      </w:pPr>
      <w:r>
        <w:rPr>
          <w:rFonts w:ascii="SimHei" w:hAnsi="SimHei" w:cs="仿宋_GB2312" w:eastAsia="黑体"/>
          <w:kern w:val="0"/>
          <w:sz w:val="32"/>
          <w:szCs w:val="32"/>
        </w:rPr>
        <w:t>单位名称：</w:t>
      </w:r>
      <w:r>
        <w:rPr>
          <w:rFonts w:ascii="SimHei" w:hAnsi="SimHei" w:cs="仿宋_GB2312" w:eastAsia="黑体"/>
          <w:kern w:val="0"/>
          <w:sz w:val="32"/>
          <w:szCs w:val="32"/>
          <w:u w:val="single"/>
        </w:rPr>
        <w:t xml:space="preserve">                       </w:t>
      </w:r>
    </w:p>
    <w:p>
      <w:pPr>
        <w:pStyle w:val="Normal"/>
        <w:autoSpaceDE w:val="false"/>
        <w:ind w:firstLine="2520"/>
        <w:rPr>
          <w:rFonts w:ascii="仿宋_GB2312" w:hAnsi="仿宋_GB2312" w:eastAsia="仿宋_GB2312" w:cs="仿宋_GB2312"/>
          <w:kern w:val="0"/>
          <w:sz w:val="32"/>
          <w:szCs w:val="32"/>
          <w:u w:val="single"/>
        </w:rPr>
      </w:pPr>
      <w:r>
        <w:rPr>
          <w:rFonts w:ascii="SimHei" w:hAnsi="SimHei" w:cs="仿宋_GB2312" w:eastAsia="黑体"/>
          <w:kern w:val="0"/>
          <w:sz w:val="32"/>
          <w:szCs w:val="32"/>
        </w:rPr>
        <w:t>导师姓名：</w:t>
      </w:r>
      <w:r>
        <w:rPr>
          <w:rFonts w:ascii="SimHei" w:hAnsi="SimHei" w:cs="仿宋_GB2312" w:eastAsia="黑体"/>
          <w:kern w:val="0"/>
          <w:sz w:val="32"/>
          <w:szCs w:val="32"/>
          <w:u w:val="single"/>
        </w:rPr>
        <w:t xml:space="preserve">                       </w:t>
      </w:r>
    </w:p>
    <w:p>
      <w:pPr>
        <w:pStyle w:val="Normal"/>
        <w:autoSpaceDE w:val="false"/>
        <w:ind w:firstLine="2520"/>
        <w:rPr>
          <w:rFonts w:ascii="仿宋_GB2312" w:hAnsi="仿宋_GB2312" w:eastAsia="仿宋_GB2312" w:cs="仿宋_GB2312"/>
          <w:kern w:val="0"/>
          <w:sz w:val="32"/>
          <w:szCs w:val="32"/>
          <w:u w:val="single"/>
        </w:rPr>
      </w:pPr>
      <w:r>
        <w:rPr>
          <w:rFonts w:ascii="SimHei" w:hAnsi="SimHei" w:cs="仿宋_GB2312" w:eastAsia="黑体"/>
          <w:kern w:val="0"/>
          <w:sz w:val="32"/>
          <w:szCs w:val="32"/>
        </w:rPr>
        <w:t>培养对象：</w:t>
      </w:r>
      <w:r>
        <w:rPr>
          <w:rFonts w:ascii="SimHei" w:hAnsi="SimHei" w:cs="仿宋_GB2312" w:eastAsia="黑体"/>
          <w:kern w:val="0"/>
          <w:sz w:val="32"/>
          <w:szCs w:val="32"/>
          <w:u w:val="single"/>
        </w:rPr>
        <w:t xml:space="preserve">                       </w:t>
      </w:r>
    </w:p>
    <w:p>
      <w:pPr>
        <w:pStyle w:val="Normal"/>
        <w:autoSpaceDE w:val="false"/>
        <w:ind w:firstLine="2520"/>
        <w:rPr>
          <w:rFonts w:ascii="仿宋_GB2312" w:hAnsi="仿宋_GB2312" w:eastAsia="仿宋_GB2312" w:cs="仿宋_GB2312"/>
          <w:kern w:val="0"/>
          <w:sz w:val="32"/>
          <w:szCs w:val="32"/>
          <w:u w:val="single"/>
        </w:rPr>
      </w:pPr>
      <w:r>
        <w:rPr>
          <w:rFonts w:ascii="SimHei" w:hAnsi="SimHei" w:cs="仿宋_GB2312" w:eastAsia="黑体"/>
          <w:kern w:val="0"/>
          <w:sz w:val="32"/>
          <w:szCs w:val="32"/>
        </w:rPr>
        <w:t>培养时段：</w:t>
      </w:r>
      <w:r>
        <w:rPr>
          <w:rFonts w:ascii="SimHei" w:hAnsi="SimHei" w:cs="仿宋_GB2312" w:eastAsia="黑体"/>
          <w:kern w:val="0"/>
          <w:sz w:val="32"/>
          <w:szCs w:val="32"/>
          <w:u w:val="single"/>
        </w:rPr>
        <w:t xml:space="preserve">                       </w:t>
      </w:r>
    </w:p>
    <w:p>
      <w:pPr>
        <w:pStyle w:val="Normal"/>
        <w:autoSpaceDE w:val="false"/>
        <w:ind w:firstLine="560"/>
        <w:jc w:val="center"/>
        <w:rPr>
          <w:rFonts w:ascii="宋体" w:hAnsi="宋体" w:eastAsia="仿宋_GB2312" w:cs="黑体"/>
          <w:kern w:val="0"/>
          <w:sz w:val="28"/>
          <w:szCs w:val="28"/>
          <w:u w:val="single"/>
        </w:rPr>
      </w:pPr>
      <w:r>
        <w:rPr>
          <w:rFonts w:eastAsia="黑体" w:cs="黑体" w:ascii="SimHei" w:hAnsi="SimHei"/>
          <w:kern w:val="0"/>
          <w:sz w:val="28"/>
          <w:szCs w:val="28"/>
          <w:u w:val="single"/>
        </w:rPr>
      </w:r>
    </w:p>
    <w:p>
      <w:pPr>
        <w:pStyle w:val="Normal"/>
        <w:autoSpaceDE w:val="false"/>
        <w:ind w:firstLine="560"/>
        <w:jc w:val="center"/>
        <w:rPr>
          <w:rFonts w:ascii="宋体" w:hAnsi="宋体" w:cs="黑体"/>
          <w:kern w:val="0"/>
          <w:sz w:val="28"/>
          <w:szCs w:val="28"/>
        </w:rPr>
      </w:pPr>
      <w:r>
        <w:rPr>
          <w:rFonts w:cs="黑体" w:ascii="SimHei" w:hAnsi="SimHei" w:eastAsia="黑体"/>
          <w:kern w:val="0"/>
          <w:sz w:val="28"/>
          <w:szCs w:val="28"/>
        </w:rPr>
      </w:r>
    </w:p>
    <w:p>
      <w:pPr>
        <w:pStyle w:val="Normal"/>
        <w:autoSpaceDE w:val="false"/>
        <w:ind w:firstLine="560"/>
        <w:jc w:val="center"/>
        <w:rPr>
          <w:rFonts w:ascii="宋体" w:hAnsi="宋体" w:cs="黑体"/>
          <w:kern w:val="0"/>
          <w:sz w:val="28"/>
          <w:szCs w:val="28"/>
        </w:rPr>
      </w:pPr>
      <w:r>
        <w:rPr>
          <w:rFonts w:cs="黑体" w:ascii="SimHei" w:hAnsi="SimHei" w:eastAsia="黑体"/>
          <w:kern w:val="0"/>
          <w:sz w:val="28"/>
          <w:szCs w:val="28"/>
        </w:rPr>
      </w:r>
    </w:p>
    <w:p>
      <w:pPr>
        <w:pStyle w:val="Normal"/>
        <w:autoSpaceDE w:val="false"/>
        <w:ind w:firstLine="560"/>
        <w:jc w:val="center"/>
        <w:rPr>
          <w:rFonts w:ascii="宋体" w:hAnsi="宋体" w:cs="黑体"/>
          <w:kern w:val="0"/>
          <w:sz w:val="28"/>
          <w:szCs w:val="28"/>
        </w:rPr>
      </w:pPr>
      <w:r>
        <w:rPr>
          <w:rFonts w:cs="黑体" w:ascii="SimHei" w:hAnsi="SimHei" w:eastAsia="黑体"/>
          <w:kern w:val="0"/>
          <w:sz w:val="28"/>
          <w:szCs w:val="28"/>
        </w:rPr>
      </w:r>
    </w:p>
    <w:p>
      <w:pPr>
        <w:pStyle w:val="Normal"/>
        <w:autoSpaceDE w:val="false"/>
        <w:ind w:firstLine="560"/>
        <w:jc w:val="center"/>
        <w:rPr>
          <w:rFonts w:ascii="宋体" w:hAnsi="宋体" w:cs="黑体"/>
          <w:kern w:val="0"/>
          <w:sz w:val="28"/>
          <w:szCs w:val="28"/>
        </w:rPr>
      </w:pPr>
      <w:r>
        <w:rPr>
          <w:rFonts w:cs="黑体" w:ascii="SimHei" w:hAnsi="SimHei" w:eastAsia="黑体"/>
          <w:kern w:val="0"/>
          <w:sz w:val="28"/>
          <w:szCs w:val="28"/>
        </w:rPr>
      </w:r>
    </w:p>
    <w:p>
      <w:pPr>
        <w:pStyle w:val="Normal"/>
        <w:autoSpaceDE w:val="false"/>
        <w:ind w:firstLine="560"/>
        <w:jc w:val="center"/>
        <w:rPr>
          <w:rFonts w:ascii="宋体" w:hAnsi="宋体" w:cs="黑体"/>
          <w:kern w:val="0"/>
          <w:sz w:val="28"/>
          <w:szCs w:val="28"/>
        </w:rPr>
      </w:pPr>
      <w:r>
        <w:rPr>
          <w:rFonts w:cs="黑体" w:ascii="SimHei" w:hAnsi="SimHei" w:eastAsia="黑体"/>
          <w:kern w:val="0"/>
          <w:sz w:val="28"/>
          <w:szCs w:val="28"/>
        </w:rPr>
      </w:r>
    </w:p>
    <w:p>
      <w:pPr>
        <w:pStyle w:val="Normal"/>
        <w:autoSpaceDE w:val="false"/>
        <w:ind w:firstLine="560"/>
        <w:jc w:val="center"/>
        <w:rPr>
          <w:rFonts w:ascii="仿宋_GB2312" w:hAnsi="仿宋_GB2312" w:eastAsia="仿宋_GB2312" w:cs="仿宋_GB2312"/>
          <w:kern w:val="0"/>
          <w:sz w:val="28"/>
          <w:szCs w:val="28"/>
        </w:rPr>
      </w:pPr>
      <w:r>
        <w:rPr>
          <w:rFonts w:ascii="SimHei" w:hAnsi="SimHei" w:cs="仿宋_GB2312" w:eastAsia="黑体"/>
          <w:kern w:val="0"/>
          <w:sz w:val="28"/>
          <w:szCs w:val="28"/>
          <w:lang w:eastAsia="zh-CN"/>
        </w:rPr>
        <w:t>中国</w:t>
      </w:r>
      <w:r>
        <w:rPr>
          <w:rFonts w:ascii="SimHei" w:hAnsi="SimHei" w:cs="仿宋_GB2312" w:eastAsia="黑体"/>
          <w:kern w:val="0"/>
          <w:sz w:val="28"/>
          <w:szCs w:val="28"/>
        </w:rPr>
        <w:t>某集团第五工程公司印制</w:t>
      </w:r>
    </w:p>
    <w:p>
      <w:pPr>
        <w:pStyle w:val="Normal"/>
        <w:autoSpaceDE w:val="false"/>
        <w:ind w:firstLine="560"/>
        <w:jc w:val="center"/>
        <w:rPr>
          <w:rFonts w:ascii="仿宋_GB2312" w:hAnsi="仿宋_GB2312" w:eastAsia="仿宋_GB2312" w:cs="仿宋_GB2312"/>
          <w:kern w:val="0"/>
          <w:sz w:val="28"/>
          <w:szCs w:val="28"/>
        </w:rPr>
      </w:pPr>
      <w:r>
        <w:rPr>
          <w:rFonts w:ascii="SimHei" w:hAnsi="SimHei" w:cs="小标宋" w:eastAsia="黑体"/>
          <w:kern w:val="0"/>
          <w:sz w:val="44"/>
          <w:szCs w:val="44"/>
        </w:rPr>
        <w:t>协议须知</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黑体" w:hAnsi="黑体" w:eastAsia="黑体" w:cs="黑体"/>
          <w:kern w:val="0"/>
          <w:sz w:val="32"/>
          <w:szCs w:val="32"/>
        </w:rPr>
      </w:pPr>
      <w:r>
        <w:rPr>
          <w:rFonts w:ascii="SimHei" w:hAnsi="SimHei" w:cs="黑体" w:eastAsia="黑体"/>
          <w:kern w:val="0"/>
          <w:sz w:val="32"/>
          <w:szCs w:val="32"/>
        </w:rPr>
        <w:t>一、培养对象</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实行导师制的培养对象是公司新招聘的大学生和各单位因工作需要培养的初级及以下专业技术资格的从事技术和管理工作的专业技术人员。</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黑体" w:hAnsi="黑体" w:eastAsia="黑体" w:cs="黑体"/>
          <w:kern w:val="0"/>
          <w:sz w:val="32"/>
          <w:szCs w:val="32"/>
        </w:rPr>
      </w:pPr>
      <w:r>
        <w:rPr>
          <w:rFonts w:ascii="SimHei" w:hAnsi="SimHei" w:cs="黑体" w:eastAsia="黑体"/>
          <w:kern w:val="0"/>
          <w:sz w:val="32"/>
          <w:szCs w:val="32"/>
        </w:rPr>
        <w:t>二、导师的任职资格</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导师应身体健康、爱岗敬业、业务素质好、责任心强和奉献精神并具各下列条件之一</w:t>
      </w:r>
      <w:r>
        <w:rPr>
          <w:rFonts w:eastAsia="黑体" w:cs="仿宋_GB2312" w:ascii="SimHei" w:hAnsi="SimHei"/>
          <w:kern w:val="0"/>
          <w:sz w:val="32"/>
          <w:szCs w:val="32"/>
        </w:rPr>
        <w:t>:</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t>1.</w:t>
      </w:r>
      <w:r>
        <w:rPr>
          <w:rFonts w:ascii="SimHei" w:hAnsi="SimHei" w:cs="仿宋_GB2312" w:eastAsia="黑体"/>
          <w:kern w:val="0"/>
          <w:sz w:val="32"/>
          <w:szCs w:val="32"/>
        </w:rPr>
        <w:t>集团、五公司技术专家或专业技术带头人；</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t>2.</w:t>
      </w:r>
      <w:r>
        <w:rPr>
          <w:rFonts w:ascii="SimHei" w:hAnsi="SimHei" w:cs="仿宋_GB2312" w:eastAsia="黑体"/>
          <w:kern w:val="0"/>
          <w:sz w:val="32"/>
          <w:szCs w:val="32"/>
        </w:rPr>
        <w:t>取得中级专业技术资格且在相应岗位工作两年以上或完整地参与过一个项目施工的专业技术人员；</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t>3.</w:t>
      </w:r>
      <w:r>
        <w:rPr>
          <w:rFonts w:ascii="SimHei" w:hAnsi="SimHei" w:cs="仿宋_GB2312" w:eastAsia="黑体"/>
          <w:kern w:val="0"/>
          <w:sz w:val="32"/>
          <w:szCs w:val="32"/>
        </w:rPr>
        <w:t>子、分公司</w:t>
      </w:r>
      <w:r>
        <w:rPr>
          <w:rFonts w:eastAsia="黑体" w:cs="仿宋_GB2312" w:ascii="SimHei" w:hAnsi="SimHei"/>
          <w:kern w:val="0"/>
          <w:sz w:val="32"/>
          <w:szCs w:val="32"/>
        </w:rPr>
        <w:t>(</w:t>
      </w:r>
      <w:r>
        <w:rPr>
          <w:rFonts w:ascii="SimHei" w:hAnsi="SimHei" w:cs="仿宋_GB2312" w:eastAsia="黑体"/>
          <w:kern w:val="0"/>
          <w:sz w:val="32"/>
          <w:szCs w:val="32"/>
        </w:rPr>
        <w:t>包括直管项目部</w:t>
      </w:r>
      <w:r>
        <w:rPr>
          <w:rFonts w:eastAsia="黑体" w:cs="仿宋_GB2312" w:ascii="SimHei" w:hAnsi="SimHei"/>
          <w:kern w:val="0"/>
          <w:sz w:val="32"/>
          <w:szCs w:val="32"/>
        </w:rPr>
        <w:t>)</w:t>
      </w:r>
      <w:r>
        <w:rPr>
          <w:rFonts w:ascii="SimHei" w:hAnsi="SimHei" w:cs="仿宋_GB2312" w:eastAsia="黑体"/>
          <w:kern w:val="0"/>
          <w:sz w:val="32"/>
          <w:szCs w:val="32"/>
        </w:rPr>
        <w:t>工程技术、经济和管理方面的专业技术负责人。</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黑体" w:hAnsi="黑体" w:eastAsia="黑体" w:cs="黑体"/>
          <w:kern w:val="0"/>
          <w:sz w:val="32"/>
          <w:szCs w:val="32"/>
        </w:rPr>
      </w:pPr>
      <w:r>
        <w:rPr>
          <w:rFonts w:ascii="SimHei" w:hAnsi="SimHei" w:cs="黑体" w:eastAsia="黑体"/>
          <w:kern w:val="0"/>
          <w:sz w:val="32"/>
          <w:szCs w:val="32"/>
        </w:rPr>
        <w:t>三、导师的职责</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t>1.</w:t>
      </w:r>
      <w:r>
        <w:rPr>
          <w:rFonts w:ascii="SimHei" w:hAnsi="SimHei" w:cs="仿宋_GB2312" w:eastAsia="黑体"/>
          <w:kern w:val="0"/>
          <w:sz w:val="32"/>
          <w:szCs w:val="32"/>
        </w:rPr>
        <w:t>带业务。根据培养对象的实际，制定培养内容、培养措施和培养计划，对培养对象进行专业技术指导，并传授工作经验与方法，促进理论向实际应用转化，使其业务能力快速提高并达到一定的水平。</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t>2.</w:t>
      </w:r>
      <w:r>
        <w:rPr>
          <w:rFonts w:ascii="SimHei" w:hAnsi="SimHei" w:cs="仿宋_GB2312" w:eastAsia="黑体"/>
          <w:kern w:val="0"/>
          <w:sz w:val="32"/>
          <w:szCs w:val="32"/>
        </w:rPr>
        <w:t>导思想。以“合力文化、团队精神”教育培养对象，重塑他们的思想，使培养对象尽快成熟起来，融入企业，实现从“校园人”到“企业人”的转变，增强他们对公司的认同感、归属感。</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t>3.</w:t>
      </w:r>
      <w:r>
        <w:rPr>
          <w:rFonts w:ascii="SimHei" w:hAnsi="SimHei" w:cs="仿宋_GB2312" w:eastAsia="黑体"/>
          <w:kern w:val="0"/>
          <w:sz w:val="32"/>
          <w:szCs w:val="32"/>
        </w:rPr>
        <w:t>传作风。以身作则，率先垂范，引导培养对象树立科学严谨、求真务实、注重细节、实事求是的工作作风。</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t>4.</w:t>
      </w:r>
      <w:r>
        <w:rPr>
          <w:rFonts w:ascii="SimHei" w:hAnsi="SimHei" w:cs="仿宋_GB2312" w:eastAsia="黑体"/>
          <w:kern w:val="0"/>
          <w:sz w:val="32"/>
          <w:szCs w:val="32"/>
        </w:rPr>
        <w:t>帮困难。对培养对象在工作、生活中遇到的困难或问题，要及时向组织反映并协助解决，为其创造良好的工作、生活条件。</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黑体" w:hAnsi="黑体" w:eastAsia="黑体" w:cs="黑体"/>
          <w:kern w:val="0"/>
          <w:sz w:val="32"/>
          <w:szCs w:val="32"/>
        </w:rPr>
      </w:pPr>
      <w:r>
        <w:rPr>
          <w:rFonts w:ascii="SimHei" w:hAnsi="SimHei" w:cs="黑体" w:eastAsia="黑体"/>
          <w:kern w:val="0"/>
          <w:sz w:val="32"/>
          <w:szCs w:val="32"/>
        </w:rPr>
        <w:t>四、导师的选聘与津贴</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t>1.</w:t>
      </w:r>
      <w:r>
        <w:rPr>
          <w:rFonts w:ascii="SimHei" w:hAnsi="SimHei" w:cs="仿宋_GB2312" w:eastAsia="黑体"/>
          <w:kern w:val="0"/>
          <w:sz w:val="32"/>
          <w:szCs w:val="32"/>
        </w:rPr>
        <w:t>导师的选聘。各二级单位根据培养对象的工作岗位并参考培养对象的意见，从本单位具各导师资格的人选中推荐，报单位主管领导审批。每名导师指导的培养对象原则上不超过</w:t>
      </w:r>
      <w:r>
        <w:rPr>
          <w:rFonts w:eastAsia="黑体" w:cs="仿宋_GB2312" w:ascii="SimHei" w:hAnsi="SimHei"/>
          <w:kern w:val="0"/>
          <w:sz w:val="32"/>
          <w:szCs w:val="32"/>
        </w:rPr>
        <w:t>3</w:t>
      </w:r>
      <w:r>
        <w:rPr>
          <w:rFonts w:ascii="SimHei" w:hAnsi="SimHei" w:cs="仿宋_GB2312" w:eastAsia="黑体"/>
          <w:kern w:val="0"/>
          <w:sz w:val="32"/>
          <w:szCs w:val="32"/>
        </w:rPr>
        <w:t>名。</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t>2.</w:t>
      </w:r>
      <w:r>
        <w:rPr>
          <w:rFonts w:ascii="SimHei" w:hAnsi="SimHei" w:cs="仿宋_GB2312" w:eastAsia="黑体"/>
          <w:kern w:val="0"/>
          <w:sz w:val="32"/>
          <w:szCs w:val="32"/>
        </w:rPr>
        <w:t>导师与培养对象的结对方式。结对方式采用组织指派或双向选择，并由单位人力资源部门协调确定。</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t>3.</w:t>
      </w:r>
      <w:r>
        <w:rPr>
          <w:rFonts w:ascii="SimHei" w:hAnsi="SimHei" w:cs="仿宋_GB2312" w:eastAsia="黑体"/>
          <w:kern w:val="0"/>
          <w:sz w:val="32"/>
          <w:szCs w:val="32"/>
        </w:rPr>
        <w:t>导师的津贴。实行导师津贴制度，导师的津贴为</w:t>
      </w:r>
      <w:r>
        <w:rPr>
          <w:rFonts w:eastAsia="黑体" w:cs="仿宋_GB2312" w:ascii="SimHei" w:hAnsi="SimHei"/>
          <w:kern w:val="0"/>
          <w:sz w:val="32"/>
          <w:szCs w:val="32"/>
        </w:rPr>
        <w:t>100</w:t>
      </w:r>
      <w:r>
        <w:rPr>
          <w:rFonts w:ascii="SimHei" w:hAnsi="SimHei" w:cs="仿宋_GB2312" w:eastAsia="黑体"/>
          <w:kern w:val="0"/>
          <w:sz w:val="32"/>
          <w:szCs w:val="32"/>
        </w:rPr>
        <w:t>元—</w:t>
      </w:r>
      <w:r>
        <w:rPr>
          <w:rFonts w:eastAsia="黑体" w:cs="仿宋_GB2312" w:ascii="SimHei" w:hAnsi="SimHei"/>
          <w:kern w:val="0"/>
          <w:sz w:val="32"/>
          <w:szCs w:val="32"/>
        </w:rPr>
        <w:t>300</w:t>
      </w:r>
      <w:r>
        <w:rPr>
          <w:rFonts w:ascii="SimHei" w:hAnsi="SimHei" w:cs="仿宋_GB2312" w:eastAsia="黑体"/>
          <w:kern w:val="0"/>
          <w:sz w:val="32"/>
          <w:szCs w:val="32"/>
        </w:rPr>
        <w:t>元</w:t>
      </w:r>
      <w:r>
        <w:rPr>
          <w:rFonts w:eastAsia="黑体" w:cs="仿宋_GB2312" w:ascii="SimHei" w:hAnsi="SimHei"/>
          <w:kern w:val="0"/>
          <w:sz w:val="32"/>
          <w:szCs w:val="32"/>
        </w:rPr>
        <w:t>/</w:t>
      </w:r>
      <w:r>
        <w:rPr>
          <w:rFonts w:ascii="SimHei" w:hAnsi="SimHei" w:cs="仿宋_GB2312" w:eastAsia="黑体"/>
          <w:kern w:val="0"/>
          <w:sz w:val="32"/>
          <w:szCs w:val="32"/>
        </w:rPr>
        <w:t>月，各单位根据导师的专业水平、培养难度、培养对象的数目和单位经济效益等因素确定，由培养对象所在单位或项目部按月支付。某集团技术专家津贴的导师不再享受导师津贴。</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黑体" w:hAnsi="黑体" w:eastAsia="黑体" w:cs="黑体"/>
          <w:kern w:val="0"/>
          <w:sz w:val="32"/>
          <w:szCs w:val="32"/>
        </w:rPr>
      </w:pPr>
      <w:r>
        <w:rPr>
          <w:rFonts w:ascii="SimHei" w:hAnsi="SimHei" w:cs="黑体" w:eastAsia="黑体"/>
          <w:kern w:val="0"/>
          <w:sz w:val="32"/>
          <w:szCs w:val="32"/>
        </w:rPr>
        <w:t>五、培养协议</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48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培养协议书由单位、导师和培养对象三方协商确定，对新招聘的大学本科毕业生</w:t>
      </w:r>
      <w:r>
        <w:rPr>
          <w:rFonts w:eastAsia="黑体" w:cs="仿宋_GB2312" w:ascii="SimHei" w:hAnsi="SimHei"/>
          <w:kern w:val="0"/>
          <w:sz w:val="32"/>
          <w:szCs w:val="32"/>
        </w:rPr>
        <w:t>,</w:t>
      </w:r>
      <w:r>
        <w:rPr>
          <w:rFonts w:ascii="SimHei" w:hAnsi="SimHei" w:cs="仿宋_GB2312" w:eastAsia="黑体"/>
          <w:kern w:val="0"/>
          <w:sz w:val="32"/>
          <w:szCs w:val="32"/>
        </w:rPr>
        <w:t>在分配到单位或项目部后的一个月内签订</w:t>
      </w:r>
      <w:r>
        <w:rPr>
          <w:rFonts w:eastAsia="黑体" w:cs="仿宋_GB2312" w:ascii="SimHei" w:hAnsi="SimHei"/>
          <w:kern w:val="0"/>
          <w:sz w:val="32"/>
          <w:szCs w:val="32"/>
        </w:rPr>
        <w:t>,</w:t>
      </w:r>
      <w:r>
        <w:rPr>
          <w:rFonts w:ascii="SimHei" w:hAnsi="SimHei" w:cs="仿宋_GB2312" w:eastAsia="黑体"/>
          <w:kern w:val="0"/>
          <w:sz w:val="32"/>
          <w:szCs w:val="32"/>
        </w:rPr>
        <w:t>并将所签协议报一份到公司人力资源</w:t>
      </w:r>
      <w:r>
        <w:rPr>
          <w:rFonts w:ascii="SimHei" w:hAnsi="SimHei" w:cs="仿宋_GB2312" w:eastAsia="黑体"/>
          <w:kern w:val="0"/>
          <w:sz w:val="32"/>
          <w:szCs w:val="32"/>
          <w:lang w:eastAsia="zh-CN"/>
        </w:rPr>
        <w:t>部</w:t>
      </w:r>
      <w:r>
        <w:rPr>
          <w:rFonts w:ascii="SimHei" w:hAnsi="SimHei" w:cs="仿宋_GB2312" w:eastAsia="黑体"/>
          <w:kern w:val="0"/>
          <w:sz w:val="32"/>
          <w:szCs w:val="32"/>
        </w:rPr>
        <w:t>备案。</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640"/>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本协议一式</w:t>
      </w:r>
      <w:r>
        <w:rPr>
          <w:rFonts w:ascii="SimHei" w:hAnsi="SimHei" w:cs="仿宋_GB2312" w:eastAsia="黑体"/>
          <w:kern w:val="0"/>
          <w:sz w:val="32"/>
          <w:szCs w:val="32"/>
          <w:lang w:eastAsia="zh-CN"/>
        </w:rPr>
        <w:t>四</w:t>
      </w:r>
      <w:r>
        <w:rPr>
          <w:rFonts w:ascii="SimHei" w:hAnsi="SimHei" w:cs="仿宋_GB2312" w:eastAsia="黑体"/>
          <w:kern w:val="0"/>
          <w:sz w:val="32"/>
          <w:szCs w:val="32"/>
        </w:rPr>
        <w:t>份，</w:t>
      </w:r>
      <w:r>
        <w:rPr>
          <w:rFonts w:ascii="SimHei" w:hAnsi="SimHei" w:cs="仿宋_GB2312" w:eastAsia="黑体"/>
          <w:kern w:val="0"/>
          <w:sz w:val="32"/>
          <w:szCs w:val="32"/>
          <w:lang w:eastAsia="zh-CN"/>
        </w:rPr>
        <w:t>公司、所属</w:t>
      </w:r>
      <w:r>
        <w:rPr>
          <w:rFonts w:ascii="SimHei" w:hAnsi="SimHei" w:cs="仿宋_GB2312" w:eastAsia="黑体"/>
          <w:kern w:val="0"/>
          <w:sz w:val="32"/>
          <w:szCs w:val="32"/>
        </w:rPr>
        <w:t>单位、导师和培养对象</w:t>
      </w:r>
      <w:r>
        <w:rPr>
          <w:rFonts w:ascii="SimHei" w:hAnsi="SimHei" w:cs="仿宋_GB2312" w:eastAsia="黑体"/>
          <w:kern w:val="0"/>
          <w:sz w:val="32"/>
          <w:szCs w:val="32"/>
          <w:lang w:eastAsia="zh-CN"/>
        </w:rPr>
        <w:t>四</w:t>
      </w:r>
      <w:r>
        <w:rPr>
          <w:rFonts w:ascii="SimHei" w:hAnsi="SimHei" w:cs="仿宋_GB2312" w:eastAsia="黑体"/>
          <w:kern w:val="0"/>
          <w:sz w:val="32"/>
          <w:szCs w:val="32"/>
        </w:rPr>
        <w:t>方各执一份</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640"/>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640"/>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640"/>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640"/>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640"/>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640"/>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640"/>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640"/>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640"/>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640"/>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keepNext w:val="false"/>
        <w:keepLines w:val="false"/>
        <w:pageBreakBefore w:val="false"/>
        <w:widowControl w:val="false"/>
        <w:kinsoku w:val="true"/>
        <w:overflowPunct w:val="true"/>
        <w:autoSpaceDE w:val="false"/>
        <w:bidi w:val="0"/>
        <w:snapToGrid w:val="true"/>
        <w:spacing w:lineRule="exact" w:line="560"/>
        <w:ind w:start="0" w:end="0" w:hanging="0"/>
        <w:jc w:val="center"/>
        <w:textAlignment w:val="auto"/>
        <w:rPr>
          <w:rFonts w:ascii="小标宋" w:hAnsi="小标宋" w:eastAsia="小标宋" w:cs="小标宋"/>
          <w:b w:val="false"/>
          <w:b w:val="false"/>
          <w:bCs/>
          <w:kern w:val="0"/>
          <w:sz w:val="44"/>
          <w:szCs w:val="44"/>
        </w:rPr>
      </w:pPr>
      <w:r>
        <w:rPr>
          <w:rFonts w:ascii="SimHei" w:hAnsi="SimHei" w:cs="小标宋" w:eastAsia="黑体"/>
          <w:b w:val="false"/>
          <w:bCs/>
          <w:kern w:val="0"/>
          <w:sz w:val="44"/>
          <w:szCs w:val="44"/>
        </w:rPr>
        <w:t>导师制培养协议书</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为充分发挥公司各专家和技术专长人员的传、帮、带作用，促进技术人员的快速成长，根据《导师制管理办法》，经单位、导师和培养对象三方商定，签订本协议。</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黑体" w:eastAsia="黑体"/>
          <w:kern w:val="0"/>
          <w:sz w:val="32"/>
          <w:szCs w:val="32"/>
        </w:rPr>
        <w:t>一、培养目标</w:t>
      </w:r>
      <w:r>
        <w:rPr>
          <w:rFonts w:ascii="SimHei" w:hAnsi="SimHei" w:cs="仿宋_GB2312" w:eastAsia="黑体"/>
          <w:kern w:val="0"/>
          <w:sz w:val="32"/>
          <w:szCs w:val="32"/>
        </w:rPr>
        <w:t>：使培养对象熟练掌握本专业技能，能独立完成本专业常规业务和稍有难度的业务，成为独挡一面的技术骨干。</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黑体" w:eastAsia="黑体"/>
          <w:kern w:val="0"/>
          <w:sz w:val="32"/>
          <w:szCs w:val="32"/>
        </w:rPr>
        <w:t>二、培养期限</w:t>
      </w:r>
      <w:r>
        <w:rPr>
          <w:rFonts w:ascii="SimHei" w:hAnsi="SimHei" w:cs="仿宋_GB2312" w:eastAsia="黑体"/>
          <w:kern w:val="0"/>
          <w:sz w:val="32"/>
          <w:szCs w:val="32"/>
        </w:rPr>
        <w:t>：培养期限</w:t>
      </w:r>
      <w:r>
        <w:rPr>
          <w:rFonts w:ascii="SimHei" w:hAnsi="SimHei" w:cs="仿宋_GB2312" w:eastAsia="黑体"/>
          <w:kern w:val="0"/>
          <w:sz w:val="32"/>
          <w:szCs w:val="32"/>
          <w:lang w:val="en-US" w:eastAsia="zh-CN"/>
        </w:rPr>
        <w:t xml:space="preserve"> </w:t>
      </w:r>
      <w:r>
        <w:rPr>
          <w:rFonts w:eastAsia="黑体" w:cs="仿宋_GB2312" w:ascii="SimHei" w:hAnsi="SimHei"/>
          <w:kern w:val="0"/>
          <w:sz w:val="32"/>
          <w:szCs w:val="32"/>
          <w:lang w:val="en-US" w:eastAsia="zh-CN"/>
        </w:rPr>
        <w:t xml:space="preserve">2 </w:t>
      </w:r>
      <w:r>
        <w:rPr>
          <w:rFonts w:ascii="SimHei" w:hAnsi="SimHei" w:cs="仿宋_GB2312" w:eastAsia="黑体"/>
          <w:kern w:val="0"/>
          <w:sz w:val="32"/>
          <w:szCs w:val="32"/>
        </w:rPr>
        <w:t>年，从    年   月至   年  月  日，根据考核和工作变动情况可提前终止。</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黑体" w:eastAsia="黑体"/>
          <w:kern w:val="0"/>
          <w:sz w:val="32"/>
          <w:szCs w:val="32"/>
        </w:rPr>
        <w:t>三、培养内容</w:t>
      </w:r>
      <w:r>
        <w:rPr>
          <w:rFonts w:ascii="SimHei" w:hAnsi="SimHei" w:cs="仿宋_GB2312" w:eastAsia="黑体"/>
          <w:kern w:val="0"/>
          <w:sz w:val="32"/>
          <w:szCs w:val="32"/>
        </w:rPr>
        <w:t>：培养内容包括企业文化认知、企业规章、岗位职责、业务流程规程讲解，专业知识和工作经验传授。</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黑体" w:eastAsia="黑体"/>
          <w:kern w:val="0"/>
          <w:sz w:val="32"/>
          <w:szCs w:val="32"/>
        </w:rPr>
        <w:t>四、培养方式</w:t>
      </w:r>
      <w:r>
        <w:rPr>
          <w:rFonts w:ascii="SimHei" w:hAnsi="SimHei" w:cs="仿宋_GB2312" w:eastAsia="黑体"/>
          <w:kern w:val="0"/>
          <w:sz w:val="32"/>
          <w:szCs w:val="32"/>
        </w:rPr>
        <w:t>：围绕公司技术改造、技术应用、技术创新课题研究或重点工程项目，结合本单位技术发展目标培养。</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黑体" w:hAnsi="黑体" w:eastAsia="黑体" w:cs="黑体"/>
          <w:kern w:val="0"/>
          <w:sz w:val="32"/>
          <w:szCs w:val="32"/>
        </w:rPr>
      </w:pPr>
      <w:r>
        <w:rPr>
          <w:rFonts w:ascii="SimHei" w:hAnsi="SimHei" w:cs="黑体" w:eastAsia="黑体"/>
          <w:kern w:val="0"/>
          <w:sz w:val="32"/>
          <w:szCs w:val="32"/>
        </w:rPr>
        <w:t>五、各方权利义务</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楷体_GB2312;楷体" w:hAnsi="楷体_GB2312;楷体" w:eastAsia="楷体_GB2312;楷体" w:cs="楷体_GB2312;楷体"/>
          <w:kern w:val="0"/>
          <w:sz w:val="32"/>
          <w:szCs w:val="32"/>
        </w:rPr>
      </w:pPr>
      <w:r>
        <w:rPr>
          <w:rFonts w:eastAsia="黑体" w:cs="楷体_GB2312;楷体" w:ascii="SimHei" w:hAnsi="SimHei"/>
          <w:kern w:val="0"/>
          <w:sz w:val="32"/>
          <w:szCs w:val="32"/>
        </w:rPr>
        <w:t>(</w:t>
      </w:r>
      <w:r>
        <w:rPr>
          <w:rFonts w:ascii="SimHei" w:hAnsi="SimHei" w:cs="楷体_GB2312;楷体" w:eastAsia="黑体"/>
          <w:kern w:val="0"/>
          <w:sz w:val="32"/>
          <w:szCs w:val="32"/>
        </w:rPr>
        <w:t>一</w:t>
      </w:r>
      <w:r>
        <w:rPr>
          <w:rFonts w:eastAsia="黑体" w:cs="楷体_GB2312;楷体" w:ascii="SimHei" w:hAnsi="SimHei"/>
          <w:kern w:val="0"/>
          <w:sz w:val="32"/>
          <w:szCs w:val="32"/>
        </w:rPr>
        <w:t>)</w:t>
      </w:r>
      <w:r>
        <w:rPr>
          <w:rFonts w:ascii="SimHei" w:hAnsi="SimHei" w:cs="楷体_GB2312;楷体" w:eastAsia="黑体"/>
          <w:kern w:val="0"/>
          <w:sz w:val="32"/>
          <w:szCs w:val="32"/>
        </w:rPr>
        <w:t>单位的权利义务</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权利：导师资格的确定和导师的聘免，培养对象的确认，培养目标的选择、确定。</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义务：按月支付导师津贴，负责导师制的日常管理和考核，解决导师或培养对象提出的有关问题。</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楷体_GB2312;楷体" w:hAnsi="楷体_GB2312;楷体" w:eastAsia="楷体_GB2312;楷体" w:cs="楷体_GB2312;楷体"/>
          <w:kern w:val="0"/>
          <w:sz w:val="32"/>
          <w:szCs w:val="32"/>
        </w:rPr>
      </w:pPr>
      <w:r>
        <w:rPr>
          <w:rFonts w:eastAsia="黑体" w:cs="楷体_GB2312;楷体" w:ascii="SimHei" w:hAnsi="SimHei"/>
          <w:kern w:val="0"/>
          <w:sz w:val="32"/>
          <w:szCs w:val="32"/>
        </w:rPr>
        <w:t>(</w:t>
      </w:r>
      <w:r>
        <w:rPr>
          <w:rFonts w:ascii="SimHei" w:hAnsi="SimHei" w:cs="楷体_GB2312;楷体" w:eastAsia="黑体"/>
          <w:kern w:val="0"/>
          <w:sz w:val="32"/>
          <w:szCs w:val="32"/>
        </w:rPr>
        <w:t>二</w:t>
      </w:r>
      <w:r>
        <w:rPr>
          <w:rFonts w:eastAsia="黑体" w:cs="楷体_GB2312;楷体" w:ascii="SimHei" w:hAnsi="SimHei"/>
          <w:kern w:val="0"/>
          <w:sz w:val="32"/>
          <w:szCs w:val="32"/>
        </w:rPr>
        <w:t>)</w:t>
      </w:r>
      <w:r>
        <w:rPr>
          <w:rFonts w:ascii="SimHei" w:hAnsi="SimHei" w:cs="楷体_GB2312;楷体" w:eastAsia="黑体"/>
          <w:kern w:val="0"/>
          <w:sz w:val="32"/>
          <w:szCs w:val="32"/>
        </w:rPr>
        <w:t>导师的权利义务</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权利：享有导师的资格和荣誉，领取相应的导师津贴，参与培养对象的考核，有权选择和更换培养对象。</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义务</w:t>
      </w:r>
      <w:r>
        <w:rPr>
          <w:rFonts w:eastAsia="黑体" w:cs="仿宋_GB2312" w:ascii="SimHei" w:hAnsi="SimHei"/>
          <w:kern w:val="0"/>
          <w:sz w:val="32"/>
          <w:szCs w:val="32"/>
        </w:rPr>
        <w:t>:</w:t>
      </w:r>
      <w:r>
        <w:rPr>
          <w:rFonts w:ascii="SimHei" w:hAnsi="SimHei" w:cs="仿宋_GB2312" w:eastAsia="黑体"/>
          <w:kern w:val="0"/>
          <w:sz w:val="32"/>
          <w:szCs w:val="32"/>
        </w:rPr>
        <w:t>履行导师职责，给培养对象制定培养计划和研究课题，报单位备案；接受单位的定期考核和监督，确保培养质量和效率；关心爱护培养对象，耐心细致地传授指导，做到诲人不倦。</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楷体_GB2312;楷体" w:hAnsi="楷体_GB2312;楷体" w:eastAsia="楷体_GB2312;楷体" w:cs="楷体_GB2312;楷体"/>
          <w:kern w:val="0"/>
          <w:sz w:val="32"/>
          <w:szCs w:val="32"/>
        </w:rPr>
      </w:pPr>
      <w:r>
        <w:rPr>
          <w:rFonts w:eastAsia="黑体" w:cs="楷体_GB2312;楷体" w:ascii="SimHei" w:hAnsi="SimHei"/>
          <w:kern w:val="0"/>
          <w:sz w:val="32"/>
          <w:szCs w:val="32"/>
        </w:rPr>
        <w:t>(</w:t>
      </w:r>
      <w:r>
        <w:rPr>
          <w:rFonts w:ascii="SimHei" w:hAnsi="SimHei" w:cs="楷体_GB2312;楷体" w:eastAsia="黑体"/>
          <w:kern w:val="0"/>
          <w:sz w:val="32"/>
          <w:szCs w:val="32"/>
        </w:rPr>
        <w:t>三</w:t>
      </w:r>
      <w:r>
        <w:rPr>
          <w:rFonts w:eastAsia="黑体" w:cs="楷体_GB2312;楷体" w:ascii="SimHei" w:hAnsi="SimHei"/>
          <w:kern w:val="0"/>
          <w:sz w:val="32"/>
          <w:szCs w:val="32"/>
        </w:rPr>
        <w:t>)</w:t>
      </w:r>
      <w:r>
        <w:rPr>
          <w:rFonts w:ascii="SimHei" w:hAnsi="SimHei" w:cs="楷体_GB2312;楷体" w:eastAsia="黑体"/>
          <w:kern w:val="0"/>
          <w:sz w:val="32"/>
          <w:szCs w:val="32"/>
        </w:rPr>
        <w:t>培养对象的权利义务</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权利：有权选择适合自己的导师；对各阶段的培养内容、时间安排和培养方式提出自己的建议；向导师请教、反映并请求解决工作、生活中遇到的困难和问题。</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义务：尊敬导师、认真学习、虚心请教，按时完成导师所布置的培训任务，遵守导师制管理办法。</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黑体" w:hAnsi="黑体" w:eastAsia="黑体" w:cs="黑体"/>
          <w:kern w:val="0"/>
          <w:sz w:val="32"/>
          <w:szCs w:val="32"/>
        </w:rPr>
      </w:pPr>
      <w:r>
        <w:rPr>
          <w:rFonts w:ascii="SimHei" w:hAnsi="SimHei" w:cs="黑体" w:eastAsia="黑体"/>
          <w:kern w:val="0"/>
          <w:sz w:val="32"/>
          <w:szCs w:val="32"/>
        </w:rPr>
        <w:t>六、考核办法</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培养对象所在单位每半年至少检查一次培养情况，公司每年对培养单位的组织、管理情况检查一次，每年进行一次评比表彰。</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培养期满，分别对导师和培养对象进行总结考评，根据管理办法兑现奖惩。</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七、本协议一式</w:t>
      </w:r>
      <w:r>
        <w:rPr>
          <w:rFonts w:ascii="SimHei" w:hAnsi="SimHei" w:cs="仿宋_GB2312" w:eastAsia="黑体"/>
          <w:kern w:val="0"/>
          <w:sz w:val="32"/>
          <w:szCs w:val="32"/>
          <w:lang w:eastAsia="zh-CN"/>
        </w:rPr>
        <w:t>四</w:t>
      </w:r>
      <w:r>
        <w:rPr>
          <w:rFonts w:ascii="SimHei" w:hAnsi="SimHei" w:cs="仿宋_GB2312" w:eastAsia="黑体"/>
          <w:kern w:val="0"/>
          <w:sz w:val="32"/>
          <w:szCs w:val="32"/>
        </w:rPr>
        <w:t>份，</w:t>
      </w:r>
      <w:r>
        <w:rPr>
          <w:rFonts w:ascii="SimHei" w:hAnsi="SimHei" w:cs="仿宋_GB2312" w:eastAsia="黑体"/>
          <w:kern w:val="0"/>
          <w:sz w:val="32"/>
          <w:szCs w:val="32"/>
          <w:lang w:eastAsia="zh-CN"/>
        </w:rPr>
        <w:t>公司、所属</w:t>
      </w:r>
      <w:r>
        <w:rPr>
          <w:rFonts w:ascii="SimHei" w:hAnsi="SimHei" w:cs="仿宋_GB2312" w:eastAsia="黑体"/>
          <w:kern w:val="0"/>
          <w:sz w:val="32"/>
          <w:szCs w:val="32"/>
        </w:rPr>
        <w:t>单位、导师和培养对象</w:t>
      </w:r>
      <w:r>
        <w:rPr>
          <w:rFonts w:ascii="SimHei" w:hAnsi="SimHei" w:cs="仿宋_GB2312" w:eastAsia="黑体"/>
          <w:kern w:val="0"/>
          <w:sz w:val="32"/>
          <w:szCs w:val="32"/>
          <w:lang w:eastAsia="zh-CN"/>
        </w:rPr>
        <w:t>四</w:t>
      </w:r>
      <w:r>
        <w:rPr>
          <w:rFonts w:ascii="SimHei" w:hAnsi="SimHei" w:cs="仿宋_GB2312" w:eastAsia="黑体"/>
          <w:kern w:val="0"/>
          <w:sz w:val="32"/>
          <w:szCs w:val="32"/>
        </w:rPr>
        <w:t>方各执一份。</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八、未尽事宜，三方另行商定。</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ascii="SimHei" w:hAnsi="SimHei" w:cs="仿宋_GB2312" w:eastAsia="黑体"/>
          <w:kern w:val="0"/>
          <w:sz w:val="32"/>
          <w:szCs w:val="32"/>
        </w:rPr>
        <w:t>单位</w:t>
      </w:r>
      <w:r>
        <w:rPr>
          <w:rFonts w:eastAsia="黑体" w:cs="仿宋_GB2312" w:ascii="SimHei" w:hAnsi="SimHei"/>
          <w:kern w:val="0"/>
          <w:sz w:val="32"/>
          <w:szCs w:val="32"/>
        </w:rPr>
        <w:t xml:space="preserve">:                </w:t>
      </w:r>
      <w:r>
        <w:rPr>
          <w:rFonts w:ascii="SimHei" w:hAnsi="SimHei" w:cs="仿宋_GB2312" w:eastAsia="黑体"/>
          <w:kern w:val="0"/>
          <w:sz w:val="32"/>
          <w:szCs w:val="32"/>
        </w:rPr>
        <w:t>导师</w:t>
      </w:r>
      <w:r>
        <w:rPr>
          <w:rFonts w:eastAsia="黑体" w:cs="仿宋_GB2312" w:ascii="SimHei" w:hAnsi="SimHei"/>
          <w:kern w:val="0"/>
          <w:sz w:val="32"/>
          <w:szCs w:val="32"/>
        </w:rPr>
        <w:t xml:space="preserve">:            </w:t>
      </w:r>
      <w:r>
        <w:rPr>
          <w:rFonts w:ascii="SimHei" w:hAnsi="SimHei" w:cs="仿宋_GB2312" w:eastAsia="黑体"/>
          <w:kern w:val="0"/>
          <w:sz w:val="32"/>
          <w:szCs w:val="32"/>
        </w:rPr>
        <w:t>培养对象</w:t>
      </w:r>
      <w:r>
        <w:rPr>
          <w:rFonts w:eastAsia="黑体" w:cs="仿宋_GB2312" w:ascii="SimHei" w:hAnsi="SimHei"/>
          <w:kern w:val="0"/>
          <w:sz w:val="32"/>
          <w:szCs w:val="32"/>
        </w:rPr>
        <w:t>:</w:t>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keepNext w:val="false"/>
        <w:keepLines w:val="false"/>
        <w:pageBreakBefore w:val="false"/>
        <w:widowControl w:val="false"/>
        <w:kinsoku w:val="true"/>
        <w:overflowPunct w:val="true"/>
        <w:autoSpaceDE w:val="false"/>
        <w:bidi w:val="0"/>
        <w:snapToGrid w:val="true"/>
        <w:spacing w:lineRule="exact" w:line="560"/>
        <w:ind w:start="0" w:end="0" w:firstLine="560"/>
        <w:jc w:val="start"/>
        <w:textAlignment w:val="auto"/>
        <w:rPr>
          <w:rFonts w:ascii="仿宋_GB2312" w:hAnsi="仿宋_GB2312" w:eastAsia="仿宋_GB2312" w:cs="仿宋_GB2312"/>
          <w:kern w:val="0"/>
          <w:sz w:val="32"/>
          <w:szCs w:val="32"/>
        </w:rPr>
      </w:pPr>
      <w:r>
        <w:rPr>
          <w:rFonts w:eastAsia="黑体" w:cs="仿宋_GB2312" w:ascii="SimHei" w:hAnsi="SimHei"/>
          <w:kern w:val="0"/>
          <w:sz w:val="32"/>
          <w:szCs w:val="32"/>
        </w:rPr>
      </w:r>
    </w:p>
    <w:p>
      <w:pPr>
        <w:pStyle w:val="Normal"/>
        <w:keepNext w:val="false"/>
        <w:keepLines w:val="false"/>
        <w:pageBreakBefore w:val="false"/>
        <w:widowControl w:val="false"/>
        <w:kinsoku w:val="true"/>
        <w:overflowPunct w:val="true"/>
        <w:bidi w:val="0"/>
        <w:snapToGrid w:val="true"/>
        <w:spacing w:lineRule="exact" w:line="560"/>
        <w:ind w:start="0" w:end="0" w:firstLine="5600"/>
        <w:textAlignment w:val="auto"/>
        <w:rPr>
          <w:rFonts w:ascii="仿宋_GB2312" w:hAnsi="仿宋_GB2312" w:eastAsia="仿宋_GB2312" w:cs="仿宋_GB2312"/>
          <w:sz w:val="32"/>
          <w:szCs w:val="32"/>
        </w:rPr>
      </w:pPr>
      <w:r>
        <w:rPr>
          <w:rFonts w:ascii="SimHei" w:hAnsi="SimHei" w:cs="仿宋_GB2312" w:eastAsia="黑体"/>
          <w:kern w:val="0"/>
          <w:sz w:val="32"/>
          <w:szCs w:val="32"/>
        </w:rPr>
        <w:t xml:space="preserve">年 </w:t>
      </w:r>
      <w:r>
        <w:rPr>
          <w:rFonts w:ascii="SimHei" w:hAnsi="SimHei" w:cs="仿宋_GB2312" w:eastAsia="黑体"/>
          <w:kern w:val="0"/>
          <w:sz w:val="32"/>
          <w:szCs w:val="32"/>
          <w:lang w:val="en-US" w:eastAsia="zh-CN"/>
        </w:rPr>
        <w:t xml:space="preserve">   </w:t>
      </w:r>
      <w:r>
        <w:rPr>
          <w:rFonts w:ascii="SimHei" w:hAnsi="SimHei" w:cs="仿宋_GB2312" w:eastAsia="黑体"/>
          <w:kern w:val="0"/>
          <w:sz w:val="32"/>
          <w:szCs w:val="32"/>
        </w:rPr>
        <w:t xml:space="preserve">月 </w:t>
      </w:r>
      <w:r>
        <w:rPr>
          <w:rFonts w:ascii="SimHei" w:hAnsi="SimHei" w:cs="仿宋_GB2312" w:eastAsia="黑体"/>
          <w:kern w:val="0"/>
          <w:sz w:val="32"/>
          <w:szCs w:val="32"/>
          <w:lang w:val="en-US" w:eastAsia="zh-CN"/>
        </w:rPr>
        <w:t xml:space="preserve">  </w:t>
      </w:r>
      <w:r>
        <w:rPr>
          <w:rFonts w:ascii="SimHei" w:hAnsi="SimHei" w:cs="仿宋_GB2312" w:eastAsia="黑体"/>
          <w:kern w:val="0"/>
          <w:sz w:val="32"/>
          <w:szCs w:val="32"/>
        </w:rPr>
        <w:t xml:space="preserve"> 日 </w:t>
      </w:r>
    </w:p>
    <w:p>
      <w:pPr>
        <w:pStyle w:val="Normal"/>
        <w:jc w:val="both"/>
        <w:rPr>
          <w:rFonts w:ascii="宋体" w:hAnsi="宋体" w:eastAsia="仿宋_GB2312" w:cs="黑体"/>
          <w:b/>
          <w:b/>
          <w:kern w:val="0"/>
          <w:sz w:val="28"/>
          <w:szCs w:val="28"/>
        </w:rPr>
      </w:pPr>
      <w:r>
        <w:rPr>
          <w:rFonts w:eastAsia="黑体" w:cs="黑体" w:ascii="SimHei" w:hAnsi="SimHei"/>
          <w:b/>
          <w:kern w:val="0"/>
          <w:sz w:val="28"/>
          <w:szCs w:val="28"/>
        </w:rPr>
      </w:r>
    </w:p>
    <w:p>
      <w:pPr>
        <w:pStyle w:val="Normal"/>
        <w:jc w:val="both"/>
        <w:rPr>
          <w:rFonts w:ascii="宋体" w:hAnsi="宋体" w:cs="黑体"/>
          <w:b/>
          <w:b/>
          <w:kern w:val="0"/>
          <w:sz w:val="28"/>
          <w:szCs w:val="28"/>
        </w:rPr>
      </w:pPr>
      <w:r>
        <w:rPr>
          <w:rFonts w:cs="黑体" w:ascii="SimHei" w:hAnsi="SimHei" w:eastAsia="黑体"/>
          <w:b/>
          <w:kern w:val="0"/>
          <w:sz w:val="28"/>
          <w:szCs w:val="28"/>
        </w:rPr>
      </w:r>
    </w:p>
    <w:p>
      <w:pPr>
        <w:pStyle w:val="Normal"/>
        <w:jc w:val="both"/>
        <w:rPr>
          <w:rFonts w:ascii="宋体" w:hAnsi="宋体" w:cs="黑体"/>
          <w:b/>
          <w:b/>
          <w:kern w:val="0"/>
          <w:sz w:val="28"/>
          <w:szCs w:val="28"/>
        </w:rPr>
      </w:pPr>
      <w:r>
        <w:rPr>
          <w:rFonts w:cs="黑体" w:ascii="SimHei" w:hAnsi="SimHei" w:eastAsia="黑体"/>
          <w:b/>
          <w:kern w:val="0"/>
          <w:sz w:val="28"/>
          <w:szCs w:val="28"/>
        </w:rPr>
      </w:r>
    </w:p>
    <w:p>
      <w:pPr>
        <w:pStyle w:val="Normal"/>
        <w:jc w:val="both"/>
        <w:rPr>
          <w:rFonts w:ascii="宋体" w:hAnsi="宋体" w:cs="黑体"/>
          <w:b/>
          <w:b/>
          <w:kern w:val="0"/>
          <w:sz w:val="28"/>
          <w:szCs w:val="28"/>
        </w:rPr>
      </w:pPr>
      <w:r>
        <w:rPr>
          <w:rFonts w:cs="黑体" w:ascii="SimHei" w:hAnsi="SimHei" w:eastAsia="黑体"/>
          <w:b/>
          <w:kern w:val="0"/>
          <w:sz w:val="28"/>
          <w:szCs w:val="28"/>
        </w:rPr>
      </w:r>
    </w:p>
    <w:p>
      <w:pPr>
        <w:pStyle w:val="Normal"/>
        <w:jc w:val="both"/>
        <w:rPr>
          <w:rFonts w:ascii="宋体" w:hAnsi="宋体" w:cs="黑体"/>
          <w:b/>
          <w:b/>
          <w:kern w:val="0"/>
          <w:sz w:val="28"/>
          <w:szCs w:val="28"/>
        </w:rPr>
      </w:pPr>
      <w:r>
        <w:rPr>
          <w:rFonts w:cs="黑体" w:ascii="SimHei" w:hAnsi="SimHei" w:eastAsia="黑体"/>
          <w:b/>
          <w:kern w:val="0"/>
          <w:sz w:val="28"/>
          <w:szCs w:val="28"/>
        </w:rPr>
      </w:r>
    </w:p>
    <w:p>
      <w:pPr>
        <w:pStyle w:val="Normal"/>
        <w:jc w:val="both"/>
        <w:rPr>
          <w:rFonts w:ascii="宋体" w:hAnsi="宋体" w:cs="黑体"/>
          <w:b/>
          <w:b/>
          <w:kern w:val="0"/>
          <w:sz w:val="28"/>
          <w:szCs w:val="28"/>
        </w:rPr>
      </w:pPr>
      <w:r>
        <w:rPr>
          <w:rFonts w:cs="黑体" w:ascii="SimHei" w:hAnsi="SimHei" w:eastAsia="黑体"/>
          <w:b/>
          <w:kern w:val="0"/>
          <w:sz w:val="28"/>
          <w:szCs w:val="28"/>
        </w:rPr>
      </w:r>
    </w:p>
    <w:p>
      <w:pPr>
        <w:pStyle w:val="Normal"/>
        <w:keepNext w:val="false"/>
        <w:keepLines w:val="false"/>
        <w:widowControl w:val="false"/>
        <w:spacing w:before="0" w:after="0"/>
        <w:ind w:start="0" w:end="0" w:hanging="0"/>
        <w:jc w:val="center"/>
        <w:rPr>
          <w:rFonts w:ascii="宋体" w:hAnsi="宋体" w:eastAsia="宋体" w:cs="黑体"/>
          <w:b/>
          <w:b/>
          <w:bCs w:val="false"/>
          <w:kern w:val="0"/>
          <w:sz w:val="28"/>
          <w:szCs w:val="28"/>
          <w:lang w:val="en-US"/>
        </w:rPr>
      </w:pPr>
      <w:r>
        <w:rPr>
          <w:rFonts w:ascii="SimHei" w:hAnsi="SimHei" w:cs="黑体" w:eastAsia="黑体"/>
          <w:b/>
          <w:bCs w:val="false"/>
          <w:kern w:val="0"/>
          <w:sz w:val="28"/>
          <w:szCs w:val="28"/>
          <w:lang w:val="en-US" w:eastAsia="zh-CN" w:bidi="ar"/>
        </w:rPr>
        <w:t>公司导师制培养考核记录</w:t>
      </w:r>
    </w:p>
    <w:p>
      <w:pPr>
        <w:pStyle w:val="Normal"/>
        <w:keepNext w:val="false"/>
        <w:keepLines w:val="false"/>
        <w:widowControl w:val="false"/>
        <w:spacing w:before="0" w:after="0"/>
        <w:ind w:start="0" w:end="0" w:hanging="0"/>
        <w:jc w:val="both"/>
        <w:rPr>
          <w:rFonts w:cs="宋体"/>
          <w:lang w:val="en-US"/>
        </w:rPr>
      </w:pPr>
      <w:r>
        <w:rPr>
          <w:rFonts w:ascii="SimHei" w:hAnsi="SimHei" w:cs="黑体" w:eastAsia="黑体"/>
          <w:kern w:val="0"/>
          <w:sz w:val="28"/>
          <w:szCs w:val="28"/>
          <w:lang w:val="en-US" w:eastAsia="zh-CN" w:bidi="ar"/>
        </w:rPr>
        <w:t>导师姓名：                培养对象姓名：            培养期限：  年</w:t>
      </w:r>
    </w:p>
    <w:tbl>
      <w:tblPr>
        <w:tblW w:w="9169" w:type="dxa"/>
        <w:jc w:val="start"/>
        <w:tblInd w:w="248" w:type="dxa"/>
        <w:tblLayout w:type="fixed"/>
        <w:tblCellMar>
          <w:top w:w="0" w:type="dxa"/>
          <w:start w:w="108" w:type="dxa"/>
          <w:bottom w:w="0" w:type="dxa"/>
          <w:end w:w="108" w:type="dxa"/>
        </w:tblCellMar>
      </w:tblPr>
      <w:tblGrid>
        <w:gridCol w:w="9169"/>
      </w:tblGrid>
      <w:tr>
        <w:trPr/>
        <w:tc>
          <w:tcPr>
            <w:tcW w:w="916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培养目标：</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c>
          <w:tcPr>
            <w:tcW w:w="916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培训项目：</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c>
          <w:tcPr>
            <w:tcW w:w="916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培养计划：</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c>
          <w:tcPr>
            <w:tcW w:w="916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主要学习内容：</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bl>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备注：与培养对象约定后，由导师填写。</w:t>
      </w:r>
    </w:p>
    <w:p>
      <w:pPr>
        <w:pStyle w:val="Normal"/>
        <w:keepNext w:val="false"/>
        <w:keepLines w:val="false"/>
        <w:widowControl w:val="false"/>
        <w:spacing w:before="0" w:after="0"/>
        <w:ind w:start="0" w:end="0" w:hanging="0"/>
        <w:jc w:val="center"/>
        <w:rPr>
          <w:rFonts w:cs="宋体"/>
          <w:lang w:val="en-US"/>
        </w:rPr>
      </w:pPr>
      <w:r>
        <w:rPr>
          <w:rFonts w:ascii="SimHei" w:hAnsi="SimHei" w:cs="宋体" w:eastAsia="黑体"/>
          <w:b/>
          <w:bCs w:val="false"/>
          <w:kern w:val="2"/>
          <w:sz w:val="28"/>
          <w:szCs w:val="28"/>
          <w:lang w:val="en-US" w:eastAsia="zh-CN" w:bidi="ar"/>
        </w:rPr>
        <w:t>培养对象第一次考核</w:t>
      </w:r>
    </w:p>
    <w:tbl>
      <w:tblPr>
        <w:tblW w:w="9225" w:type="dxa"/>
        <w:jc w:val="start"/>
        <w:tblInd w:w="262" w:type="dxa"/>
        <w:tblLayout w:type="fixed"/>
        <w:tblCellMar>
          <w:top w:w="0" w:type="dxa"/>
          <w:start w:w="108" w:type="dxa"/>
          <w:bottom w:w="0" w:type="dxa"/>
          <w:end w:w="108" w:type="dxa"/>
        </w:tblCellMar>
      </w:tblPr>
      <w:tblGrid>
        <w:gridCol w:w="9225"/>
      </w:tblGrid>
      <w:tr>
        <w:trPr/>
        <w:tc>
          <w:tcPr>
            <w:tcW w:w="922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知识水平：</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c>
          <w:tcPr>
            <w:tcW w:w="922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业务能力（工作独立性、协作能力）：</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c>
          <w:tcPr>
            <w:tcW w:w="922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思想表现（态度、纪律、责任心）：</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c>
          <w:tcPr>
            <w:tcW w:w="92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snapToGrid w:val="false"/>
              <w:spacing w:lineRule="exact" w:line="240"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考核者：                             考核时间：</w:t>
            </w:r>
          </w:p>
          <w:p>
            <w:pPr>
              <w:pStyle w:val="Normal"/>
              <w:keepNext w:val="false"/>
              <w:keepLines w:val="false"/>
              <w:widowControl w:val="false"/>
              <w:spacing w:lineRule="exact" w:line="240"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bl>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说明：由所在单位导师制考核领导小组填写。</w:t>
      </w:r>
    </w:p>
    <w:p>
      <w:pPr>
        <w:pStyle w:val="Normal"/>
        <w:keepNext w:val="false"/>
        <w:keepLines w:val="false"/>
        <w:widowControl w:val="false"/>
        <w:spacing w:before="0" w:after="0"/>
        <w:ind w:start="0" w:end="0" w:hanging="0"/>
        <w:jc w:val="center"/>
        <w:rPr>
          <w:rFonts w:cs="宋体"/>
          <w:lang w:val="en-US"/>
        </w:rPr>
      </w:pPr>
      <w:r>
        <w:rPr>
          <w:rFonts w:ascii="SimHei" w:hAnsi="SimHei" w:cs="宋体" w:eastAsia="黑体"/>
          <w:b/>
          <w:bCs w:val="false"/>
          <w:kern w:val="2"/>
          <w:sz w:val="28"/>
          <w:szCs w:val="28"/>
          <w:lang w:val="en-US" w:eastAsia="zh-CN" w:bidi="ar"/>
        </w:rPr>
        <w:t>培养对象期满考核</w:t>
      </w:r>
    </w:p>
    <w:tbl>
      <w:tblPr>
        <w:tblW w:w="9253" w:type="dxa"/>
        <w:jc w:val="start"/>
        <w:tblInd w:w="248" w:type="dxa"/>
        <w:tblLayout w:type="fixed"/>
        <w:tblCellMar>
          <w:top w:w="0" w:type="dxa"/>
          <w:start w:w="108" w:type="dxa"/>
          <w:bottom w:w="0" w:type="dxa"/>
          <w:end w:w="108" w:type="dxa"/>
        </w:tblCellMar>
      </w:tblPr>
      <w:tblGrid>
        <w:gridCol w:w="9253"/>
      </w:tblGrid>
      <w:tr>
        <w:trPr/>
        <w:tc>
          <w:tcPr>
            <w:tcW w:w="925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自我鉴定：</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c>
          <w:tcPr>
            <w:tcW w:w="925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导师评价：</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c>
          <w:tcPr>
            <w:tcW w:w="925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同事评议：</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c>
          <w:tcPr>
            <w:tcW w:w="925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考评小组意见：</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c>
          <w:tcPr>
            <w:tcW w:w="9253"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公司意见：</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bl>
    <w:p>
      <w:pPr>
        <w:pStyle w:val="Normal"/>
        <w:keepNext w:val="false"/>
        <w:keepLines w:val="false"/>
        <w:widowControl w:val="false"/>
        <w:spacing w:before="0" w:after="0"/>
        <w:ind w:start="0" w:end="0" w:hanging="0"/>
        <w:jc w:val="both"/>
        <w:rPr>
          <w:rFonts w:ascii="宋体" w:hAnsi="宋体" w:eastAsia="宋体" w:cs="宋体"/>
          <w:b/>
          <w:b/>
          <w:bCs w:val="false"/>
          <w:sz w:val="28"/>
          <w:szCs w:val="28"/>
          <w:lang w:val="en-US"/>
        </w:rPr>
      </w:pPr>
      <w:r>
        <w:rPr>
          <w:rFonts w:eastAsia="黑体" w:cs="宋体" w:ascii="SimHei" w:hAnsi="SimHei"/>
          <w:b/>
          <w:bCs w:val="false"/>
          <w:sz w:val="28"/>
          <w:szCs w:val="28"/>
          <w:lang w:val="en-US"/>
        </w:rPr>
      </w:r>
    </w:p>
    <w:p>
      <w:pPr>
        <w:pStyle w:val="Normal"/>
        <w:keepNext w:val="false"/>
        <w:keepLines w:val="false"/>
        <w:widowControl w:val="false"/>
        <w:spacing w:before="0" w:after="0"/>
        <w:ind w:start="0" w:end="0" w:hanging="0"/>
        <w:jc w:val="center"/>
        <w:rPr>
          <w:rFonts w:cs="宋体"/>
          <w:lang w:val="en-US"/>
        </w:rPr>
      </w:pPr>
      <w:r>
        <w:rPr>
          <w:rFonts w:ascii="SimHei" w:hAnsi="SimHei" w:cs="宋体" w:eastAsia="黑体"/>
          <w:b/>
          <w:bCs w:val="false"/>
          <w:kern w:val="2"/>
          <w:sz w:val="28"/>
          <w:szCs w:val="28"/>
          <w:lang w:val="en-US" w:eastAsia="zh-CN" w:bidi="ar"/>
        </w:rPr>
        <w:t>导师第一次考核</w:t>
      </w:r>
    </w:p>
    <w:tbl>
      <w:tblPr>
        <w:tblW w:w="9267" w:type="dxa"/>
        <w:jc w:val="start"/>
        <w:tblInd w:w="248" w:type="dxa"/>
        <w:tblLayout w:type="fixed"/>
        <w:tblCellMar>
          <w:top w:w="0" w:type="dxa"/>
          <w:start w:w="108" w:type="dxa"/>
          <w:bottom w:w="0" w:type="dxa"/>
          <w:end w:w="108" w:type="dxa"/>
        </w:tblCellMar>
      </w:tblPr>
      <w:tblGrid>
        <w:gridCol w:w="9267"/>
      </w:tblGrid>
      <w:tr>
        <w:trPr/>
        <w:tc>
          <w:tcPr>
            <w:tcW w:w="926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培训项目、培养计划、培训内容检查（内容的详细程度、可操作性、对培养目标的支持度）：</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c>
          <w:tcPr>
            <w:tcW w:w="926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培养计划执行情况（授业解惑方面、传道帮困方面、培养对象的提高程度）：</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c>
          <w:tcPr>
            <w:tcW w:w="926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导师职业素质（态度、勤勉性、责任心）：</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c>
          <w:tcPr>
            <w:tcW w:w="926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napToGrid w:val="false"/>
              <w:spacing w:lineRule="exact" w:line="240"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考核者：                             考核时间：</w:t>
            </w:r>
          </w:p>
          <w:p>
            <w:pPr>
              <w:pStyle w:val="Normal"/>
              <w:keepNext w:val="false"/>
              <w:keepLines w:val="false"/>
              <w:widowControl w:val="false"/>
              <w:spacing w:lineRule="exact" w:line="240"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bl>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说明：由所在单位导师制考核领导小组填写。</w:t>
      </w:r>
    </w:p>
    <w:p>
      <w:pPr>
        <w:pStyle w:val="Normal"/>
        <w:keepNext w:val="false"/>
        <w:keepLines w:val="false"/>
        <w:widowControl w:val="false"/>
        <w:spacing w:before="0" w:after="0"/>
        <w:ind w:start="0" w:end="0" w:hanging="0"/>
        <w:jc w:val="center"/>
        <w:rPr>
          <w:rFonts w:cs="宋体"/>
          <w:lang w:val="en-US"/>
        </w:rPr>
      </w:pPr>
      <w:r>
        <w:rPr>
          <w:rFonts w:ascii="SimHei" w:hAnsi="SimHei" w:cs="宋体" w:eastAsia="黑体"/>
          <w:b/>
          <w:bCs w:val="false"/>
          <w:kern w:val="2"/>
          <w:sz w:val="28"/>
          <w:szCs w:val="28"/>
          <w:lang w:val="en-US" w:eastAsia="zh-CN" w:bidi="ar"/>
        </w:rPr>
        <w:t>导师期满考核</w:t>
      </w:r>
    </w:p>
    <w:tbl>
      <w:tblPr>
        <w:tblW w:w="9239" w:type="dxa"/>
        <w:jc w:val="start"/>
        <w:tblInd w:w="276" w:type="dxa"/>
        <w:tblLayout w:type="fixed"/>
        <w:tblCellMar>
          <w:top w:w="0" w:type="dxa"/>
          <w:start w:w="108" w:type="dxa"/>
          <w:bottom w:w="0" w:type="dxa"/>
          <w:end w:w="108" w:type="dxa"/>
        </w:tblCellMar>
      </w:tblPr>
      <w:tblGrid>
        <w:gridCol w:w="9239"/>
      </w:tblGrid>
      <w:tr>
        <w:trPr/>
        <w:tc>
          <w:tcPr>
            <w:tcW w:w="923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导师自我鉴定：</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rHeight w:val="730" w:hRule="atLeast"/>
        </w:trPr>
        <w:tc>
          <w:tcPr>
            <w:tcW w:w="923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所在单位评价（职责、义务的履行，培养目标的实现程度）</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r>
        <w:trPr>
          <w:trHeight w:val="4475" w:hRule="atLeast"/>
        </w:trPr>
        <w:tc>
          <w:tcPr>
            <w:tcW w:w="923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ascii="SimHei" w:hAnsi="SimHei" w:cs="宋体" w:eastAsia="黑体"/>
                <w:kern w:val="2"/>
                <w:sz w:val="28"/>
                <w:szCs w:val="28"/>
                <w:lang w:val="en-US" w:eastAsia="zh-CN" w:bidi="ar"/>
              </w:rPr>
              <w:t>公司意见：</w:t>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p>
            <w:pPr>
              <w:pStyle w:val="Normal"/>
              <w:keepNext w:val="false"/>
              <w:keepLines w:val="false"/>
              <w:widowControl w:val="false"/>
              <w:spacing w:before="0" w:after="0"/>
              <w:ind w:start="0" w:end="0" w:hanging="0"/>
              <w:jc w:val="both"/>
              <w:rPr>
                <w:rFonts w:ascii="宋体" w:hAnsi="宋体" w:eastAsia="宋体" w:cs="宋体"/>
                <w:sz w:val="28"/>
                <w:szCs w:val="28"/>
                <w:lang w:val="en-US"/>
              </w:rPr>
            </w:pPr>
            <w:r>
              <w:rPr>
                <w:rFonts w:eastAsia="黑体" w:cs="宋体" w:ascii="SimHei" w:hAnsi="SimHei"/>
                <w:sz w:val="28"/>
                <w:szCs w:val="28"/>
                <w:lang w:val="en-US"/>
              </w:rPr>
            </w:r>
          </w:p>
        </w:tc>
      </w:tr>
    </w:tbl>
    <w:p>
      <w:pPr>
        <w:pStyle w:val="Normal"/>
        <w:rPr/>
      </w:pPr>
      <w:r>
        <w:rPr>
          <w:rFonts w:ascii="SimHei" w:hAnsi="SimHei" w:eastAsia="黑体"/>
        </w:rPr>
      </w:r>
    </w:p>
    <w:sectPr>
      <w:footerReference w:type="default" r:id="rId2"/>
      <w:type w:val="nextPage"/>
      <w:pgSz w:w="11906" w:h="16838"/>
      <w:pgMar w:left="1230" w:right="1230" w:header="0" w:top="1213" w:footer="992" w:bottom="1213"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charset w:val="86"/>
    <w:family w:val="auto"/>
    <w:pitch w:val="default"/>
  </w:font>
  <w:font w:name="小标宋">
    <w:charset w:val="86"/>
    <w:family w:val="auto"/>
    <w:pitch w:val="default"/>
  </w:font>
  <w:font w:name="仿宋_GB2312">
    <w:charset w:val="86"/>
    <w:family w:val="auto"/>
    <w:pitch w:val="default"/>
  </w:font>
  <w:font w:name="黑体">
    <w:charset w:val="86"/>
    <w:family w:val="auto"/>
    <w:pitch w:val="default"/>
  </w:font>
  <w:font w:name="楷体_GB2312">
    <w:altName w:val="楷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-43180</wp:posOffset>
              </wp:positionV>
              <wp:extent cx="11493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11</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3.4pt;mso-position-vertical-relative:text;margin-left:463.25pt;mso-position-horizontal:right;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11</w:t>
                    </w:r>
                    <w:r>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9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2008-07-01T07:52:00Z</dcterms:created>
  <dc:creator>匿名用户</dc:creator>
  <dc:description/>
  <dc:language>en-US</dc:language>
  <cp:lastModifiedBy>Administrator</cp:lastModifiedBy>
  <cp:lastPrinted>2016-09-26T10:50:00Z</cp:lastPrinted>
  <dcterms:modified xsi:type="dcterms:W3CDTF">2016-09-26T10:50:45Z</dcterms:modified>
  <cp:revision>13</cp:revision>
  <dc:subject/>
  <dc:title>导师制培养协议书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