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宋体;SimSun" w:hAnsi="宋体;SimSun" w:cs="宋体;SimSun"/>
          <w:b/>
          <w:b/>
          <w:sz w:val="36"/>
          <w:szCs w:val="36"/>
        </w:rPr>
      </w:pPr>
      <w:r>
        <w:rPr>
          <w:rFonts w:ascii="SimHei" w:hAnsi="SimHei" w:cs="宋体;SimSun" w:eastAsia="黑体"/>
          <w:b/>
          <w:sz w:val="36"/>
          <w:szCs w:val="36"/>
        </w:rPr>
        <w:t>员工试用期转正管理制度</w:t>
      </w:r>
    </w:p>
    <w:p>
      <w:pPr>
        <w:pStyle w:val="Normal"/>
        <w:jc w:val="center"/>
        <w:rPr>
          <w:rFonts w:ascii="微软雅黑" w:hAnsi="微软雅黑" w:eastAsia="微软雅黑" w:cs="微软雅黑"/>
          <w:b/>
          <w:b/>
          <w:sz w:val="22"/>
          <w:szCs w:val="36"/>
        </w:rPr>
      </w:pPr>
      <w:r>
        <w:rPr>
          <w:rFonts w:eastAsia="黑体" w:cs="微软雅黑" w:ascii="SimHei" w:hAnsi="SimHei"/>
          <w:b/>
          <w:sz w:val="22"/>
          <w:szCs w:val="36"/>
        </w:rPr>
      </w:r>
    </w:p>
    <w:p>
      <w:pPr>
        <w:pStyle w:val="Style15"/>
        <w:numPr>
          <w:ilvl w:val="0"/>
          <w:numId w:val="2"/>
        </w:numPr>
        <w:spacing w:lineRule="exact" w:line="440"/>
        <w:ind w:start="374" w:hanging="375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目的</w:t>
      </w:r>
    </w:p>
    <w:p>
      <w:pPr>
        <w:pStyle w:val="Normal"/>
        <w:spacing w:lineRule="exact" w:line="440"/>
        <w:ind w:start="374" w:hanging="0"/>
        <w:rPr/>
      </w:pPr>
      <w:r>
        <w:rPr>
          <w:rFonts w:ascii="SimHei" w:hAnsi="SimHei" w:cs="宋体;SimSun" w:eastAsia="黑体"/>
          <w:color w:val="000000"/>
          <w:szCs w:val="21"/>
        </w:rPr>
        <w:t>为加强对员工试用期转正评估、管理，特制订本制度。</w:t>
      </w:r>
    </w:p>
    <w:p>
      <w:pPr>
        <w:pStyle w:val="Style15"/>
        <w:numPr>
          <w:ilvl w:val="0"/>
          <w:numId w:val="2"/>
        </w:numPr>
        <w:spacing w:lineRule="exact" w:line="440"/>
        <w:ind w:start="374" w:hanging="375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适用范围</w:t>
      </w:r>
    </w:p>
    <w:p>
      <w:pPr>
        <w:pStyle w:val="Normal"/>
        <w:spacing w:lineRule="exact" w:line="440"/>
        <w:ind w:start="374" w:hanging="0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szCs w:val="21"/>
        </w:rPr>
        <w:t>本制度适用于公司所有人员试用期转正评估、试用期不合格处理等方面的管理。</w:t>
      </w:r>
    </w:p>
    <w:p>
      <w:pPr>
        <w:pStyle w:val="Style15"/>
        <w:numPr>
          <w:ilvl w:val="0"/>
          <w:numId w:val="2"/>
        </w:numPr>
        <w:spacing w:lineRule="exact" w:line="440"/>
        <w:ind w:start="374" w:hanging="375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相关文件</w:t>
      </w:r>
    </w:p>
    <w:p>
      <w:pPr>
        <w:pStyle w:val="Style15"/>
        <w:spacing w:lineRule="exact" w:line="440"/>
        <w:ind w:start="374" w:hanging="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WYWI-HR-1009</w:t>
      </w:r>
      <w:r>
        <w:rPr>
          <w:rFonts w:ascii="SimHei" w:hAnsi="SimHei" w:cs="宋体;SimSun" w:eastAsia="黑体"/>
          <w:szCs w:val="21"/>
        </w:rPr>
        <w:t>《试用期考评管理制度》</w:t>
      </w:r>
    </w:p>
    <w:p>
      <w:pPr>
        <w:pStyle w:val="Style15"/>
        <w:numPr>
          <w:ilvl w:val="0"/>
          <w:numId w:val="2"/>
        </w:numPr>
        <w:spacing w:lineRule="exact" w:line="440"/>
        <w:ind w:start="374" w:hanging="375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名词定义</w:t>
      </w:r>
    </w:p>
    <w:p>
      <w:pPr>
        <w:pStyle w:val="Style15"/>
        <w:spacing w:lineRule="exact" w:line="440"/>
        <w:ind w:start="374" w:hanging="0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szCs w:val="21"/>
        </w:rPr>
        <w:t>无</w:t>
      </w:r>
    </w:p>
    <w:p>
      <w:pPr>
        <w:pStyle w:val="Style15"/>
        <w:numPr>
          <w:ilvl w:val="0"/>
          <w:numId w:val="2"/>
        </w:numPr>
        <w:rPr/>
      </w:pPr>
      <w:r>
        <w:rPr>
          <w:rFonts w:ascii="SimHei" w:hAnsi="SimHei" w:eastAsia="黑体"/>
        </w:rPr>
        <w:t>内容指引</w:t>
      </w:r>
    </w:p>
    <w:tbl>
      <w:tblPr>
        <w:tblW w:w="99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6"/>
        <w:gridCol w:w="8966"/>
      </w:tblGrid>
      <w:tr>
        <w:trPr/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SimHei" w:hAnsi="SimHei" w:eastAsia="黑体"/>
                <w:b/>
                <w:szCs w:val="21"/>
              </w:rPr>
              <w:t>6.1</w:t>
            </w:r>
          </w:p>
        </w:tc>
        <w:tc>
          <w:tcPr>
            <w:tcW w:w="8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试用期期限规定（所有人员职责）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SimHei" w:hAnsi="SimHei" w:eastAsia="黑体"/>
                <w:b/>
                <w:szCs w:val="21"/>
              </w:rPr>
              <w:t>6.2</w:t>
            </w:r>
          </w:p>
        </w:tc>
        <w:tc>
          <w:tcPr>
            <w:tcW w:w="8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试用期转正申请（人事专员、试用期员工、试用期员工直接主管职责）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SimHei" w:hAnsi="SimHei" w:eastAsia="黑体"/>
                <w:b/>
                <w:szCs w:val="21"/>
              </w:rPr>
              <w:t>6.3</w:t>
            </w:r>
          </w:p>
        </w:tc>
        <w:tc>
          <w:tcPr>
            <w:tcW w:w="8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员工试用期转正申请汇报内容（员工本人、员工直接主管、人事专员职责）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SimHei" w:hAnsi="SimHei" w:eastAsia="黑体"/>
                <w:b/>
                <w:szCs w:val="21"/>
              </w:rPr>
              <w:t>6.4</w:t>
            </w:r>
          </w:p>
        </w:tc>
        <w:tc>
          <w:tcPr>
            <w:tcW w:w="8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bCs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提前享受转正后薪酬规定（所有人员职责）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ind w:hanging="0"/>
              <w:jc w:val="center"/>
              <w:rPr>
                <w:rFonts w:ascii="宋体;SimSun" w:hAnsi="宋体;SimSun" w:cs="宋体;SimSun"/>
                <w:b/>
                <w:b/>
                <w:szCs w:val="21"/>
              </w:rPr>
            </w:pPr>
            <w:r>
              <w:rPr>
                <w:rFonts w:cs="宋体;SimSun" w:ascii="SimHei" w:hAnsi="SimHei" w:eastAsia="黑体"/>
                <w:b/>
                <w:szCs w:val="21"/>
              </w:rPr>
              <w:t>6.5</w:t>
            </w:r>
          </w:p>
        </w:tc>
        <w:tc>
          <w:tcPr>
            <w:tcW w:w="8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试用期不合格处理（员工直接主管、部门经理、分管总监、行政人事总监、人事专员职责）</w:t>
            </w:r>
          </w:p>
        </w:tc>
      </w:tr>
    </w:tbl>
    <w:p>
      <w:pPr>
        <w:pStyle w:val="Style15"/>
        <w:numPr>
          <w:ilvl w:val="0"/>
          <w:numId w:val="2"/>
        </w:numPr>
        <w:rPr>
          <w:rFonts w:ascii="微软雅黑" w:hAnsi="微软雅黑" w:eastAsia="微软雅黑" w:cs="微软雅黑"/>
          <w:b/>
          <w:b/>
          <w:sz w:val="22"/>
        </w:rPr>
      </w:pPr>
      <w:r>
        <w:rPr>
          <w:rFonts w:ascii="SimHei" w:hAnsi="SimHei" w:cs="微软雅黑" w:eastAsia="黑体"/>
          <w:b/>
          <w:sz w:val="22"/>
        </w:rPr>
        <w:t>作业程序</w:t>
      </w:r>
    </w:p>
    <w:p>
      <w:pPr>
        <w:pStyle w:val="Normal"/>
        <w:spacing w:lineRule="exact" w:line="440"/>
        <w:ind w:firstLine="422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SimHei" w:hAnsi="SimHei" w:eastAsia="黑体"/>
          <w:b/>
          <w:szCs w:val="21"/>
        </w:rPr>
        <w:t xml:space="preserve">6.1 </w:t>
      </w:r>
      <w:r>
        <w:rPr>
          <w:rFonts w:ascii="SimHei" w:hAnsi="SimHei" w:cs="宋体;SimSun" w:eastAsia="黑体"/>
          <w:b/>
          <w:szCs w:val="21"/>
        </w:rPr>
        <w:t>试用期期限规定（所有人员职责）</w:t>
      </w:r>
    </w:p>
    <w:p>
      <w:pPr>
        <w:pStyle w:val="Normal"/>
        <w:spacing w:lineRule="exact" w:line="440"/>
        <w:ind w:firstLine="420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SimHei" w:hAnsi="SimHei" w:eastAsia="黑体"/>
          <w:szCs w:val="21"/>
        </w:rPr>
        <w:t xml:space="preserve">6.1.1 </w:t>
      </w:r>
      <w:r>
        <w:rPr>
          <w:rFonts w:ascii="SimHei" w:hAnsi="SimHei" w:cs="宋体;SimSun" w:eastAsia="黑体"/>
          <w:szCs w:val="21"/>
        </w:rPr>
        <w:t>签订《劳务协议》的，一个月试用期。</w:t>
      </w:r>
    </w:p>
    <w:p>
      <w:pPr>
        <w:pStyle w:val="Normal"/>
        <w:spacing w:lineRule="exact" w:line="440"/>
        <w:ind w:start="375" w:hanging="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 xml:space="preserve">6.1.2 </w:t>
      </w:r>
      <w:r>
        <w:rPr>
          <w:rFonts w:ascii="SimHei" w:hAnsi="SimHei" w:cs="宋体;SimSun" w:eastAsia="黑体"/>
          <w:szCs w:val="21"/>
        </w:rPr>
        <w:t>签订《劳动合同》的，若属第一次入职，统一订立</w:t>
      </w:r>
      <w:r>
        <w:rPr>
          <w:rFonts w:cs="宋体;SimSun" w:ascii="SimHei" w:hAnsi="SimHei" w:eastAsia="黑体"/>
          <w:szCs w:val="21"/>
        </w:rPr>
        <w:t>6</w:t>
      </w:r>
      <w:r>
        <w:rPr>
          <w:rFonts w:ascii="SimHei" w:hAnsi="SimHei" w:cs="宋体;SimSun" w:eastAsia="黑体"/>
          <w:szCs w:val="21"/>
        </w:rPr>
        <w:t>个月试用期（与法律冲突的，以法律规定为</w:t>
      </w:r>
    </w:p>
    <w:p>
      <w:pPr>
        <w:pStyle w:val="Normal"/>
        <w:spacing w:lineRule="exact" w:line="440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szCs w:val="21"/>
        </w:rPr>
        <w:t>准）。</w:t>
      </w:r>
    </w:p>
    <w:p>
      <w:pPr>
        <w:pStyle w:val="Normal"/>
        <w:spacing w:lineRule="exact" w:line="440"/>
        <w:ind w:firstLine="413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SimHei" w:hAnsi="SimHei" w:eastAsia="黑体"/>
          <w:b/>
          <w:szCs w:val="21"/>
        </w:rPr>
        <w:t xml:space="preserve">6.2 </w:t>
      </w:r>
      <w:r>
        <w:rPr>
          <w:rFonts w:ascii="SimHei" w:hAnsi="SimHei" w:cs="宋体;SimSun" w:eastAsia="黑体"/>
          <w:b/>
          <w:szCs w:val="21"/>
        </w:rPr>
        <w:t>试用期转正申请（人事专员、试用期员工、试用期员工直接主管职责）</w:t>
      </w:r>
    </w:p>
    <w:p>
      <w:pPr>
        <w:pStyle w:val="Normal"/>
        <w:spacing w:lineRule="exact" w:line="440"/>
        <w:ind w:firstLine="412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 xml:space="preserve">6.2.1 </w:t>
      </w:r>
      <w:r>
        <w:rPr>
          <w:rFonts w:ascii="SimHei" w:hAnsi="SimHei" w:cs="宋体;SimSun" w:eastAsia="黑体"/>
          <w:szCs w:val="21"/>
        </w:rPr>
        <w:t>员工试用期结束前，人事专员至少提前一个月将</w:t>
      </w:r>
      <w:r>
        <w:rPr>
          <w:rFonts w:cs="宋体;SimSun" w:ascii="SimHei" w:hAnsi="SimHei" w:eastAsia="黑体"/>
          <w:szCs w:val="21"/>
        </w:rPr>
        <w:t>WYWI-HR-1010-01</w:t>
      </w:r>
      <w:r>
        <w:rPr>
          <w:rFonts w:ascii="SimHei" w:hAnsi="SimHei" w:cs="宋体;SimSun" w:eastAsia="黑体"/>
          <w:szCs w:val="21"/>
        </w:rPr>
        <w:t>《员工转正申请表》（填写好姓名、部门、入职日期、试用期每个月考评得分等信息），而后发给相应人员：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6.2.1.1 </w:t>
      </w:r>
      <w:r>
        <w:rPr>
          <w:rFonts w:ascii="SimHei" w:hAnsi="SimHei" w:cs="宋体;SimSun" w:eastAsia="黑体"/>
          <w:szCs w:val="21"/>
        </w:rPr>
        <w:t>一线操作工、辅工、技工，将电子版</w:t>
      </w:r>
      <w:r>
        <w:rPr>
          <w:rFonts w:cs="宋体;SimSun" w:ascii="SimHei" w:hAnsi="SimHei" w:eastAsia="黑体"/>
          <w:szCs w:val="21"/>
        </w:rPr>
        <w:t>WYWI-HR-1010-01</w:t>
      </w:r>
      <w:r>
        <w:rPr>
          <w:rFonts w:ascii="SimHei" w:hAnsi="SimHei" w:cs="宋体;SimSun" w:eastAsia="黑体"/>
          <w:szCs w:val="21"/>
        </w:rPr>
        <w:t>《员工转正申请表》发员工直接主管（员工直接主管没有电脑的，则打印纸质版交给员工直接主管），由员工直接主管打印并填写。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6.2.1.2 </w:t>
      </w:r>
      <w:r>
        <w:rPr>
          <w:rFonts w:ascii="SimHei" w:hAnsi="SimHei" w:cs="宋体;SimSun" w:eastAsia="黑体"/>
          <w:szCs w:val="21"/>
        </w:rPr>
        <w:t>文员、专员、主管及以上人员，将电子版</w:t>
      </w:r>
      <w:r>
        <w:rPr>
          <w:rFonts w:cs="宋体;SimSun" w:ascii="SimHei" w:hAnsi="SimHei" w:eastAsia="黑体"/>
          <w:szCs w:val="21"/>
        </w:rPr>
        <w:t>WYWI-HR-1010-01</w:t>
      </w:r>
      <w:r>
        <w:rPr>
          <w:rFonts w:ascii="SimHei" w:hAnsi="SimHei" w:cs="宋体;SimSun" w:eastAsia="黑体"/>
          <w:szCs w:val="21"/>
        </w:rPr>
        <w:t>《员工转正申请表》发员工本人，由员工本人打印并填写后交直接主管，直接主管按照本中心内相应的审批权限（见</w:t>
      </w:r>
      <w:r>
        <w:rPr>
          <w:rFonts w:cs="宋体;SimSun" w:ascii="SimHei" w:hAnsi="SimHei" w:eastAsia="黑体"/>
          <w:szCs w:val="21"/>
        </w:rPr>
        <w:t>6.2.2</w:t>
      </w:r>
      <w:r>
        <w:rPr>
          <w:rFonts w:ascii="SimHei" w:hAnsi="SimHei" w:cs="宋体;SimSun" w:eastAsia="黑体"/>
          <w:szCs w:val="21"/>
        </w:rPr>
        <w:t>中规定）交部门经理或分管总监审核。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6.2.1.3 </w:t>
      </w:r>
      <w:r>
        <w:rPr>
          <w:rFonts w:ascii="SimHei" w:hAnsi="SimHei" w:cs="宋体;SimSun" w:eastAsia="黑体"/>
          <w:szCs w:val="21"/>
        </w:rPr>
        <w:t>各部门接人事专员发放的</w:t>
      </w:r>
      <w:r>
        <w:rPr>
          <w:rFonts w:cs="宋体;SimSun" w:ascii="SimHei" w:hAnsi="SimHei" w:eastAsia="黑体"/>
          <w:szCs w:val="21"/>
        </w:rPr>
        <w:t>WYWI-HR-1010-01</w:t>
      </w:r>
      <w:r>
        <w:rPr>
          <w:rFonts w:ascii="SimHei" w:hAnsi="SimHei" w:cs="宋体;SimSun" w:eastAsia="黑体"/>
          <w:szCs w:val="21"/>
        </w:rPr>
        <w:t>《员工转正申请表》后，员工本人可按照下列方式操作：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6.2.1.3.1 </w:t>
      </w:r>
      <w:r>
        <w:rPr>
          <w:rFonts w:ascii="SimHei" w:hAnsi="SimHei" w:cs="宋体;SimSun" w:eastAsia="黑体"/>
          <w:szCs w:val="21"/>
        </w:rPr>
        <w:t>有</w:t>
      </w:r>
      <w:r>
        <w:rPr>
          <w:rFonts w:cs="宋体;SimSun" w:ascii="SimHei" w:hAnsi="SimHei" w:eastAsia="黑体"/>
          <w:szCs w:val="21"/>
        </w:rPr>
        <w:t>OA</w:t>
      </w:r>
      <w:r>
        <w:rPr>
          <w:rFonts w:ascii="SimHei" w:hAnsi="SimHei" w:cs="宋体;SimSun" w:eastAsia="黑体"/>
          <w:szCs w:val="21"/>
        </w:rPr>
        <w:t>账号的，可通过人事部</w:t>
      </w:r>
      <w:r>
        <w:rPr>
          <w:rFonts w:cs="宋体;SimSun" w:ascii="SimHei" w:hAnsi="SimHei" w:eastAsia="黑体"/>
          <w:szCs w:val="21"/>
        </w:rPr>
        <w:t>OA“</w:t>
      </w:r>
      <w:r>
        <w:rPr>
          <w:rFonts w:ascii="SimHei" w:hAnsi="SimHei" w:cs="宋体;SimSun" w:eastAsia="黑体"/>
          <w:szCs w:val="21"/>
        </w:rPr>
        <w:t>转正申请流程”提出申请，申请时后附人事专员转发的</w:t>
      </w:r>
      <w:r>
        <w:rPr>
          <w:rFonts w:cs="宋体;SimSun" w:ascii="SimHei" w:hAnsi="SimHei" w:eastAsia="黑体"/>
          <w:szCs w:val="21"/>
        </w:rPr>
        <w:t>WYWI-HR-1010-01</w:t>
      </w:r>
      <w:r>
        <w:rPr>
          <w:rFonts w:ascii="SimHei" w:hAnsi="SimHei" w:cs="宋体;SimSun" w:eastAsia="黑体"/>
          <w:szCs w:val="21"/>
        </w:rPr>
        <w:t>《员工转正申请表》。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>a.</w:t>
      </w:r>
      <w:r>
        <w:rPr>
          <w:rFonts w:ascii="SimHei" w:hAnsi="SimHei" w:cs="宋体;SimSun" w:eastAsia="黑体"/>
          <w:szCs w:val="21"/>
        </w:rPr>
        <w:t>通过</w:t>
      </w:r>
      <w:r>
        <w:rPr>
          <w:rFonts w:cs="宋体;SimSun" w:ascii="SimHei" w:hAnsi="SimHei" w:eastAsia="黑体"/>
          <w:szCs w:val="21"/>
        </w:rPr>
        <w:t>OA</w:t>
      </w:r>
      <w:r>
        <w:rPr>
          <w:rFonts w:ascii="SimHei" w:hAnsi="SimHei" w:cs="宋体;SimSun" w:eastAsia="黑体"/>
          <w:szCs w:val="21"/>
        </w:rPr>
        <w:t>提出申请时，应注意“</w:t>
      </w:r>
      <w:r>
        <w:rPr>
          <w:rFonts w:cs="宋体;SimSun" w:ascii="SimHei" w:hAnsi="SimHei" w:eastAsia="黑体"/>
          <w:szCs w:val="21"/>
        </w:rPr>
        <w:t>6.3</w:t>
      </w:r>
      <w:r>
        <w:rPr>
          <w:rFonts w:ascii="SimHei" w:hAnsi="SimHei" w:cs="宋体;SimSun" w:eastAsia="黑体"/>
          <w:szCs w:val="21"/>
        </w:rPr>
        <w:t>员工试用期转正申请汇报内容”中规定。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>b.</w:t>
      </w:r>
      <w:r>
        <w:rPr>
          <w:rFonts w:ascii="SimHei" w:hAnsi="SimHei" w:cs="宋体;SimSun" w:eastAsia="黑体"/>
          <w:szCs w:val="21"/>
        </w:rPr>
        <w:t>行政人事总监审核“转正申请流程”时，根据“</w:t>
      </w:r>
      <w:r>
        <w:rPr>
          <w:rFonts w:cs="宋体;SimSun" w:ascii="SimHei" w:hAnsi="SimHei" w:eastAsia="黑体"/>
          <w:szCs w:val="21"/>
        </w:rPr>
        <w:t xml:space="preserve">6.2.2 </w:t>
      </w:r>
      <w:r>
        <w:rPr>
          <w:rFonts w:ascii="SimHei" w:hAnsi="SimHei" w:cs="宋体;SimSun" w:eastAsia="黑体"/>
          <w:szCs w:val="21"/>
        </w:rPr>
        <w:t>试用期转正审批权限”中规定在流程中选择是否需要总经理批准。</w:t>
      </w:r>
    </w:p>
    <w:p>
      <w:pPr>
        <w:pStyle w:val="Normal"/>
        <w:spacing w:lineRule="exact" w:line="440"/>
        <w:ind w:firstLine="412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 xml:space="preserve">6.2.1.3.2 </w:t>
      </w:r>
      <w:r>
        <w:rPr>
          <w:rFonts w:ascii="SimHei" w:hAnsi="SimHei" w:cs="宋体;SimSun" w:eastAsia="黑体"/>
          <w:szCs w:val="21"/>
        </w:rPr>
        <w:t>通过纸质版</w:t>
      </w:r>
      <w:r>
        <w:rPr>
          <w:rFonts w:cs="宋体;SimSun" w:ascii="SimHei" w:hAnsi="SimHei" w:eastAsia="黑体"/>
          <w:szCs w:val="21"/>
        </w:rPr>
        <w:t>WYWI-HR-1010-01</w:t>
      </w:r>
      <w:r>
        <w:rPr>
          <w:rFonts w:ascii="SimHei" w:hAnsi="SimHei" w:cs="宋体;SimSun" w:eastAsia="黑体"/>
          <w:szCs w:val="21"/>
        </w:rPr>
        <w:t>《员工转正申请表》办理审批手续：</w:t>
      </w:r>
    </w:p>
    <w:p>
      <w:pPr>
        <w:pStyle w:val="Normal"/>
        <w:spacing w:lineRule="exact" w:line="440"/>
        <w:ind w:firstLine="412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a.</w:t>
      </w:r>
      <w:r>
        <w:rPr>
          <w:rFonts w:ascii="SimHei" w:hAnsi="SimHei" w:cs="宋体;SimSun" w:eastAsia="黑体"/>
          <w:szCs w:val="21"/>
        </w:rPr>
        <w:t>各部门在三工作日内按照“</w:t>
      </w:r>
      <w:r>
        <w:rPr>
          <w:rFonts w:cs="宋体;SimSun" w:ascii="SimHei" w:hAnsi="SimHei" w:eastAsia="黑体"/>
          <w:szCs w:val="21"/>
        </w:rPr>
        <w:t xml:space="preserve">6.2.2 </w:t>
      </w:r>
      <w:r>
        <w:rPr>
          <w:rFonts w:ascii="SimHei" w:hAnsi="SimHei" w:cs="宋体;SimSun" w:eastAsia="黑体"/>
          <w:szCs w:val="21"/>
        </w:rPr>
        <w:t>试用期转正审批权限”中规定办理完本系统内的审批手续，而后交人事专员（营销部可以以扫描发邮件的方式）。</w:t>
      </w:r>
    </w:p>
    <w:p>
      <w:pPr>
        <w:pStyle w:val="Normal"/>
        <w:spacing w:lineRule="exact" w:line="440"/>
        <w:ind w:firstLine="412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b.</w:t>
      </w:r>
      <w:r>
        <w:rPr>
          <w:rFonts w:ascii="SimHei" w:hAnsi="SimHei" w:cs="宋体;SimSun" w:eastAsia="黑体"/>
          <w:szCs w:val="21"/>
        </w:rPr>
        <w:t>人事专员收集</w:t>
      </w:r>
      <w:r>
        <w:rPr>
          <w:rFonts w:cs="宋体;SimSun" w:ascii="SimHei" w:hAnsi="SimHei" w:eastAsia="黑体"/>
          <w:szCs w:val="21"/>
        </w:rPr>
        <w:t>WYWI-HR-1010-01</w:t>
      </w:r>
      <w:r>
        <w:rPr>
          <w:rFonts w:ascii="SimHei" w:hAnsi="SimHei" w:cs="宋体;SimSun" w:eastAsia="黑体"/>
          <w:szCs w:val="21"/>
        </w:rPr>
        <w:t>《员工转正申请表》后，按照“</w:t>
      </w:r>
      <w:r>
        <w:rPr>
          <w:rFonts w:cs="宋体;SimSun" w:ascii="SimHei" w:hAnsi="SimHei" w:eastAsia="黑体"/>
          <w:szCs w:val="21"/>
        </w:rPr>
        <w:t xml:space="preserve">6.2.2 </w:t>
      </w:r>
      <w:r>
        <w:rPr>
          <w:rFonts w:ascii="SimHei" w:hAnsi="SimHei" w:cs="宋体;SimSun" w:eastAsia="黑体"/>
          <w:szCs w:val="21"/>
        </w:rPr>
        <w:t>试用期转正审批权限”中规定交行政人事总监或总经理批准。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6.2.2 </w:t>
      </w:r>
      <w:r>
        <w:rPr>
          <w:rFonts w:ascii="SimHei" w:hAnsi="SimHei" w:cs="宋体;SimSun" w:eastAsia="黑体"/>
          <w:szCs w:val="21"/>
        </w:rPr>
        <w:t>试用期转正审批权限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6.2.2.1 </w:t>
      </w:r>
      <w:r>
        <w:rPr>
          <w:rFonts w:ascii="SimHei" w:hAnsi="SimHei" w:cs="宋体;SimSun" w:eastAsia="黑体"/>
          <w:szCs w:val="21"/>
        </w:rPr>
        <w:t>一线操作工、辅工、技工，由车间主任、部门经理审核、行政人事总监批准。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6.2.2.2 </w:t>
      </w:r>
      <w:r>
        <w:rPr>
          <w:rFonts w:ascii="SimHei" w:hAnsi="SimHei" w:cs="宋体;SimSun" w:eastAsia="黑体"/>
          <w:szCs w:val="21"/>
        </w:rPr>
        <w:t>文员、专员，由部门经理及分管总监审核，行政人事总监批准。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6.2.2.3 </w:t>
      </w:r>
      <w:r>
        <w:rPr>
          <w:rFonts w:ascii="SimHei" w:hAnsi="SimHei" w:cs="宋体;SimSun" w:eastAsia="黑体"/>
          <w:szCs w:val="21"/>
        </w:rPr>
        <w:t>主管及以上人员，由分管总监、行政人事总监审核，总经理批准。</w:t>
      </w:r>
    </w:p>
    <w:p>
      <w:pPr>
        <w:pStyle w:val="Normal"/>
        <w:spacing w:lineRule="exact" w:line="440"/>
        <w:ind w:firstLine="412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 xml:space="preserve">6.2.2.4 </w:t>
      </w:r>
      <w:r>
        <w:rPr>
          <w:rFonts w:ascii="SimHei" w:hAnsi="SimHei" w:cs="宋体;SimSun" w:eastAsia="黑体"/>
          <w:szCs w:val="21"/>
        </w:rPr>
        <w:t>相关人员审核或批准时必须要签署“同意转正”、“不同意转正”或“降职降薪”等意见。</w:t>
      </w:r>
    </w:p>
    <w:p>
      <w:pPr>
        <w:pStyle w:val="Normal"/>
        <w:spacing w:lineRule="exact" w:line="440"/>
        <w:ind w:firstLine="413"/>
        <w:rPr/>
      </w:pPr>
      <w:r>
        <w:rPr>
          <w:rFonts w:cs="宋体;SimSun" w:ascii="SimHei" w:hAnsi="SimHei" w:eastAsia="黑体"/>
          <w:b/>
          <w:szCs w:val="21"/>
        </w:rPr>
        <w:t xml:space="preserve">6.3 </w:t>
      </w:r>
      <w:r>
        <w:rPr>
          <w:rFonts w:ascii="SimHei" w:hAnsi="SimHei" w:cs="宋体;SimSun" w:eastAsia="黑体"/>
          <w:b/>
          <w:szCs w:val="21"/>
        </w:rPr>
        <w:t>员工试用期转正申请汇报内容（员工本人、员工直接主管、人事专员职责）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>6.3.1 WYWI-HR-1010-01</w:t>
      </w:r>
      <w:r>
        <w:rPr>
          <w:rFonts w:ascii="SimHei" w:hAnsi="SimHei" w:cs="宋体;SimSun" w:eastAsia="黑体"/>
          <w:szCs w:val="21"/>
        </w:rPr>
        <w:t>《员工转正申请表》应体现下列内容：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6.3.1.1 </w:t>
      </w:r>
      <w:r>
        <w:rPr>
          <w:rFonts w:ascii="SimHei" w:hAnsi="SimHei" w:cs="宋体;SimSun" w:eastAsia="黑体"/>
          <w:szCs w:val="21"/>
        </w:rPr>
        <w:t>试用期的考评得分情况（只需填每个月的加权总分便可，由人事专员发放表格前填写好）。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6.3.1.2 </w:t>
      </w:r>
      <w:r>
        <w:rPr>
          <w:rFonts w:ascii="SimHei" w:hAnsi="SimHei" w:cs="宋体;SimSun" w:eastAsia="黑体"/>
          <w:szCs w:val="21"/>
        </w:rPr>
        <w:t>试用期期间取得的成绩汇报（员工本人填写）。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6.3.1.3 </w:t>
      </w:r>
      <w:r>
        <w:rPr>
          <w:rFonts w:ascii="SimHei" w:hAnsi="SimHei" w:cs="宋体;SimSun" w:eastAsia="黑体"/>
          <w:szCs w:val="21"/>
        </w:rPr>
        <w:t>试用期存在不足及改进情况汇报（员工本人填写）。</w:t>
      </w:r>
    </w:p>
    <w:p>
      <w:pPr>
        <w:pStyle w:val="Normal"/>
        <w:spacing w:lineRule="exact" w:line="440"/>
        <w:ind w:firstLine="413"/>
        <w:rPr/>
      </w:pPr>
      <w:r>
        <w:rPr>
          <w:rFonts w:cs="宋体;SimSun" w:ascii="SimHei" w:hAnsi="SimHei" w:eastAsia="黑体"/>
          <w:b/>
          <w:szCs w:val="21"/>
        </w:rPr>
        <w:t xml:space="preserve">6.4 </w:t>
      </w:r>
      <w:r>
        <w:rPr>
          <w:rFonts w:ascii="SimHei" w:hAnsi="SimHei" w:cs="宋体;SimSun" w:eastAsia="黑体"/>
          <w:b/>
          <w:szCs w:val="21"/>
        </w:rPr>
        <w:t>提前享受转正后薪酬规定（所有人员职责）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6.4.1 </w:t>
      </w:r>
      <w:r>
        <w:rPr>
          <w:rFonts w:ascii="SimHei" w:hAnsi="SimHei" w:cs="宋体;SimSun" w:eastAsia="黑体"/>
          <w:szCs w:val="21"/>
        </w:rPr>
        <w:t>任何人员均不得提前转正，但试用期员工入职后三个月内的试用期评估得分≥</w:t>
      </w:r>
      <w:r>
        <w:rPr>
          <w:rFonts w:cs="宋体;SimSun" w:ascii="SimHei" w:hAnsi="SimHei" w:eastAsia="黑体"/>
          <w:szCs w:val="21"/>
        </w:rPr>
        <w:t>80</w:t>
      </w:r>
      <w:r>
        <w:rPr>
          <w:rFonts w:ascii="SimHei" w:hAnsi="SimHei" w:cs="宋体;SimSun" w:eastAsia="黑体"/>
          <w:szCs w:val="21"/>
        </w:rPr>
        <w:t>分、潜力平均得分≥</w:t>
      </w:r>
      <w:r>
        <w:rPr>
          <w:rFonts w:cs="宋体;SimSun" w:ascii="SimHei" w:hAnsi="SimHei" w:eastAsia="黑体"/>
          <w:szCs w:val="21"/>
        </w:rPr>
        <w:t>25</w:t>
      </w:r>
      <w:r>
        <w:rPr>
          <w:rFonts w:ascii="SimHei" w:hAnsi="SimHei" w:cs="宋体;SimSun" w:eastAsia="黑体"/>
          <w:szCs w:val="21"/>
        </w:rPr>
        <w:t>分（一线操作工、辅工、普工则是入职后两个月内的试用期评估得分≥</w:t>
      </w:r>
      <w:r>
        <w:rPr>
          <w:rFonts w:cs="宋体;SimSun" w:ascii="SimHei" w:hAnsi="SimHei" w:eastAsia="黑体"/>
          <w:szCs w:val="21"/>
        </w:rPr>
        <w:t>75</w:t>
      </w:r>
      <w:r>
        <w:rPr>
          <w:rFonts w:ascii="SimHei" w:hAnsi="SimHei" w:cs="宋体;SimSun" w:eastAsia="黑体"/>
          <w:szCs w:val="21"/>
        </w:rPr>
        <w:t>分便可），可在入职后第四个月（一线操作工、辅工、普工则是入职后第三个月便可申请）申请提前享受转正后薪酬，申请时，由员工本人填写</w:t>
      </w:r>
      <w:r>
        <w:rPr>
          <w:rFonts w:cs="宋体;SimSun" w:ascii="SimHei" w:hAnsi="SimHei" w:eastAsia="黑体"/>
          <w:szCs w:val="21"/>
        </w:rPr>
        <w:t>WYWI-HR-1010-02</w:t>
      </w:r>
      <w:r>
        <w:rPr>
          <w:rFonts w:ascii="SimHei" w:hAnsi="SimHei" w:cs="宋体;SimSun" w:eastAsia="黑体"/>
          <w:szCs w:val="21"/>
        </w:rPr>
        <w:t>《员工提前享受转正薪酬申请表》。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6.4.2 </w:t>
      </w:r>
      <w:r>
        <w:rPr>
          <w:rFonts w:ascii="SimHei" w:hAnsi="SimHei" w:cs="宋体;SimSun" w:eastAsia="黑体"/>
          <w:szCs w:val="21"/>
        </w:rPr>
        <w:t>主管及以上人员提前享受转正后薪酬，需行政人事总监审核、总经理批准，其余人员提前享受转正后薪酬，需分管总监审核、行政人事总监批准。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>6.4.3</w:t>
      </w:r>
      <w:r>
        <w:rPr>
          <w:rFonts w:ascii="SimHei" w:hAnsi="SimHei" w:cs="宋体;SimSun" w:eastAsia="黑体"/>
          <w:szCs w:val="21"/>
        </w:rPr>
        <w:t>经批准可提前享受转正后薪酬的人员，仍要接受试用期考核，直至试用期届满，转正申请批准后方可正式转正。</w:t>
      </w:r>
    </w:p>
    <w:p>
      <w:pPr>
        <w:pStyle w:val="Normal"/>
        <w:spacing w:lineRule="exact" w:line="440"/>
        <w:ind w:firstLine="412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 xml:space="preserve">6.4.4 </w:t>
      </w:r>
      <w:r>
        <w:rPr>
          <w:rFonts w:ascii="SimHei" w:hAnsi="SimHei" w:cs="宋体;SimSun" w:eastAsia="黑体"/>
          <w:szCs w:val="21"/>
        </w:rPr>
        <w:t>提前享受转正薪酬的人员，不提前享受薪酬之外的其他必须转正后才享受的福利（包括但不限于年假、婚假等）。</w:t>
      </w:r>
    </w:p>
    <w:p>
      <w:pPr>
        <w:pStyle w:val="Normal"/>
        <w:spacing w:lineRule="exact" w:line="440"/>
        <w:ind w:firstLine="413"/>
        <w:rPr>
          <w:rFonts w:ascii="宋体;SimSun" w:hAnsi="宋体;SimSun" w:cs="宋体;SimSun"/>
          <w:b/>
          <w:b/>
          <w:szCs w:val="21"/>
        </w:rPr>
      </w:pPr>
      <w:r>
        <w:rPr>
          <w:rFonts w:cs="宋体;SimSun" w:ascii="SimHei" w:hAnsi="SimHei" w:eastAsia="黑体"/>
          <w:b/>
          <w:szCs w:val="21"/>
        </w:rPr>
        <w:t xml:space="preserve">6.5 </w:t>
      </w:r>
      <w:r>
        <w:rPr>
          <w:rFonts w:ascii="SimHei" w:hAnsi="SimHei" w:cs="宋体;SimSun" w:eastAsia="黑体"/>
          <w:b/>
          <w:szCs w:val="21"/>
        </w:rPr>
        <w:t>试用期不合格处理（员工直接主管、部门经理、分管总监、行政人事总监、人事专员职责）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6.5.1 </w:t>
      </w:r>
      <w:r>
        <w:rPr>
          <w:rFonts w:ascii="SimHei" w:hAnsi="SimHei" w:cs="宋体;SimSun" w:eastAsia="黑体"/>
          <w:szCs w:val="21"/>
        </w:rPr>
        <w:t>试用期员工不能符合原先岗位要求，但经考察后认为降职后可胜任岗位，且公司有人员需求时，可由该员工本人提出</w:t>
      </w:r>
      <w:r>
        <w:rPr>
          <w:rFonts w:cs="宋体;SimSun" w:ascii="SimHei" w:hAnsi="SimHei" w:eastAsia="黑体"/>
          <w:szCs w:val="21"/>
        </w:rPr>
        <w:t>WYWI-HR-1010-03</w:t>
      </w:r>
      <w:r>
        <w:rPr>
          <w:rFonts w:ascii="SimHei" w:hAnsi="SimHei" w:cs="宋体;SimSun" w:eastAsia="黑体"/>
          <w:szCs w:val="21"/>
        </w:rPr>
        <w:t>《员工降职、降薪申请表》，交部门经理和分管总监、行政人事总监审核，总经理批准，但员工降职后薪酬必须按照新的岗位薪酬定级，不得超过新岗位其余人员的平均工资，否则应解除劳动合同。</w:t>
      </w:r>
    </w:p>
    <w:p>
      <w:pPr>
        <w:pStyle w:val="Normal"/>
        <w:spacing w:lineRule="exact" w:line="440"/>
        <w:ind w:firstLine="412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 xml:space="preserve">6.5.2 </w:t>
      </w:r>
      <w:r>
        <w:rPr>
          <w:rFonts w:ascii="SimHei" w:hAnsi="SimHei" w:cs="宋体;SimSun" w:eastAsia="黑体"/>
          <w:szCs w:val="21"/>
        </w:rPr>
        <w:t>试用期员工不符合岗位要求，又不能降职使用的，则应立即解除劳动合同，由相应人员在作出“不同意转正”意见</w:t>
      </w:r>
      <w:r>
        <w:rPr>
          <w:rFonts w:cs="宋体;SimSun" w:ascii="SimHei" w:hAnsi="SimHei" w:eastAsia="黑体"/>
          <w:szCs w:val="21"/>
        </w:rPr>
        <w:t>1</w:t>
      </w:r>
      <w:r>
        <w:rPr>
          <w:rFonts w:ascii="SimHei" w:hAnsi="SimHei" w:cs="宋体;SimSun" w:eastAsia="黑体"/>
          <w:szCs w:val="21"/>
        </w:rPr>
        <w:t>工作日内与该试用期人员面谈，具体面谈人员如下表：</w:t>
      </w:r>
    </w:p>
    <w:tbl>
      <w:tblPr>
        <w:tblW w:w="99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5"/>
        <w:gridCol w:w="4962"/>
        <w:gridCol w:w="4325"/>
      </w:tblGrid>
      <w:tr>
        <w:trPr/>
        <w:tc>
          <w:tcPr>
            <w:tcW w:w="675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序号</w:t>
            </w:r>
          </w:p>
        </w:tc>
        <w:tc>
          <w:tcPr>
            <w:tcW w:w="4962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员工层级</w:t>
            </w:r>
          </w:p>
        </w:tc>
        <w:tc>
          <w:tcPr>
            <w:tcW w:w="432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面谈人员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一线操作工、辅工、技工</w:t>
            </w:r>
          </w:p>
        </w:tc>
        <w:tc>
          <w:tcPr>
            <w:tcW w:w="4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员工直接主管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文员、专员</w:t>
            </w:r>
          </w:p>
        </w:tc>
        <w:tc>
          <w:tcPr>
            <w:tcW w:w="4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员工直接主管或部门经理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主管</w:t>
            </w:r>
          </w:p>
        </w:tc>
        <w:tc>
          <w:tcPr>
            <w:tcW w:w="4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部门经理或分管总监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经理</w:t>
            </w:r>
          </w:p>
        </w:tc>
        <w:tc>
          <w:tcPr>
            <w:tcW w:w="4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分管总监，无分管总监的则是行政人事总监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总监</w:t>
            </w:r>
          </w:p>
        </w:tc>
        <w:tc>
          <w:tcPr>
            <w:tcW w:w="432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pacing w:lineRule="auto" w:line="288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行政人事总监或总经理</w:t>
            </w:r>
          </w:p>
        </w:tc>
      </w:tr>
    </w:tbl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6.5.3 </w:t>
      </w:r>
      <w:r>
        <w:rPr>
          <w:rFonts w:ascii="SimHei" w:hAnsi="SimHei" w:cs="宋体;SimSun" w:eastAsia="黑体"/>
          <w:szCs w:val="21"/>
        </w:rPr>
        <w:t>面谈后，员工本人愿意主动离职的，则让员工本人在</w:t>
      </w:r>
      <w:r>
        <w:rPr>
          <w:rFonts w:cs="宋体;SimSun" w:ascii="SimHei" w:hAnsi="SimHei" w:eastAsia="黑体"/>
          <w:szCs w:val="21"/>
        </w:rPr>
        <w:t>3</w:t>
      </w:r>
      <w:r>
        <w:rPr>
          <w:rFonts w:ascii="SimHei" w:hAnsi="SimHei" w:cs="宋体;SimSun" w:eastAsia="黑体"/>
          <w:szCs w:val="21"/>
        </w:rPr>
        <w:t>工作日内办理完离职申请及交接手续。</w:t>
      </w:r>
    </w:p>
    <w:p>
      <w:pPr>
        <w:pStyle w:val="Normal"/>
        <w:spacing w:lineRule="exact" w:line="440"/>
        <w:ind w:firstLine="412"/>
        <w:rPr/>
      </w:pPr>
      <w:r>
        <w:rPr>
          <w:rFonts w:cs="宋体;SimSun" w:ascii="SimHei" w:hAnsi="SimHei" w:eastAsia="黑体"/>
          <w:szCs w:val="21"/>
        </w:rPr>
        <w:t xml:space="preserve">6.5.4 </w:t>
      </w:r>
      <w:r>
        <w:rPr>
          <w:rFonts w:ascii="SimHei" w:hAnsi="SimHei" w:cs="宋体;SimSun" w:eastAsia="黑体"/>
          <w:szCs w:val="21"/>
        </w:rPr>
        <w:t>面谈后，员工本人不愿意主动离职的，则通知行政人事部人事专员，让人事专员与该员工签订</w:t>
      </w:r>
      <w:r>
        <w:rPr>
          <w:rFonts w:cs="宋体;SimSun" w:ascii="SimHei" w:hAnsi="SimHei" w:eastAsia="黑体"/>
          <w:szCs w:val="21"/>
        </w:rPr>
        <w:t>WYWI-HR-1010-04</w:t>
      </w:r>
      <w:r>
        <w:rPr>
          <w:rFonts w:ascii="SimHei" w:hAnsi="SimHei" w:cs="宋体;SimSun" w:eastAsia="黑体"/>
          <w:szCs w:val="21"/>
        </w:rPr>
        <w:t>《解除劳动合同协议》，而后要求员工在</w:t>
      </w:r>
      <w:r>
        <w:rPr>
          <w:rFonts w:cs="宋体;SimSun" w:ascii="SimHei" w:hAnsi="SimHei" w:eastAsia="黑体"/>
          <w:szCs w:val="21"/>
        </w:rPr>
        <w:t>3</w:t>
      </w:r>
      <w:r>
        <w:rPr>
          <w:rFonts w:ascii="SimHei" w:hAnsi="SimHei" w:cs="宋体;SimSun" w:eastAsia="黑体"/>
          <w:szCs w:val="21"/>
        </w:rPr>
        <w:t>工作日内办理完离职手续。</w:t>
      </w:r>
    </w:p>
    <w:p>
      <w:pPr>
        <w:pStyle w:val="Normal"/>
        <w:spacing w:lineRule="exact" w:line="440"/>
        <w:ind w:firstLine="412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 xml:space="preserve">6.5.5 </w:t>
      </w:r>
      <w:r>
        <w:rPr>
          <w:rFonts w:ascii="SimHei" w:hAnsi="SimHei" w:cs="宋体;SimSun" w:eastAsia="黑体"/>
          <w:szCs w:val="21"/>
        </w:rPr>
        <w:t>有关试用期不合格的赔偿意见，由行政人事总监提出、总经理批准。</w:t>
      </w:r>
    </w:p>
    <w:p>
      <w:pPr>
        <w:pStyle w:val="Normal"/>
        <w:spacing w:lineRule="exact" w:line="440"/>
        <w:ind w:firstLine="412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 xml:space="preserve">6.5.6 </w:t>
      </w:r>
      <w:r>
        <w:rPr>
          <w:rFonts w:ascii="SimHei" w:hAnsi="SimHei" w:cs="宋体;SimSun" w:eastAsia="黑体"/>
          <w:szCs w:val="21"/>
        </w:rPr>
        <w:t>所有离职交接和解除劳动合同协议等事项，必须要在试用期员工法定试用期结束之前办理完毕，因相关人员未及时办理而造成的一切后果和损失，由直接责任人承担</w:t>
      </w:r>
      <w:r>
        <w:rPr>
          <w:rFonts w:cs="宋体;SimSun" w:ascii="SimHei" w:hAnsi="SimHei" w:eastAsia="黑体"/>
          <w:szCs w:val="21"/>
        </w:rPr>
        <w:t>70%</w:t>
      </w:r>
      <w:r>
        <w:rPr>
          <w:rFonts w:ascii="SimHei" w:hAnsi="SimHei" w:cs="宋体;SimSun" w:eastAsia="黑体"/>
          <w:szCs w:val="21"/>
        </w:rPr>
        <w:t>、行政人事部责任人（行政人事部责任人由行政人事总监确定）承担</w:t>
      </w:r>
      <w:r>
        <w:rPr>
          <w:rFonts w:cs="宋体;SimSun" w:ascii="SimHei" w:hAnsi="SimHei" w:eastAsia="黑体"/>
          <w:szCs w:val="21"/>
        </w:rPr>
        <w:t>30%</w:t>
      </w:r>
      <w:r>
        <w:rPr>
          <w:rFonts w:ascii="SimHei" w:hAnsi="SimHei" w:cs="宋体;SimSun" w:eastAsia="黑体"/>
          <w:szCs w:val="21"/>
        </w:rPr>
        <w:t>。</w:t>
      </w:r>
    </w:p>
    <w:p>
      <w:pPr>
        <w:pStyle w:val="Normal"/>
        <w:numPr>
          <w:ilvl w:val="0"/>
          <w:numId w:val="2"/>
        </w:numPr>
        <w:rPr>
          <w:rFonts w:ascii="微软雅黑" w:hAnsi="微软雅黑" w:eastAsia="微软雅黑" w:cs="微软雅黑"/>
          <w:b/>
          <w:b/>
          <w:sz w:val="22"/>
        </w:rPr>
      </w:pPr>
      <w:r>
        <w:rPr>
          <w:rFonts w:ascii="SimHei" w:hAnsi="SimHei" w:cs="微软雅黑" w:eastAsia="黑体"/>
          <w:b/>
          <w:sz w:val="22"/>
        </w:rPr>
        <w:t>记录表单</w:t>
      </w:r>
    </w:p>
    <w:p>
      <w:pPr>
        <w:pStyle w:val="Style15"/>
        <w:spacing w:lineRule="exact" w:line="44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WYWI-HR-1010-01</w:t>
      </w:r>
      <w:r>
        <w:rPr>
          <w:rFonts w:ascii="SimHei" w:hAnsi="SimHei" w:cs="宋体;SimSun" w:eastAsia="黑体"/>
          <w:szCs w:val="21"/>
        </w:rPr>
        <w:t>《员工转正申请表》</w:t>
      </w:r>
    </w:p>
    <w:p>
      <w:pPr>
        <w:pStyle w:val="Style15"/>
        <w:spacing w:lineRule="exact" w:line="440"/>
        <w:rPr/>
      </w:pPr>
      <w:r>
        <w:rPr>
          <w:rFonts w:cs="宋体;SimSun" w:ascii="SimHei" w:hAnsi="SimHei" w:eastAsia="黑体"/>
          <w:szCs w:val="21"/>
        </w:rPr>
        <w:t>WYWI-HR-1010-02</w:t>
      </w:r>
      <w:r>
        <w:rPr>
          <w:rFonts w:ascii="SimHei" w:hAnsi="SimHei" w:cs="宋体;SimSun" w:eastAsia="黑体"/>
          <w:szCs w:val="21"/>
        </w:rPr>
        <w:t>《员工提前享受转正薪酬申请表》</w:t>
      </w:r>
    </w:p>
    <w:p>
      <w:pPr>
        <w:pStyle w:val="Style15"/>
        <w:spacing w:lineRule="exact" w:line="44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WYWI-HR-1010-03</w:t>
      </w:r>
      <w:r>
        <w:rPr>
          <w:rFonts w:ascii="SimHei" w:hAnsi="SimHei" w:cs="宋体;SimSun" w:eastAsia="黑体"/>
          <w:szCs w:val="21"/>
        </w:rPr>
        <w:t>《员工降职、降薪申请表》</w:t>
      </w:r>
    </w:p>
    <w:p>
      <w:pPr>
        <w:pStyle w:val="Style15"/>
        <w:spacing w:lineRule="exact" w:line="44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WYWI-HR-1010-04</w:t>
      </w:r>
      <w:r>
        <w:rPr>
          <w:rFonts w:ascii="SimHei" w:hAnsi="SimHei" w:cs="宋体;SimSun" w:eastAsia="黑体"/>
          <w:szCs w:val="21"/>
        </w:rPr>
        <w:t>《解除劳动合同协议》</w:t>
      </w:r>
    </w:p>
    <w:p>
      <w:pPr>
        <w:pStyle w:val="Style15"/>
        <w:numPr>
          <w:ilvl w:val="0"/>
          <w:numId w:val="2"/>
        </w:numPr>
        <w:rPr>
          <w:rFonts w:ascii="微软雅黑" w:hAnsi="微软雅黑" w:eastAsia="微软雅黑" w:cs="微软雅黑"/>
          <w:b/>
          <w:b/>
          <w:sz w:val="22"/>
        </w:rPr>
      </w:pPr>
      <w:r>
        <w:rPr>
          <w:rFonts w:ascii="SimHei" w:hAnsi="SimHei" w:cs="微软雅黑" w:eastAsia="黑体"/>
          <w:b/>
          <w:sz w:val="22"/>
        </w:rPr>
        <w:t>流程图</w:t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SimHei" w:hAnsi="SimHei" w:cs="微软雅黑" w:eastAsia="黑体"/>
          <w:sz w:val="18"/>
          <w:szCs w:val="18"/>
        </w:rPr>
        <w:t>无</w:t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spacing w:lineRule="auto" w:line="360"/>
        <w:jc w:val="center"/>
        <w:rPr>
          <w:rFonts w:ascii="宋体;SimSun" w:hAnsi="宋体;SimSun" w:cs="宋体;SimSun"/>
          <w:b/>
          <w:b/>
          <w:bCs/>
          <w:sz w:val="32"/>
          <w:szCs w:val="32"/>
        </w:rPr>
      </w:pPr>
      <w:r>
        <w:rPr>
          <w:rFonts w:ascii="SimHei" w:hAnsi="SimHei" w:cs="宋体;SimSun" w:eastAsia="黑体"/>
          <w:b/>
          <w:bCs/>
          <w:sz w:val="32"/>
          <w:szCs w:val="32"/>
        </w:rPr>
        <w:t>员工转正申请表</w:t>
      </w:r>
    </w:p>
    <w:p>
      <w:pPr>
        <w:pStyle w:val="Normal"/>
        <w:spacing w:lineRule="auto" w:line="360"/>
        <w:rPr>
          <w:rFonts w:ascii="宋体;SimSun" w:hAnsi="宋体;SimSun" w:cs="宋体;SimSun"/>
          <w:szCs w:val="21"/>
          <w:u w:val="single"/>
        </w:rPr>
      </w:pP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WY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WI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-HR-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1010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-0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1</w:t>
      </w:r>
      <w:r>
        <w:rPr>
          <w:rFonts w:cs="宋体;SimSun" w:ascii="SimHei" w:hAnsi="SimHei" w:eastAsia="黑体"/>
          <w:szCs w:val="21"/>
          <w:u w:val="single"/>
        </w:rPr>
        <w:t xml:space="preserve">/V1.0                                  </w:t>
      </w:r>
      <w:r>
        <w:rPr>
          <w:rFonts w:cs="宋体;SimSun" w:ascii="SimHei" w:hAnsi="SimHei" w:eastAsia="黑体"/>
          <w:szCs w:val="21"/>
          <w:u w:val="single"/>
        </w:rPr>
        <w:t xml:space="preserve">               </w:t>
      </w:r>
      <w:r>
        <w:rPr>
          <w:rFonts w:cs="宋体;SimSun" w:ascii="SimHei" w:hAnsi="SimHei" w:eastAsia="黑体"/>
          <w:szCs w:val="21"/>
          <w:u w:val="single"/>
        </w:rPr>
        <w:t xml:space="preserve">          </w:t>
      </w:r>
      <w:r>
        <w:rPr>
          <w:rFonts w:ascii="SimHei" w:hAnsi="SimHei" w:cs="宋体;SimSun" w:eastAsia="黑体"/>
          <w:szCs w:val="21"/>
          <w:u w:val="single"/>
        </w:rPr>
        <w:t>年      月</w:t>
      </w:r>
    </w:p>
    <w:tbl>
      <w:tblPr>
        <w:tblW w:w="9639" w:type="dxa"/>
        <w:jc w:val="start"/>
        <w:tblInd w:w="1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93"/>
        <w:gridCol w:w="282"/>
        <w:gridCol w:w="850"/>
        <w:gridCol w:w="309"/>
        <w:gridCol w:w="683"/>
        <w:gridCol w:w="758"/>
        <w:gridCol w:w="943"/>
        <w:gridCol w:w="144"/>
        <w:gridCol w:w="354"/>
        <w:gridCol w:w="636"/>
        <w:gridCol w:w="427"/>
        <w:gridCol w:w="378"/>
        <w:gridCol w:w="612"/>
        <w:gridCol w:w="829"/>
        <w:gridCol w:w="305"/>
        <w:gridCol w:w="1136"/>
      </w:tblGrid>
      <w:tr>
        <w:trPr>
          <w:trHeight w:val="454" w:hRule="exact"/>
        </w:trPr>
        <w:tc>
          <w:tcPr>
            <w:tcW w:w="993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姓名</w:t>
            </w:r>
          </w:p>
        </w:tc>
        <w:tc>
          <w:tcPr>
            <w:tcW w:w="1132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入职日期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部门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职务</w:t>
            </w:r>
          </w:p>
        </w:tc>
        <w:tc>
          <w:tcPr>
            <w:tcW w:w="1136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W w:w="993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试用（考察）期考评得分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第一次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第二次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第三次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第四次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第五次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第六次</w:t>
            </w:r>
          </w:p>
        </w:tc>
      </w:tr>
      <w:tr>
        <w:trPr>
          <w:trHeight w:val="454" w:hRule="exac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b/>
                <w:color w:val="000000"/>
                <w:szCs w:val="21"/>
              </w:rPr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1856" w:hRule="atLeast"/>
        </w:trPr>
        <w:tc>
          <w:tcPr>
            <w:tcW w:w="99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试用（考察）期间工作成绩</w:t>
            </w:r>
          </w:p>
        </w:tc>
        <w:tc>
          <w:tcPr>
            <w:tcW w:w="864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1856" w:hRule="atLeast"/>
        </w:trPr>
        <w:tc>
          <w:tcPr>
            <w:tcW w:w="99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试用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（考察）期间存在的不足和改进情况</w:t>
            </w:r>
          </w:p>
        </w:tc>
        <w:tc>
          <w:tcPr>
            <w:tcW w:w="8646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1336" w:hRule="atLeast"/>
        </w:trPr>
        <w:tc>
          <w:tcPr>
            <w:tcW w:w="1275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员工本人签名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68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直接主管意见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</w:tr>
      <w:tr>
        <w:trPr>
          <w:trHeight w:val="1371" w:hRule="atLeast"/>
        </w:trPr>
        <w:tc>
          <w:tcPr>
            <w:tcW w:w="1275" w:type="dxa"/>
            <w:gridSpan w:val="2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复审意见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687" w:type="dxa"/>
            <w:gridSpan w:val="6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批准意见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</w:tr>
    </w:tbl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spacing w:lineRule="auto" w:line="360"/>
        <w:jc w:val="center"/>
        <w:rPr>
          <w:rFonts w:ascii="宋体;SimSun" w:hAnsi="宋体;SimSun" w:cs="宋体;SimSun"/>
          <w:b/>
          <w:b/>
          <w:bCs/>
          <w:sz w:val="32"/>
          <w:szCs w:val="32"/>
        </w:rPr>
      </w:pPr>
      <w:r>
        <w:rPr>
          <w:rFonts w:ascii="SimHei" w:hAnsi="SimHei" w:cs="宋体;SimSun" w:eastAsia="黑体"/>
          <w:b/>
          <w:bCs/>
          <w:sz w:val="32"/>
          <w:szCs w:val="32"/>
        </w:rPr>
        <w:t>员工提前享受转正薪酬申请表</w:t>
      </w:r>
    </w:p>
    <w:p>
      <w:pPr>
        <w:pStyle w:val="Normal"/>
        <w:spacing w:lineRule="auto" w:line="360"/>
        <w:rPr>
          <w:rFonts w:ascii="宋体;SimSun" w:hAnsi="宋体;SimSun" w:cs="宋体;SimSun"/>
          <w:szCs w:val="21"/>
          <w:u w:val="single"/>
        </w:rPr>
      </w:pP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WY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WI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-HR-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1010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-0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2</w:t>
      </w:r>
      <w:r>
        <w:rPr>
          <w:rFonts w:cs="宋体;SimSun" w:ascii="SimHei" w:hAnsi="SimHei" w:eastAsia="黑体"/>
          <w:szCs w:val="21"/>
          <w:u w:val="single"/>
        </w:rPr>
        <w:t xml:space="preserve">/V1.0                                  </w:t>
      </w:r>
      <w:r>
        <w:rPr>
          <w:rFonts w:cs="宋体;SimSun" w:ascii="SimHei" w:hAnsi="SimHei" w:eastAsia="黑体"/>
          <w:szCs w:val="21"/>
          <w:u w:val="single"/>
        </w:rPr>
        <w:t xml:space="preserve">               </w:t>
      </w:r>
      <w:r>
        <w:rPr>
          <w:rFonts w:cs="宋体;SimSun" w:ascii="SimHei" w:hAnsi="SimHei" w:eastAsia="黑体"/>
          <w:szCs w:val="21"/>
          <w:u w:val="single"/>
        </w:rPr>
        <w:t xml:space="preserve">          </w:t>
      </w:r>
      <w:r>
        <w:rPr>
          <w:rFonts w:ascii="SimHei" w:hAnsi="SimHei" w:cs="宋体;SimSun" w:eastAsia="黑体"/>
          <w:szCs w:val="21"/>
          <w:u w:val="single"/>
        </w:rPr>
        <w:t>年      月</w:t>
      </w:r>
    </w:p>
    <w:tbl>
      <w:tblPr>
        <w:tblW w:w="9639" w:type="dxa"/>
        <w:jc w:val="start"/>
        <w:tblInd w:w="1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93"/>
        <w:gridCol w:w="282"/>
        <w:gridCol w:w="582"/>
        <w:gridCol w:w="268"/>
        <w:gridCol w:w="368"/>
        <w:gridCol w:w="229"/>
        <w:gridCol w:w="395"/>
        <w:gridCol w:w="469"/>
        <w:gridCol w:w="693"/>
        <w:gridCol w:w="172"/>
        <w:gridCol w:w="367"/>
        <w:gridCol w:w="144"/>
        <w:gridCol w:w="354"/>
        <w:gridCol w:w="636"/>
        <w:gridCol w:w="114"/>
        <w:gridCol w:w="114"/>
        <w:gridCol w:w="199"/>
        <w:gridCol w:w="666"/>
        <w:gridCol w:w="324"/>
        <w:gridCol w:w="483"/>
        <w:gridCol w:w="57"/>
        <w:gridCol w:w="594"/>
        <w:gridCol w:w="271"/>
        <w:gridCol w:w="865"/>
      </w:tblGrid>
      <w:tr>
        <w:trPr>
          <w:trHeight w:val="454" w:hRule="exact"/>
        </w:trPr>
        <w:tc>
          <w:tcPr>
            <w:tcW w:w="993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姓名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入职日期</w:t>
            </w:r>
          </w:p>
        </w:tc>
        <w:tc>
          <w:tcPr>
            <w:tcW w:w="1701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部门</w:t>
            </w:r>
          </w:p>
        </w:tc>
        <w:tc>
          <w:tcPr>
            <w:tcW w:w="1417" w:type="dxa"/>
            <w:gridSpan w:val="5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职务</w:t>
            </w:r>
          </w:p>
        </w:tc>
        <w:tc>
          <w:tcPr>
            <w:tcW w:w="1136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W w:w="993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试用（考察）期考评得分</w:t>
            </w:r>
          </w:p>
        </w:tc>
        <w:tc>
          <w:tcPr>
            <w:tcW w:w="15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第一次</w:t>
            </w:r>
          </w:p>
        </w:tc>
        <w:tc>
          <w:tcPr>
            <w:tcW w:w="178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第二次</w:t>
            </w:r>
          </w:p>
        </w:tc>
        <w:tc>
          <w:tcPr>
            <w:tcW w:w="178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第三次</w:t>
            </w:r>
          </w:p>
        </w:tc>
        <w:tc>
          <w:tcPr>
            <w:tcW w:w="178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第四次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第五次</w:t>
            </w:r>
          </w:p>
        </w:tc>
      </w:tr>
      <w:tr>
        <w:trPr>
          <w:trHeight w:val="454" w:hRule="exac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b/>
                <w:color w:val="000000"/>
                <w:szCs w:val="21"/>
              </w:rPr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评估分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潜能分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评估分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潜能分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评估分</w:t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潜能分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评估分</w:t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潜能分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评估分</w:t>
            </w:r>
          </w:p>
        </w:tc>
        <w:tc>
          <w:tcPr>
            <w:tcW w:w="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潜能分</w:t>
            </w:r>
          </w:p>
        </w:tc>
      </w:tr>
      <w:tr>
        <w:trPr>
          <w:trHeight w:val="454" w:hRule="exact"/>
        </w:trPr>
        <w:tc>
          <w:tcPr>
            <w:tcW w:w="99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b/>
                <w:color w:val="000000"/>
                <w:szCs w:val="21"/>
              </w:rPr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  <w:tc>
          <w:tcPr>
            <w:tcW w:w="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1856" w:hRule="atLeast"/>
        </w:trPr>
        <w:tc>
          <w:tcPr>
            <w:tcW w:w="99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试用（考察）期间工作成绩</w:t>
            </w:r>
          </w:p>
        </w:tc>
        <w:tc>
          <w:tcPr>
            <w:tcW w:w="8646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1856" w:hRule="atLeast"/>
        </w:trPr>
        <w:tc>
          <w:tcPr>
            <w:tcW w:w="99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试用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（考察）期间存在的不足和改进情况</w:t>
            </w:r>
          </w:p>
        </w:tc>
        <w:tc>
          <w:tcPr>
            <w:tcW w:w="8646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1336" w:hRule="atLeast"/>
        </w:trPr>
        <w:tc>
          <w:tcPr>
            <w:tcW w:w="1275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员工本人意见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687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直接主管意见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</w:tr>
      <w:tr>
        <w:trPr>
          <w:trHeight w:val="1371" w:hRule="atLeast"/>
        </w:trPr>
        <w:tc>
          <w:tcPr>
            <w:tcW w:w="1275" w:type="dxa"/>
            <w:gridSpan w:val="2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复审意见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687" w:type="dxa"/>
            <w:gridSpan w:val="10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批准意见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</w:tr>
    </w:tbl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spacing w:lineRule="auto" w:line="360"/>
        <w:jc w:val="center"/>
        <w:rPr>
          <w:rFonts w:ascii="宋体;SimSun" w:hAnsi="宋体;SimSun" w:cs="宋体;SimSun"/>
          <w:b/>
          <w:b/>
          <w:bCs/>
          <w:sz w:val="32"/>
          <w:szCs w:val="32"/>
        </w:rPr>
      </w:pPr>
      <w:r>
        <w:rPr>
          <w:rFonts w:ascii="SimHei" w:hAnsi="SimHei" w:cs="宋体;SimSun" w:eastAsia="黑体"/>
          <w:b/>
          <w:bCs/>
          <w:sz w:val="32"/>
          <w:szCs w:val="32"/>
        </w:rPr>
        <w:t>员工降职降薪申请表</w:t>
      </w:r>
    </w:p>
    <w:p>
      <w:pPr>
        <w:pStyle w:val="Normal"/>
        <w:spacing w:lineRule="auto" w:line="360"/>
        <w:rPr>
          <w:rFonts w:ascii="宋体;SimSun" w:hAnsi="宋体;SimSun" w:cs="宋体;SimSun"/>
          <w:szCs w:val="21"/>
          <w:u w:val="single"/>
        </w:rPr>
      </w:pP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WY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WI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-HR-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1010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-0</w:t>
      </w:r>
      <w:r>
        <w:rPr>
          <w:rFonts w:cs="宋体;SimSun" w:ascii="SimHei" w:hAnsi="SimHei" w:eastAsia="黑体"/>
          <w:color w:val="000000"/>
          <w:szCs w:val="21"/>
          <w:u w:val="single"/>
          <w:lang w:val="zh-CN"/>
        </w:rPr>
        <w:t>3</w:t>
      </w:r>
      <w:r>
        <w:rPr>
          <w:rFonts w:cs="宋体;SimSun" w:ascii="SimHei" w:hAnsi="SimHei" w:eastAsia="黑体"/>
          <w:szCs w:val="21"/>
          <w:u w:val="single"/>
        </w:rPr>
        <w:t xml:space="preserve">/V1.0                                  </w:t>
      </w:r>
      <w:r>
        <w:rPr>
          <w:rFonts w:cs="宋体;SimSun" w:ascii="SimHei" w:hAnsi="SimHei" w:eastAsia="黑体"/>
          <w:szCs w:val="21"/>
          <w:u w:val="single"/>
        </w:rPr>
        <w:t xml:space="preserve">                                     </w:t>
      </w:r>
    </w:p>
    <w:tbl>
      <w:tblPr>
        <w:tblW w:w="9639" w:type="dxa"/>
        <w:jc w:val="start"/>
        <w:tblInd w:w="15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851"/>
        <w:gridCol w:w="424"/>
        <w:gridCol w:w="850"/>
        <w:gridCol w:w="1136"/>
        <w:gridCol w:w="1275"/>
        <w:gridCol w:w="426"/>
        <w:gridCol w:w="708"/>
        <w:gridCol w:w="709"/>
        <w:gridCol w:w="567"/>
        <w:gridCol w:w="1134"/>
        <w:gridCol w:w="1559"/>
      </w:tblGrid>
      <w:tr>
        <w:trPr>
          <w:trHeight w:val="454" w:hRule="exact"/>
        </w:trPr>
        <w:tc>
          <w:tcPr>
            <w:tcW w:w="851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姓名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136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入职日期</w:t>
            </w:r>
          </w:p>
        </w:tc>
        <w:tc>
          <w:tcPr>
            <w:tcW w:w="1275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原部门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13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原职务</w:t>
            </w:r>
          </w:p>
        </w:tc>
        <w:tc>
          <w:tcPr>
            <w:tcW w:w="1559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</w:tr>
      <w:tr>
        <w:trPr>
          <w:trHeight w:val="454" w:hRule="exact"/>
        </w:trPr>
        <w:tc>
          <w:tcPr>
            <w:tcW w:w="851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新部门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新职务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原月薪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现月薪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</w:tr>
      <w:tr>
        <w:trPr>
          <w:trHeight w:val="1856" w:hRule="atLeast"/>
        </w:trPr>
        <w:tc>
          <w:tcPr>
            <w:tcW w:w="851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调整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原因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1119" w:hRule="atLeast"/>
        </w:trPr>
        <w:tc>
          <w:tcPr>
            <w:tcW w:w="1275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员工本人意见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直接主管意见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</w:tr>
      <w:tr>
        <w:trPr>
          <w:trHeight w:val="1107" w:hRule="atLeast"/>
        </w:trPr>
        <w:tc>
          <w:tcPr>
            <w:tcW w:w="1275" w:type="dxa"/>
            <w:gridSpan w:val="2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复审意见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批准意见</w:t>
            </w: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  <w:t>/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b/>
                <w:color w:val="000000"/>
                <w:szCs w:val="21"/>
              </w:rPr>
              <w:t>日期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b/>
                <w:color w:val="000000"/>
                <w:szCs w:val="21"/>
              </w:rPr>
            </w:r>
          </w:p>
        </w:tc>
      </w:tr>
    </w:tbl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rFonts w:ascii="SimHei" w:hAnsi="SimHei" w:eastAsia="黑体"/>
          <w:b/>
          <w:sz w:val="32"/>
          <w:szCs w:val="32"/>
        </w:rPr>
        <w:t>解除劳动合同协议书</w:t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  <w:color w:val="000000"/>
          <w:szCs w:val="21"/>
        </w:rPr>
        <w:t>WYWI-HR-1010-0</w:t>
      </w:r>
      <w:r>
        <w:rPr>
          <w:rFonts w:ascii="SimHei" w:hAnsi="SimHei" w:eastAsia="黑体"/>
          <w:color w:val="000000"/>
          <w:szCs w:val="21"/>
        </w:rPr>
        <w:t>4</w:t>
      </w:r>
      <w:r>
        <w:rPr>
          <w:rFonts w:ascii="SimHei" w:hAnsi="SimHei" w:eastAsia="黑体"/>
          <w:szCs w:val="21"/>
        </w:rPr>
        <w:t xml:space="preserve">/V1.0     </w:t>
      </w:r>
    </w:p>
    <w:p>
      <w:pPr>
        <w:pStyle w:val="Normal"/>
        <w:spacing w:lineRule="auto" w:line="36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</w:r>
    </w:p>
    <w:p>
      <w:pPr>
        <w:pStyle w:val="Normal"/>
        <w:spacing w:lineRule="auto" w:line="360"/>
        <w:rPr>
          <w:rFonts w:ascii="宋体;SimSun" w:hAnsi="宋体;SimSun" w:cs="宋体;SimSun"/>
          <w:szCs w:val="21"/>
          <w:u w:val="single"/>
        </w:rPr>
      </w:pPr>
      <w:r>
        <w:rPr>
          <w:rFonts w:ascii="SimHei" w:hAnsi="SimHei" w:cs="宋体;SimSun" w:eastAsia="黑体"/>
          <w:szCs w:val="21"/>
        </w:rPr>
        <w:t>甲方</w:t>
      </w:r>
      <w:r>
        <w:rPr>
          <w:rFonts w:ascii="SimHei" w:hAnsi="SimHei" w:cs="宋体;SimSun" w:eastAsia="黑体"/>
          <w:szCs w:val="21"/>
          <w:u w:val="single"/>
        </w:rPr>
        <w:t xml:space="preserve">：                           </w:t>
      </w:r>
    </w:p>
    <w:p>
      <w:pPr>
        <w:pStyle w:val="Normal"/>
        <w:spacing w:lineRule="auto" w:line="360"/>
        <w:rPr>
          <w:rFonts w:ascii="宋体;SimSun" w:hAnsi="宋体;SimSun" w:cs="宋体;SimSun"/>
          <w:szCs w:val="21"/>
          <w:u w:val="single"/>
        </w:rPr>
      </w:pPr>
      <w:r>
        <w:rPr>
          <w:rFonts w:ascii="SimHei" w:hAnsi="SimHei" w:cs="宋体;SimSun" w:eastAsia="黑体"/>
          <w:szCs w:val="21"/>
        </w:rPr>
        <w:t>乙方</w:t>
      </w:r>
      <w:r>
        <w:rPr>
          <w:rFonts w:ascii="SimHei" w:hAnsi="SimHei" w:cs="宋体;SimSun" w:eastAsia="黑体"/>
          <w:szCs w:val="21"/>
          <w:u w:val="single"/>
        </w:rPr>
        <w:t xml:space="preserve">：                           </w:t>
      </w:r>
    </w:p>
    <w:p>
      <w:pPr>
        <w:pStyle w:val="Normal"/>
        <w:spacing w:lineRule="auto" w:line="360"/>
        <w:ind w:firstLine="420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szCs w:val="21"/>
        </w:rPr>
        <w:t>经甲、乙双方协商一致，签订本协议：</w:t>
      </w:r>
    </w:p>
    <w:p>
      <w:pPr>
        <w:pStyle w:val="Normal"/>
        <w:spacing w:lineRule="auto" w:line="360"/>
        <w:ind w:firstLine="42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1</w:t>
      </w:r>
      <w:r>
        <w:rPr>
          <w:rFonts w:ascii="SimHei" w:hAnsi="SimHei" w:cs="宋体;SimSun" w:eastAsia="黑体"/>
          <w:szCs w:val="21"/>
        </w:rPr>
        <w:t>、自     年   月    日起，解除双方签订的劳动合同，双方的权利义务随之终止。</w:t>
      </w:r>
    </w:p>
    <w:p>
      <w:pPr>
        <w:pStyle w:val="Normal"/>
        <w:spacing w:lineRule="auto" w:line="360"/>
        <w:ind w:firstLine="42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2</w:t>
      </w:r>
      <w:r>
        <w:rPr>
          <w:rFonts w:ascii="SimHei" w:hAnsi="SimHei" w:cs="宋体;SimSun" w:eastAsia="黑体"/>
          <w:szCs w:val="21"/>
        </w:rPr>
        <w:t>、乙方工资结算至离职之日，支付时间为甲方正常发放工资时间。</w:t>
      </w:r>
    </w:p>
    <w:p>
      <w:pPr>
        <w:pStyle w:val="Normal"/>
        <w:spacing w:lineRule="auto" w:line="360"/>
        <w:ind w:firstLine="42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3</w:t>
      </w:r>
      <w:r>
        <w:rPr>
          <w:rFonts w:ascii="SimHei" w:hAnsi="SimHei" w:cs="宋体;SimSun" w:eastAsia="黑体"/>
          <w:szCs w:val="21"/>
        </w:rPr>
        <w:t>、甲方同意向乙方支付经济补偿金共计人民币</w:t>
      </w:r>
      <w:r>
        <w:rPr>
          <w:rFonts w:ascii="SimHei" w:hAnsi="SimHei" w:cs="宋体;SimSun" w:eastAsia="黑体"/>
          <w:b/>
          <w:szCs w:val="21"/>
          <w:u w:val="single"/>
        </w:rPr>
        <w:t xml:space="preserve">        </w:t>
      </w:r>
      <w:r>
        <w:rPr>
          <w:rFonts w:ascii="SimHei" w:hAnsi="SimHei" w:cs="宋体;SimSun" w:eastAsia="黑体"/>
          <w:szCs w:val="21"/>
        </w:rPr>
        <w:t>元。</w:t>
      </w:r>
    </w:p>
    <w:p>
      <w:pPr>
        <w:pStyle w:val="Normal"/>
        <w:spacing w:lineRule="auto" w:line="360"/>
        <w:ind w:firstLine="42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4</w:t>
      </w:r>
      <w:r>
        <w:rPr>
          <w:rFonts w:ascii="SimHei" w:hAnsi="SimHei" w:cs="宋体;SimSun" w:eastAsia="黑体"/>
          <w:szCs w:val="21"/>
        </w:rPr>
        <w:t>、甲方为乙方缴纳社保、住房公积金至    年   月。</w:t>
      </w:r>
    </w:p>
    <w:p>
      <w:pPr>
        <w:pStyle w:val="Normal"/>
        <w:spacing w:lineRule="auto" w:line="360"/>
        <w:ind w:firstLine="42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5</w:t>
      </w:r>
      <w:r>
        <w:rPr>
          <w:rFonts w:ascii="SimHei" w:hAnsi="SimHei" w:cs="宋体;SimSun" w:eastAsia="黑体"/>
          <w:szCs w:val="21"/>
        </w:rPr>
        <w:t>、乙方应当于   年   月   日办理完工作交接手续。</w:t>
      </w:r>
    </w:p>
    <w:p>
      <w:pPr>
        <w:pStyle w:val="Normal"/>
        <w:spacing w:lineRule="auto" w:line="360"/>
        <w:ind w:firstLine="42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  <w:t>6</w:t>
      </w:r>
      <w:r>
        <w:rPr>
          <w:rFonts w:ascii="SimHei" w:hAnsi="SimHei" w:cs="宋体;SimSun" w:eastAsia="黑体"/>
          <w:szCs w:val="21"/>
        </w:rPr>
        <w:t>、本协议是解决双方之间劳动争议的所有安排和规定，双方之间不再存在其他任何劳动争议。</w:t>
      </w:r>
    </w:p>
    <w:p>
      <w:pPr>
        <w:pStyle w:val="Normal"/>
        <w:spacing w:lineRule="auto" w:line="360"/>
        <w:ind w:firstLine="420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szCs w:val="21"/>
        </w:rPr>
        <w:t>此协议书一式两份，两份具有同等的法律效力，甲乙双方各持一份，自双方签署之日起成立并生效。</w:t>
      </w:r>
    </w:p>
    <w:p>
      <w:pPr>
        <w:pStyle w:val="Normal"/>
        <w:spacing w:lineRule="auto" w:line="36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</w:r>
    </w:p>
    <w:p>
      <w:pPr>
        <w:pStyle w:val="Normal"/>
        <w:spacing w:lineRule="auto" w:line="360"/>
        <w:rPr>
          <w:rFonts w:ascii="宋体;SimSun" w:hAnsi="宋体;SimSun" w:cs="宋体;SimSun"/>
          <w:szCs w:val="21"/>
        </w:rPr>
      </w:pPr>
      <w:r>
        <w:rPr>
          <w:rFonts w:cs="宋体;SimSun" w:ascii="SimHei" w:hAnsi="SimHei" w:eastAsia="黑体"/>
          <w:szCs w:val="21"/>
        </w:rPr>
      </w:r>
    </w:p>
    <w:p>
      <w:pPr>
        <w:pStyle w:val="Normal"/>
        <w:spacing w:lineRule="auto" w:line="360"/>
        <w:ind w:firstLine="210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szCs w:val="21"/>
        </w:rPr>
        <w:t>甲方（盖章）：                                          乙方（签字）：</w:t>
      </w:r>
    </w:p>
    <w:p>
      <w:pPr>
        <w:pStyle w:val="Normal"/>
        <w:spacing w:lineRule="auto" w:line="360"/>
        <w:ind w:firstLine="210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szCs w:val="21"/>
        </w:rPr>
        <w:t>法定代表人或授权委托人</w:t>
      </w:r>
    </w:p>
    <w:p>
      <w:pPr>
        <w:pStyle w:val="Normal"/>
        <w:spacing w:lineRule="auto" w:line="360"/>
        <w:ind w:firstLine="630"/>
        <w:rPr>
          <w:rFonts w:ascii="宋体;SimSun" w:hAnsi="宋体;SimSun" w:cs="宋体;SimSun"/>
          <w:szCs w:val="21"/>
        </w:rPr>
      </w:pPr>
      <w:r>
        <w:rPr>
          <w:rFonts w:ascii="SimHei" w:hAnsi="SimHei" w:cs="宋体;SimSun" w:eastAsia="黑体"/>
          <w:szCs w:val="21"/>
        </w:rPr>
        <w:t>年    月    日                                             年    月   日</w:t>
      </w:r>
    </w:p>
    <w:p>
      <w:pPr>
        <w:pStyle w:val="Normal"/>
        <w:ind w:firstLine="360"/>
        <w:rPr>
          <w:rFonts w:ascii="微软雅黑" w:hAnsi="微软雅黑" w:eastAsia="微软雅黑" w:cs="微软雅黑"/>
          <w:sz w:val="18"/>
          <w:szCs w:val="18"/>
        </w:rPr>
      </w:pPr>
      <w:r>
        <w:rPr>
          <w:rFonts w:eastAsia="黑体" w:cs="微软雅黑" w:ascii="SimHei" w:hAnsi="SimHei"/>
          <w:sz w:val="18"/>
          <w:szCs w:val="18"/>
        </w:rPr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微软雅黑">
    <w:charset w:val="86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chineseCountingThousand"/>
      <w:lvlText w:val="%1."/>
      <w:lvlJc w:val="start"/>
      <w:pPr>
        <w:tabs>
          <w:tab w:val="num" w:pos="0"/>
        </w:tabs>
        <w:ind w:start="375" w:hanging="375"/>
      </w:pPr>
      <w:rPr>
        <w:b/>
        <w:szCs w:val="21"/>
        <w:rFonts w:ascii="宋体;SimSun" w:hAnsi="宋体;SimSun" w:cs="宋体;SimSun"/>
        <w:lang w:val="en-U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jc w:val="start"/>
      <w:outlineLvl w:val="1"/>
    </w:pPr>
    <w:rPr>
      <w:rFonts w:ascii="宋体;SimSun" w:hAnsi="宋体;SimSun" w:cs="宋体;SimSun"/>
      <w:b/>
      <w:kern w:val="0"/>
      <w:szCs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宋体;SimSun" w:hAnsi="宋体;SimSun" w:cs="宋体;SimSun"/>
      <w:b/>
      <w:szCs w:val="21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3">
    <w:name w:val="默认段落字体"/>
    <w:qFormat/>
    <w:rPr/>
  </w:style>
  <w:style w:type="character" w:styleId="Char">
    <w:name w:val="页眉 Char"/>
    <w:basedOn w:val="Style13"/>
    <w:qFormat/>
    <w:rPr>
      <w:sz w:val="18"/>
      <w:szCs w:val="18"/>
    </w:rPr>
  </w:style>
  <w:style w:type="character" w:styleId="Char1">
    <w:name w:val="页脚 Char"/>
    <w:basedOn w:val="Style13"/>
    <w:qFormat/>
    <w:rPr>
      <w:sz w:val="18"/>
      <w:szCs w:val="18"/>
    </w:rPr>
  </w:style>
  <w:style w:type="character" w:styleId="Char2">
    <w:name w:val="批注框文本 Char"/>
    <w:basedOn w:val="Style13"/>
    <w:qFormat/>
    <w:rPr>
      <w:sz w:val="18"/>
      <w:szCs w:val="18"/>
    </w:rPr>
  </w:style>
  <w:style w:type="character" w:styleId="Char3">
    <w:name w:val="日期 Char"/>
    <w:basedOn w:val="Style13"/>
    <w:qFormat/>
    <w:rPr>
      <w:kern w:val="2"/>
      <w:sz w:val="21"/>
      <w:szCs w:val="22"/>
    </w:rPr>
  </w:style>
  <w:style w:type="character" w:styleId="2Char">
    <w:name w:val="标题 2 Char"/>
    <w:basedOn w:val="Style13"/>
    <w:qFormat/>
    <w:rPr>
      <w:rFonts w:ascii="宋体;SimSun" w:hAnsi="宋体;SimSun" w:cs="宋体;SimSun"/>
      <w:b/>
      <w:sz w:val="21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4">
    <w:name w:val="批注框文本"/>
    <w:basedOn w:val="Normal"/>
    <w:qFormat/>
    <w:pPr/>
    <w:rPr>
      <w:sz w:val="18"/>
      <w:szCs w:val="18"/>
    </w:rPr>
  </w:style>
  <w:style w:type="paragraph" w:styleId="Style15">
    <w:name w:val="列出段落"/>
    <w:basedOn w:val="Normal"/>
    <w:qFormat/>
    <w:pPr>
      <w:ind w:firstLine="420"/>
    </w:pPr>
    <w:rPr/>
  </w:style>
  <w:style w:type="paragraph" w:styleId="Style16">
    <w:name w:val="日期"/>
    <w:basedOn w:val="Normal"/>
    <w:next w:val="Normal"/>
    <w:qFormat/>
    <w:pPr>
      <w:ind w:start="100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2015-11-10T09:29:00Z</dcterms:created>
  <dc:creator>User</dc:creator>
  <dc:description/>
  <cp:keywords> </cp:keywords>
  <dc:language>en-US</dc:language>
  <cp:lastModifiedBy>HP</cp:lastModifiedBy>
  <cp:lastPrinted>2016-11-01T14:46:00Z</cp:lastPrinted>
  <dcterms:modified xsi:type="dcterms:W3CDTF">2021-04-01T11:49:00Z</dcterms:modified>
  <cp:revision>344</cp:revision>
  <dc:subject/>
  <dc:title/>
</cp:coreProperties>
</file>