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等线" w:hAnsi="等线" w:eastAsia="等线" w:cs="等线"/>
          <w:b/>
          <w:bCs/>
          <w:sz w:val="48"/>
          <w:szCs w:val="48"/>
          <w:lang w:val="en-US" w:eastAsia="zh-CN"/>
        </w:rPr>
      </w:pPr>
      <w:r>
        <w:rPr>
          <w:rFonts w:hint="eastAsia" w:ascii="SimHei" w:hAnsi="SimHei" w:eastAsia="黑体" w:cs="等线"/>
          <w:b/>
          <w:bCs/>
          <w:sz w:val="48"/>
          <w:szCs w:val="48"/>
          <w:lang w:val="en-US" w:eastAsia="zh-CN"/>
        </w:rPr>
        <w:t>辞退离职协议书</w:t>
      </w:r>
    </w:p>
    <w:p>
      <w:pPr>
        <w:rPr>
          <w:rFonts w:hint="eastAsia" w:ascii="等线" w:hAnsi="等线" w:eastAsia="等线" w:cs="等线"/>
          <w:sz w:val="24"/>
          <w:szCs w:val="24"/>
          <w:lang w:val="en-US" w:eastAsia="zh-CN"/>
        </w:rPr>
      </w:pPr>
    </w:p>
    <w:p>
      <w:p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甲方（企业名称）：</w:t>
      </w:r>
    </w:p>
    <w:p>
      <w:p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乙方（员工姓名）：                      证件号码：</w:t>
      </w:r>
    </w:p>
    <w:p>
      <w:p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经甲乙双方协商一致，达成以下协议：</w:t>
      </w:r>
    </w:p>
    <w:p>
      <w:pPr>
        <w:numPr>
          <w:ilvl w:val="0"/>
          <w:numId w:val="1"/>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甲方同意乙方离职，乙方应于</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年</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月</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日前完成各项离职手续的办理。</w:t>
      </w:r>
    </w:p>
    <w:p>
      <w:pPr>
        <w:numPr>
          <w:ilvl w:val="0"/>
          <w:numId w:val="1"/>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甲方同意支付乙方的工资直至</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年</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月</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日。甲方为乙方缴纳的各项社会保险及住房公积金至</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年</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月</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日止。</w:t>
      </w:r>
    </w:p>
    <w:p>
      <w:pPr>
        <w:numPr>
          <w:ilvl w:val="0"/>
          <w:numId w:val="1"/>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乙方未休年假按甲方员工手册的规定折合现金结算。</w:t>
      </w:r>
    </w:p>
    <w:p>
      <w:pPr>
        <w:numPr>
          <w:ilvl w:val="0"/>
          <w:numId w:val="1"/>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甲方一次性向乙方支付经济补偿金、工伤补助金及生活补助费，合计人民币     元（税前）。甲方与乙方完成工作交接后，甲方于十个工作日内为乙方代为扣缴乙方应缴纳的各项保险和个人所得税后将费用汇入乙方的工资账户。此费用为唯一的及最终的对乙方的所有补助及补偿。</w:t>
      </w:r>
    </w:p>
    <w:p>
      <w:pPr>
        <w:numPr>
          <w:ilvl w:val="0"/>
          <w:numId w:val="1"/>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本协议签署后，乙方承诺。</w:t>
      </w:r>
    </w:p>
    <w:p>
      <w:pPr>
        <w:numPr>
          <w:ilvl w:val="0"/>
          <w:numId w:val="2"/>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不再向甲方及甲方的关联公司提出任何要求及诉讼请求，不以任何理由向甲方提出仲裁或诉讼追究甲方的经济及民事责任。</w:t>
      </w:r>
    </w:p>
    <w:p>
      <w:pPr>
        <w:numPr>
          <w:ilvl w:val="0"/>
          <w:numId w:val="2"/>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未经公司批准，不以任何方式及理由作出对公司、在职或离职员工的有或可能负面影响的言论及行为。</w:t>
      </w:r>
    </w:p>
    <w:p>
      <w:pPr>
        <w:numPr>
          <w:ilvl w:val="0"/>
          <w:numId w:val="3"/>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离职前，乙方应履行工作职责，遵守甲方的劳动纪律和规章制度，并根据甲方的安排，积极配合完成工作的移交，归还借用甲方的财产，结算财务账目及办理离职手续。</w:t>
      </w:r>
    </w:p>
    <w:p>
      <w:pPr>
        <w:numPr>
          <w:ilvl w:val="0"/>
          <w:numId w:val="3"/>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乙方离职后，如需办理档案、住房公积金和社保转移手续，应在离职20天内配合甲方完成相关工作。因乙方的原因未能及时办理上述关系转移的，责任由乙方自负。</w:t>
      </w:r>
    </w:p>
    <w:p>
      <w:pPr>
        <w:numPr>
          <w:ilvl w:val="0"/>
          <w:numId w:val="3"/>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本协议书的内容，甲乙双方皆负有保密义务。乙方离职后，对在甲方工作期间所掌握的秘密仍负有保密义务。</w:t>
      </w:r>
    </w:p>
    <w:p>
      <w:pPr>
        <w:numPr>
          <w:ilvl w:val="0"/>
          <w:numId w:val="3"/>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违约责任：任何一方违反本协议，需向对方赔偿违约金人民币</w:t>
      </w:r>
      <w:r>
        <w:rPr>
          <w:rFonts w:hint="eastAsia" w:ascii="SimHei" w:hAnsi="SimHei" w:eastAsia="黑体" w:cs="等线"/>
          <w:sz w:val="24"/>
          <w:szCs w:val="24"/>
          <w:u w:val="single"/>
          <w:lang w:val="en-US" w:eastAsia="zh-CN"/>
        </w:rPr>
        <w:t xml:space="preserve">       </w:t>
      </w:r>
      <w:r>
        <w:rPr>
          <w:rFonts w:hint="eastAsia" w:ascii="SimHei" w:hAnsi="SimHei" w:eastAsia="黑体" w:cs="等线"/>
          <w:sz w:val="24"/>
          <w:szCs w:val="24"/>
          <w:lang w:val="en-US" w:eastAsia="zh-CN"/>
        </w:rPr>
        <w:t>元。</w:t>
      </w:r>
    </w:p>
    <w:p>
      <w:pPr>
        <w:numPr>
          <w:ilvl w:val="0"/>
          <w:numId w:val="3"/>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本协议一式两份，双方各执一份，甲乙双方签字或盖章后立即生效。</w:t>
      </w:r>
    </w:p>
    <w:p>
      <w:pPr>
        <w:numPr>
          <w:numId w:val="0"/>
        </w:numPr>
        <w:rPr>
          <w:rFonts w:hint="eastAsia" w:ascii="等线" w:hAnsi="等线" w:eastAsia="等线" w:cs="等线"/>
          <w:sz w:val="24"/>
          <w:szCs w:val="24"/>
          <w:lang w:val="en-US" w:eastAsia="zh-CN"/>
        </w:rPr>
      </w:pPr>
    </w:p>
    <w:p>
      <w:pPr>
        <w:numPr>
          <w:numId w:val="0"/>
        </w:numPr>
        <w:rPr>
          <w:rFonts w:hint="eastAsia" w:ascii="等线" w:hAnsi="等线" w:eastAsia="等线" w:cs="等线"/>
          <w:sz w:val="24"/>
          <w:szCs w:val="24"/>
          <w:lang w:val="en-US" w:eastAsia="zh-CN"/>
        </w:rPr>
      </w:pPr>
    </w:p>
    <w:p>
      <w:pPr>
        <w:numPr>
          <w:numId w:val="0"/>
        </w:numPr>
        <w:rPr>
          <w:rFonts w:hint="eastAsia" w:ascii="等线" w:hAnsi="等线" w:eastAsia="等线" w:cs="等线"/>
          <w:sz w:val="24"/>
          <w:szCs w:val="24"/>
          <w:lang w:val="en-US" w:eastAsia="zh-CN"/>
        </w:rPr>
      </w:pPr>
    </w:p>
    <w:p>
      <w:pPr>
        <w:numPr>
          <w:numId w:val="0"/>
        </w:numPr>
        <w:rPr>
          <w:rFonts w:hint="eastAsia" w:ascii="等线" w:hAnsi="等线" w:eastAsia="等线" w:cs="等线"/>
          <w:sz w:val="24"/>
          <w:szCs w:val="24"/>
          <w:lang w:val="en-US" w:eastAsia="zh-CN"/>
        </w:rPr>
      </w:pPr>
    </w:p>
    <w:p>
      <w:pPr>
        <w:numPr>
          <w:numId w:val="0"/>
        </w:numPr>
        <w:rPr>
          <w:rFonts w:hint="eastAsia" w:ascii="等线" w:hAnsi="等线" w:eastAsia="等线" w:cs="等线"/>
          <w:sz w:val="24"/>
          <w:szCs w:val="24"/>
          <w:lang w:val="en-US" w:eastAsia="zh-CN"/>
        </w:rPr>
      </w:pPr>
      <w:bookmarkStart w:id="0" w:name="_GoBack"/>
      <w:bookmarkEnd w:id="0"/>
    </w:p>
    <w:p>
      <w:pPr>
        <w:numPr>
          <w:numId w:val="0"/>
        </w:numPr>
        <w:rPr>
          <w:rFonts w:hint="eastAsia" w:ascii="等线" w:hAnsi="等线" w:eastAsia="等线" w:cs="等线"/>
          <w:sz w:val="24"/>
          <w:szCs w:val="24"/>
          <w:lang w:val="en-US" w:eastAsia="zh-CN"/>
        </w:rPr>
      </w:pPr>
    </w:p>
    <w:p>
      <w:pPr>
        <w:numPr>
          <w:numId w:val="0"/>
        </w:numPr>
        <w:rPr>
          <w:rFonts w:hint="eastAsia" w:ascii="等线" w:hAnsi="等线" w:eastAsia="等线" w:cs="等线"/>
          <w:sz w:val="24"/>
          <w:szCs w:val="24"/>
          <w:lang w:val="en-US" w:eastAsia="zh-CN"/>
        </w:rPr>
      </w:pPr>
    </w:p>
    <w:p>
      <w:pPr>
        <w:numPr>
          <w:ilvl w:val="0"/>
          <w:numId w:val="0"/>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甲方（签章）:                              乙方（签章）:</w:t>
      </w:r>
    </w:p>
    <w:p>
      <w:pPr>
        <w:numPr>
          <w:ilvl w:val="0"/>
          <w:numId w:val="0"/>
        </w:numPr>
        <w:rPr>
          <w:rFonts w:hint="eastAsia" w:ascii="等线" w:hAnsi="等线" w:eastAsia="等线" w:cs="等线"/>
          <w:sz w:val="24"/>
          <w:szCs w:val="24"/>
          <w:lang w:val="en-US" w:eastAsia="zh-CN"/>
        </w:rPr>
      </w:pPr>
      <w:r>
        <w:rPr>
          <w:rFonts w:hint="eastAsia" w:ascii="SimHei" w:hAnsi="SimHei" w:eastAsia="黑体" w:cs="等线"/>
          <w:sz w:val="24"/>
          <w:szCs w:val="24"/>
          <w:lang w:val="en-US" w:eastAsia="zh-CN"/>
        </w:rPr>
        <w:t>日期：       年     月     日             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441BF"/>
    <w:multiLevelType w:val="singleLevel"/>
    <w:tmpl w:val="58A441BF"/>
    <w:lvl w:ilvl="0" w:tentative="0">
      <w:start w:val="1"/>
      <w:numFmt w:val="chineseCounting"/>
      <w:suff w:val="nothing"/>
      <w:lvlText w:val="%1、"/>
      <w:lvlJc w:val="left"/>
    </w:lvl>
  </w:abstractNum>
  <w:abstractNum w:abstractNumId="1">
    <w:nsid w:val="58A4429B"/>
    <w:multiLevelType w:val="singleLevel"/>
    <w:tmpl w:val="58A4429B"/>
    <w:lvl w:ilvl="0" w:tentative="0">
      <w:start w:val="1"/>
      <w:numFmt w:val="decimal"/>
      <w:suff w:val="nothing"/>
      <w:lvlText w:val="（%1）"/>
      <w:lvlJc w:val="left"/>
    </w:lvl>
  </w:abstractNum>
  <w:abstractNum w:abstractNumId="2">
    <w:nsid w:val="58A443B3"/>
    <w:multiLevelType w:val="singleLevel"/>
    <w:tmpl w:val="58A443B3"/>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D2688"/>
    <w:rsid w:val="78047B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apple</cp:lastModifiedBy>
  <dcterms:modified xsi:type="dcterms:W3CDTF">2017-02-15T12:07:01Z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